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9CF04" w14:textId="77777777" w:rsidR="00610668" w:rsidRPr="007C544B" w:rsidRDefault="00610668" w:rsidP="00610668">
      <w:pPr>
        <w:pStyle w:val="Heading1"/>
      </w:pPr>
      <w:bookmarkStart w:id="0" w:name="_Hlk58933445"/>
      <w:bookmarkStart w:id="1" w:name="_GoBack"/>
      <w:bookmarkEnd w:id="1"/>
      <w:r w:rsidRPr="007C544B">
        <w:t>Defining research priorities for youth public mental health: reflections on a co-production approach to transdisciplinary working</w:t>
      </w:r>
    </w:p>
    <w:p w14:paraId="0837900B" w14:textId="77777777" w:rsidR="00610668" w:rsidRPr="007C544B" w:rsidRDefault="00610668" w:rsidP="00610668">
      <w:pPr>
        <w:rPr>
          <w:rFonts w:cstheme="minorHAnsi"/>
        </w:rPr>
      </w:pPr>
      <w:r w:rsidRPr="007C544B">
        <w:rPr>
          <w:rFonts w:cstheme="minorHAnsi"/>
        </w:rPr>
        <w:t>Andrea Taylor</w:t>
      </w:r>
      <w:r w:rsidRPr="007C544B">
        <w:rPr>
          <w:rFonts w:cstheme="minorHAnsi"/>
          <w:vertAlign w:val="superscript"/>
        </w:rPr>
        <w:t>a*</w:t>
      </w:r>
      <w:r w:rsidRPr="007C544B">
        <w:rPr>
          <w:rFonts w:cstheme="minorHAnsi"/>
        </w:rPr>
        <w:t>, Christina McMellon</w:t>
      </w:r>
      <w:r w:rsidRPr="007C544B">
        <w:rPr>
          <w:rFonts w:cstheme="minorHAnsi"/>
          <w:vertAlign w:val="superscript"/>
        </w:rPr>
        <w:t>b</w:t>
      </w:r>
      <w:r w:rsidRPr="007C544B">
        <w:rPr>
          <w:rFonts w:cstheme="minorHAnsi"/>
        </w:rPr>
        <w:t>, Tara French</w:t>
      </w:r>
      <w:r w:rsidRPr="007C544B">
        <w:rPr>
          <w:rFonts w:cstheme="minorHAnsi"/>
          <w:vertAlign w:val="superscript"/>
        </w:rPr>
        <w:t>c</w:t>
      </w:r>
      <w:r w:rsidRPr="007C544B">
        <w:rPr>
          <w:rFonts w:cstheme="minorHAnsi"/>
        </w:rPr>
        <w:t>, Alice MacLachlan</w:t>
      </w:r>
      <w:r w:rsidRPr="007C544B">
        <w:rPr>
          <w:rFonts w:cstheme="minorHAnsi"/>
          <w:vertAlign w:val="superscript"/>
        </w:rPr>
        <w:t>b</w:t>
      </w:r>
      <w:r w:rsidRPr="007C544B">
        <w:rPr>
          <w:rFonts w:cstheme="minorHAnsi"/>
        </w:rPr>
        <w:t>, Rhiannon Evans</w:t>
      </w:r>
      <w:r w:rsidRPr="007C544B">
        <w:rPr>
          <w:rFonts w:cstheme="minorHAnsi"/>
          <w:vertAlign w:val="superscript"/>
        </w:rPr>
        <w:t>d</w:t>
      </w:r>
      <w:r w:rsidRPr="007C544B">
        <w:rPr>
          <w:rFonts w:cstheme="minorHAnsi"/>
        </w:rPr>
        <w:t>, Ruth Lewis</w:t>
      </w:r>
      <w:r w:rsidRPr="007C544B">
        <w:rPr>
          <w:rFonts w:cstheme="minorHAnsi"/>
          <w:vertAlign w:val="superscript"/>
        </w:rPr>
        <w:t>b</w:t>
      </w:r>
      <w:r w:rsidRPr="007C544B">
        <w:rPr>
          <w:rFonts w:cstheme="minorHAnsi"/>
        </w:rPr>
        <w:t>, Mark McCann</w:t>
      </w:r>
      <w:r w:rsidRPr="007C544B">
        <w:rPr>
          <w:rFonts w:cstheme="minorHAnsi"/>
          <w:vertAlign w:val="superscript"/>
        </w:rPr>
        <w:t>b</w:t>
      </w:r>
      <w:r w:rsidRPr="007C544B">
        <w:rPr>
          <w:rFonts w:cstheme="minorHAnsi"/>
        </w:rPr>
        <w:t>, Laurence Moore</w:t>
      </w:r>
      <w:r w:rsidRPr="007C544B">
        <w:rPr>
          <w:rFonts w:cstheme="minorHAnsi"/>
          <w:vertAlign w:val="superscript"/>
        </w:rPr>
        <w:t>b</w:t>
      </w:r>
      <w:r w:rsidRPr="007C544B">
        <w:rPr>
          <w:rFonts w:cstheme="minorHAnsi"/>
        </w:rPr>
        <w:t>, Simon Murphy</w:t>
      </w:r>
      <w:r w:rsidRPr="007C544B">
        <w:rPr>
          <w:rFonts w:cstheme="minorHAnsi"/>
          <w:vertAlign w:val="superscript"/>
        </w:rPr>
        <w:t>d</w:t>
      </w:r>
      <w:r w:rsidRPr="007C544B">
        <w:rPr>
          <w:rFonts w:cstheme="minorHAnsi"/>
        </w:rPr>
        <w:t>, Sharon Simpson</w:t>
      </w:r>
      <w:r w:rsidRPr="007C544B">
        <w:rPr>
          <w:rFonts w:cstheme="minorHAnsi"/>
          <w:vertAlign w:val="superscript"/>
        </w:rPr>
        <w:t>b</w:t>
      </w:r>
      <w:r w:rsidRPr="007C544B">
        <w:rPr>
          <w:rFonts w:cstheme="minorHAnsi"/>
        </w:rPr>
        <w:t>, Jo Inchley</w:t>
      </w:r>
      <w:r w:rsidRPr="007C544B">
        <w:rPr>
          <w:rFonts w:cstheme="minorHAnsi"/>
          <w:vertAlign w:val="superscript"/>
        </w:rPr>
        <w:t>b</w:t>
      </w:r>
    </w:p>
    <w:p w14:paraId="569DA354" w14:textId="77777777" w:rsidR="00610668" w:rsidRPr="007C544B" w:rsidRDefault="00610668" w:rsidP="00610668">
      <w:pPr>
        <w:rPr>
          <w:rFonts w:cstheme="minorHAnsi"/>
          <w:i/>
          <w:iCs/>
        </w:rPr>
      </w:pPr>
      <w:r w:rsidRPr="007C544B">
        <w:rPr>
          <w:rFonts w:cstheme="minorHAnsi"/>
          <w:i/>
          <w:iCs/>
          <w:vertAlign w:val="superscript"/>
        </w:rPr>
        <w:t>a</w:t>
      </w:r>
      <w:r w:rsidRPr="007C544B">
        <w:rPr>
          <w:rFonts w:cstheme="minorHAnsi"/>
          <w:i/>
          <w:iCs/>
        </w:rPr>
        <w:t xml:space="preserve">School of Design, Glasgow School of Art, Glasgow, UK; </w:t>
      </w:r>
      <w:r w:rsidRPr="007C544B">
        <w:rPr>
          <w:rFonts w:cstheme="minorHAnsi"/>
          <w:i/>
          <w:iCs/>
          <w:vertAlign w:val="superscript"/>
        </w:rPr>
        <w:t>b</w:t>
      </w:r>
      <w:r w:rsidRPr="007C544B">
        <w:rPr>
          <w:rFonts w:cstheme="minorHAnsi"/>
          <w:i/>
          <w:iCs/>
        </w:rPr>
        <w:t xml:space="preserve">MRC/CSO Social and Public Health Science Unit, University of Glasgow, Glasgow, UK; </w:t>
      </w:r>
      <w:r w:rsidRPr="007C544B">
        <w:rPr>
          <w:rFonts w:cstheme="minorHAnsi"/>
          <w:i/>
          <w:iCs/>
          <w:vertAlign w:val="superscript"/>
        </w:rPr>
        <w:t>c</w:t>
      </w:r>
      <w:r w:rsidRPr="007C544B">
        <w:rPr>
          <w:rFonts w:cstheme="minorHAnsi"/>
          <w:i/>
          <w:iCs/>
        </w:rPr>
        <w:t xml:space="preserve">Innovation School, Glasgow School of Art, Forres, UK; </w:t>
      </w:r>
      <w:r w:rsidRPr="007C544B">
        <w:rPr>
          <w:rFonts w:cstheme="minorHAnsi"/>
          <w:i/>
          <w:iCs/>
          <w:vertAlign w:val="superscript"/>
        </w:rPr>
        <w:t>d</w:t>
      </w:r>
      <w:r w:rsidRPr="007C544B">
        <w:rPr>
          <w:rFonts w:cstheme="minorHAnsi"/>
          <w:i/>
          <w:iCs/>
        </w:rPr>
        <w:t>Centre for Development, Evaluation, Complexity and Implementation in Public Health Improvement (DECIPHer), Cardiff University, Cardiff, UK</w:t>
      </w:r>
    </w:p>
    <w:p w14:paraId="788FA33B" w14:textId="77777777" w:rsidR="00610668" w:rsidRPr="007C544B" w:rsidRDefault="00610668" w:rsidP="00610668">
      <w:pPr>
        <w:rPr>
          <w:rFonts w:cstheme="minorHAnsi"/>
        </w:rPr>
      </w:pPr>
      <w:r w:rsidRPr="007C544B">
        <w:rPr>
          <w:rFonts w:cstheme="minorHAnsi"/>
        </w:rPr>
        <w:t xml:space="preserve">*Corresponding author: </w:t>
      </w:r>
      <w:hyperlink r:id="rId8" w:history="1">
        <w:r w:rsidRPr="007C544B">
          <w:rPr>
            <w:rStyle w:val="Hyperlink"/>
            <w:rFonts w:cstheme="minorHAnsi"/>
          </w:rPr>
          <w:t>a.taylor@gsa.ac.uk</w:t>
        </w:r>
      </w:hyperlink>
      <w:r w:rsidRPr="007C544B">
        <w:rPr>
          <w:rFonts w:cstheme="minorHAnsi"/>
        </w:rPr>
        <w:t xml:space="preserve"> </w:t>
      </w:r>
    </w:p>
    <w:p w14:paraId="045E8D92" w14:textId="77777777" w:rsidR="00610668" w:rsidRDefault="00610668">
      <w:pPr>
        <w:spacing w:line="240" w:lineRule="auto"/>
        <w:rPr>
          <w:rFonts w:asciiTheme="majorHAnsi" w:eastAsiaTheme="majorEastAsia" w:hAnsiTheme="majorHAnsi" w:cstheme="majorBidi"/>
          <w:b/>
          <w:spacing w:val="-10"/>
          <w:kern w:val="28"/>
          <w:sz w:val="40"/>
          <w:szCs w:val="40"/>
        </w:rPr>
      </w:pPr>
      <w:r>
        <w:rPr>
          <w:sz w:val="40"/>
          <w:szCs w:val="40"/>
        </w:rPr>
        <w:br w:type="page"/>
      </w:r>
    </w:p>
    <w:p w14:paraId="455F3F6F" w14:textId="4FF4FB6E" w:rsidR="00424C7B" w:rsidRPr="00207453" w:rsidRDefault="00424C7B" w:rsidP="00550BC4">
      <w:pPr>
        <w:pStyle w:val="Title"/>
        <w:rPr>
          <w:sz w:val="40"/>
          <w:szCs w:val="40"/>
        </w:rPr>
      </w:pPr>
      <w:r w:rsidRPr="00207453">
        <w:rPr>
          <w:sz w:val="40"/>
          <w:szCs w:val="40"/>
        </w:rPr>
        <w:lastRenderedPageBreak/>
        <w:t>Defining research priorities for youth public mental health: reflections on a co-production approach to transdisciplinary working</w:t>
      </w:r>
    </w:p>
    <w:p w14:paraId="2A342A55" w14:textId="490E2922" w:rsidR="00885EE0" w:rsidRPr="0084633E" w:rsidRDefault="00885EE0" w:rsidP="0029079E">
      <w:pPr>
        <w:pStyle w:val="Heading1"/>
      </w:pPr>
      <w:r w:rsidRPr="0084633E">
        <w:t>Abstract</w:t>
      </w:r>
    </w:p>
    <w:p w14:paraId="78F95991" w14:textId="5BB77EC8" w:rsidR="00424C7B" w:rsidRPr="0029079E" w:rsidRDefault="00424C7B" w:rsidP="0029079E">
      <w:r w:rsidRPr="0029079E">
        <w:rPr>
          <w:b/>
        </w:rPr>
        <w:t>Background</w:t>
      </w:r>
      <w:r w:rsidRPr="0029079E">
        <w:t xml:space="preserve">: </w:t>
      </w:r>
      <w:r w:rsidR="00827E7A" w:rsidRPr="0029079E">
        <w:t xml:space="preserve">With </w:t>
      </w:r>
      <w:r w:rsidR="00EA3120" w:rsidRPr="0029079E">
        <w:t>most</w:t>
      </w:r>
      <w:r w:rsidR="00827E7A" w:rsidRPr="0029079E">
        <w:t xml:space="preserve"> mental health problems established during childhood</w:t>
      </w:r>
      <w:r w:rsidR="005624E2" w:rsidRPr="0029079E">
        <w:t>/</w:t>
      </w:r>
      <w:r w:rsidR="00827E7A" w:rsidRPr="0029079E">
        <w:t>adolescence, young people must be a key focus of public mental health</w:t>
      </w:r>
      <w:r w:rsidR="003C0ADF" w:rsidRPr="0029079E">
        <w:t xml:space="preserve"> </w:t>
      </w:r>
      <w:r w:rsidR="00827E7A" w:rsidRPr="0029079E">
        <w:t>approaches. Despite the range of factors known to influence mental health, evidence for effective interventions is lacking for this age group.</w:t>
      </w:r>
      <w:r w:rsidR="00003863" w:rsidRPr="0029079E">
        <w:t xml:space="preserve"> This study aimed t</w:t>
      </w:r>
      <w:r w:rsidR="00A66861" w:rsidRPr="0029079E">
        <w:t xml:space="preserve">o </w:t>
      </w:r>
      <w:r w:rsidR="00827E7A" w:rsidRPr="0029079E">
        <w:t xml:space="preserve">define priorities for future </w:t>
      </w:r>
      <w:r w:rsidR="009765BF">
        <w:t xml:space="preserve">public health </w:t>
      </w:r>
      <w:r w:rsidR="00827E7A" w:rsidRPr="0029079E">
        <w:t xml:space="preserve">intervention-focussed research to support youth </w:t>
      </w:r>
      <w:r w:rsidR="009765BF">
        <w:t>mental health</w:t>
      </w:r>
      <w:r w:rsidR="009765BF" w:rsidRPr="0029079E">
        <w:t xml:space="preserve"> </w:t>
      </w:r>
      <w:r w:rsidR="00A66861" w:rsidRPr="0029079E">
        <w:t>by engaging with transdisciplinary stakeholder groups</w:t>
      </w:r>
      <w:r w:rsidR="00827E7A" w:rsidRPr="0029079E">
        <w:t>.</w:t>
      </w:r>
    </w:p>
    <w:p w14:paraId="060656C6" w14:textId="77777777" w:rsidR="0029079E" w:rsidRPr="00550BC4" w:rsidRDefault="0029079E" w:rsidP="00550BC4"/>
    <w:p w14:paraId="78CA659C" w14:textId="240339EC" w:rsidR="006667D1" w:rsidRPr="0029079E" w:rsidRDefault="00424C7B" w:rsidP="0029079E">
      <w:r w:rsidRPr="0029079E">
        <w:rPr>
          <w:b/>
        </w:rPr>
        <w:t>Methods</w:t>
      </w:r>
      <w:r w:rsidRPr="0029079E">
        <w:t xml:space="preserve">: </w:t>
      </w:r>
      <w:r w:rsidR="00A66861" w:rsidRPr="0029079E">
        <w:t>Our</w:t>
      </w:r>
      <w:r w:rsidR="006667D1" w:rsidRPr="0029079E">
        <w:t xml:space="preserve"> co-production approach</w:t>
      </w:r>
      <w:r w:rsidR="00A66861" w:rsidRPr="0029079E">
        <w:t xml:space="preserve"> involved</w:t>
      </w:r>
      <w:r w:rsidR="006667D1" w:rsidRPr="0029079E">
        <w:t xml:space="preserve"> </w:t>
      </w:r>
      <w:r w:rsidR="00EF6294" w:rsidRPr="0029079E">
        <w:t>priority</w:t>
      </w:r>
      <w:r w:rsidR="006667D1" w:rsidRPr="0029079E">
        <w:t xml:space="preserve">-setting workshops </w:t>
      </w:r>
      <w:r w:rsidR="00802613" w:rsidRPr="0029079E">
        <w:t>with</w:t>
      </w:r>
      <w:r w:rsidR="006667D1" w:rsidRPr="0029079E">
        <w:t xml:space="preserve"> young people, researchers, practitioners and policymakers. Each workshop focussed on three them</w:t>
      </w:r>
      <w:r w:rsidR="001E74A6" w:rsidRPr="0029079E">
        <w:t>atic areas</w:t>
      </w:r>
      <w:r w:rsidR="006667D1" w:rsidRPr="0029079E">
        <w:t xml:space="preserve">: social connections and relationships; schools and other education settings; </w:t>
      </w:r>
      <w:r w:rsidR="00622B4A">
        <w:t xml:space="preserve">and </w:t>
      </w:r>
      <w:r w:rsidR="006667D1" w:rsidRPr="0029079E">
        <w:t>key groups at greater risk of mental ill</w:t>
      </w:r>
      <w:r w:rsidR="00A07A2F" w:rsidRPr="0029079E">
        <w:t>-</w:t>
      </w:r>
      <w:r w:rsidR="006667D1" w:rsidRPr="0029079E">
        <w:t>health, specifically LGBTQ+ and care</w:t>
      </w:r>
      <w:r w:rsidR="00EA3120" w:rsidRPr="0029079E">
        <w:t>-</w:t>
      </w:r>
      <w:r w:rsidR="006667D1" w:rsidRPr="0029079E">
        <w:t xml:space="preserve">experienced young people. </w:t>
      </w:r>
      <w:r w:rsidR="00EA3120" w:rsidRPr="0029079E">
        <w:t>Workshop outputs</w:t>
      </w:r>
      <w:r w:rsidR="006667D1" w:rsidRPr="0029079E">
        <w:t xml:space="preserve"> were synthesised to define research priorities.</w:t>
      </w:r>
    </w:p>
    <w:p w14:paraId="136CCBC5" w14:textId="77777777" w:rsidR="0029079E" w:rsidRPr="00550BC4" w:rsidRDefault="0029079E" w:rsidP="00550BC4"/>
    <w:p w14:paraId="17BE9E3E" w14:textId="52428E30" w:rsidR="00424C7B" w:rsidRPr="0029079E" w:rsidRDefault="00424C7B" w:rsidP="0029079E">
      <w:r w:rsidRPr="0029079E">
        <w:rPr>
          <w:b/>
        </w:rPr>
        <w:t>Results</w:t>
      </w:r>
      <w:r w:rsidRPr="0029079E">
        <w:t xml:space="preserve">: </w:t>
      </w:r>
      <w:r w:rsidR="007E79B1">
        <w:t>This paper</w:t>
      </w:r>
      <w:r w:rsidR="00E04F1F">
        <w:t xml:space="preserve"> present</w:t>
      </w:r>
      <w:r w:rsidR="007E79B1">
        <w:t>s</w:t>
      </w:r>
      <w:r w:rsidR="00E04F1F">
        <w:t xml:space="preserve"> the research priorities that were defined through the priority-setting workshops, and our reflections on the co-production approach to guide </w:t>
      </w:r>
      <w:r w:rsidR="00E04F1F">
        <w:lastRenderedPageBreak/>
        <w:t xml:space="preserve">future similar activities undertaken by others. </w:t>
      </w:r>
      <w:r w:rsidR="005624E2" w:rsidRPr="0029079E">
        <w:t>Ten</w:t>
      </w:r>
      <w:r w:rsidR="001E74A6" w:rsidRPr="0029079E">
        <w:t xml:space="preserve"> priorities </w:t>
      </w:r>
      <w:r w:rsidR="004172DC" w:rsidRPr="0029079E">
        <w:t xml:space="preserve">for </w:t>
      </w:r>
      <w:r w:rsidR="004A537F" w:rsidRPr="0029079E">
        <w:t xml:space="preserve">youth </w:t>
      </w:r>
      <w:r w:rsidR="00E97DA1" w:rsidRPr="0029079E">
        <w:t xml:space="preserve">public mental health </w:t>
      </w:r>
      <w:r w:rsidR="004172DC" w:rsidRPr="0029079E">
        <w:t>research were</w:t>
      </w:r>
      <w:r w:rsidR="001E74A6" w:rsidRPr="0029079E">
        <w:t xml:space="preserve"> defined, </w:t>
      </w:r>
      <w:r w:rsidR="00F7243A" w:rsidRPr="0029079E">
        <w:t>covering the following areas</w:t>
      </w:r>
      <w:r w:rsidRPr="0029079E">
        <w:t>: building supportive relationships; whole system approaches; social media; support at times of transition; improving links between different services; development and training for those who support young people; staff mental health; engaging with families; awareness of</w:t>
      </w:r>
      <w:r w:rsidR="00003863" w:rsidRPr="0029079E">
        <w:t xml:space="preserve"> </w:t>
      </w:r>
      <w:r w:rsidR="00814D4E" w:rsidRPr="0029079E">
        <w:t>and</w:t>
      </w:r>
      <w:r w:rsidR="00960A9B" w:rsidRPr="0029079E">
        <w:t xml:space="preserve"> </w:t>
      </w:r>
      <w:r w:rsidRPr="0029079E">
        <w:t xml:space="preserve">access to services; </w:t>
      </w:r>
      <w:r w:rsidR="00622B4A">
        <w:t xml:space="preserve">and </w:t>
      </w:r>
      <w:r w:rsidRPr="0029079E">
        <w:t>out of school and community settings.</w:t>
      </w:r>
    </w:p>
    <w:p w14:paraId="6E7F1721" w14:textId="77777777" w:rsidR="0029079E" w:rsidRPr="00550BC4" w:rsidRDefault="0029079E" w:rsidP="00550BC4"/>
    <w:p w14:paraId="06C980B3" w14:textId="075A75B8" w:rsidR="00424C7B" w:rsidRPr="0029079E" w:rsidRDefault="00424C7B" w:rsidP="0029079E">
      <w:r w:rsidRPr="0029079E">
        <w:rPr>
          <w:b/>
        </w:rPr>
        <w:t>Conclusions</w:t>
      </w:r>
      <w:r w:rsidRPr="0029079E">
        <w:t xml:space="preserve">: </w:t>
      </w:r>
      <w:r w:rsidR="001E74A6" w:rsidRPr="0029079E">
        <w:t>These research priorities</w:t>
      </w:r>
      <w:r w:rsidR="007E79B1">
        <w:t xml:space="preserve"> </w:t>
      </w:r>
      <w:r w:rsidR="001E74A6" w:rsidRPr="0029079E">
        <w:t>can inform future intervention</w:t>
      </w:r>
      <w:r w:rsidR="00622B4A">
        <w:t xml:space="preserve"> </w:t>
      </w:r>
      <w:r w:rsidR="001E74A6" w:rsidRPr="0029079E">
        <w:t xml:space="preserve">development to support youth </w:t>
      </w:r>
      <w:r w:rsidR="00E97DA1" w:rsidRPr="0029079E">
        <w:t>public mental health</w:t>
      </w:r>
      <w:r w:rsidR="001E74A6" w:rsidRPr="0029079E">
        <w:t xml:space="preserve">. </w:t>
      </w:r>
      <w:r w:rsidR="00EA3120" w:rsidRPr="0029079E">
        <w:t xml:space="preserve">Our transdisciplinary approach </w:t>
      </w:r>
      <w:r w:rsidR="004172DC" w:rsidRPr="0029079E">
        <w:t xml:space="preserve">means the identified research priorities are likely to be relevant </w:t>
      </w:r>
      <w:r w:rsidR="00EA3120" w:rsidRPr="0029079E">
        <w:t xml:space="preserve">to young </w:t>
      </w:r>
      <w:r w:rsidR="000F4E6B" w:rsidRPr="0029079E">
        <w:t>people’s</w:t>
      </w:r>
      <w:r w:rsidR="00A66861" w:rsidRPr="0029079E">
        <w:t xml:space="preserve"> experiences and needs</w:t>
      </w:r>
      <w:r w:rsidR="00960A9B" w:rsidRPr="0029079E">
        <w:t>, and to fit with the needs of those working in practice and policy to support young people.</w:t>
      </w:r>
    </w:p>
    <w:p w14:paraId="77386B3C" w14:textId="77777777" w:rsidR="0029079E" w:rsidRPr="00550BC4" w:rsidRDefault="0029079E" w:rsidP="00550BC4"/>
    <w:p w14:paraId="264F113A" w14:textId="413707F0" w:rsidR="00252BDE" w:rsidRPr="0029079E" w:rsidRDefault="00252BDE" w:rsidP="0029079E">
      <w:r w:rsidRPr="0029079E">
        <w:rPr>
          <w:b/>
        </w:rPr>
        <w:t>Keywords</w:t>
      </w:r>
      <w:r w:rsidRPr="0029079E">
        <w:t>: co-production; mental health; public health; research priorities; transdisciplinary; young people</w:t>
      </w:r>
    </w:p>
    <w:p w14:paraId="543E820B" w14:textId="77777777" w:rsidR="00424C7B" w:rsidRPr="00550BC4" w:rsidRDefault="00424C7B" w:rsidP="00550BC4"/>
    <w:p w14:paraId="3708ABB2" w14:textId="2910D57D" w:rsidR="00B93125" w:rsidRPr="002C23D0" w:rsidRDefault="00586159" w:rsidP="003106A9">
      <w:pPr>
        <w:pStyle w:val="Heading1"/>
        <w:rPr>
          <w:lang w:eastAsia="en-GB"/>
        </w:rPr>
      </w:pPr>
      <w:r w:rsidRPr="003106A9">
        <w:t>Background</w:t>
      </w:r>
    </w:p>
    <w:p w14:paraId="7CC067A2" w14:textId="6655CAAB" w:rsidR="00B93125" w:rsidRDefault="00B93125" w:rsidP="003106A9">
      <w:r w:rsidRPr="00F8234B">
        <w:t>The mental health of young people (</w:t>
      </w:r>
      <w:r>
        <w:t>defined as those age</w:t>
      </w:r>
      <w:r w:rsidR="00047C2E">
        <w:t>d</w:t>
      </w:r>
      <w:r>
        <w:t xml:space="preserve"> 10–24 years </w:t>
      </w:r>
      <w:r w:rsidR="0057786E">
        <w:t>[1]</w:t>
      </w:r>
      <w:r w:rsidRPr="00F8234B">
        <w:t xml:space="preserve">) is a major global public health challenge </w:t>
      </w:r>
      <w:r w:rsidR="006148F7">
        <w:t>[2]</w:t>
      </w:r>
      <w:r>
        <w:t xml:space="preserve"> </w:t>
      </w:r>
      <w:r w:rsidRPr="00F8234B">
        <w:t>and a national priority in the UK</w:t>
      </w:r>
      <w:r>
        <w:t xml:space="preserve"> </w:t>
      </w:r>
      <w:r w:rsidR="00953323">
        <w:t>[3]</w:t>
      </w:r>
      <w:r w:rsidR="00DF1F69">
        <w:t xml:space="preserve">, with </w:t>
      </w:r>
      <w:r w:rsidR="00DF1F69" w:rsidRPr="00DF1F69">
        <w:t>75% of mental health problems established by age 24</w:t>
      </w:r>
      <w:r w:rsidR="002200C6">
        <w:t xml:space="preserve"> </w:t>
      </w:r>
      <w:r w:rsidR="00A10B84">
        <w:t>[4]</w:t>
      </w:r>
      <w:r w:rsidRPr="00F8234B">
        <w:t xml:space="preserve">. </w:t>
      </w:r>
      <w:bookmarkStart w:id="2" w:name="_Ref37760379"/>
      <w:bookmarkStart w:id="3" w:name="_Ref37760304"/>
      <w:bookmarkEnd w:id="2"/>
      <w:bookmarkEnd w:id="3"/>
      <w:r>
        <w:t xml:space="preserve">With greater understanding of the risk and protective factors for mental health that span </w:t>
      </w:r>
      <w:r w:rsidRPr="00F8234B">
        <w:t>individual, community, organisational and societal level</w:t>
      </w:r>
      <w:r>
        <w:t xml:space="preserve">s, mental health is increasingly being recognised as a </w:t>
      </w:r>
      <w:r>
        <w:lastRenderedPageBreak/>
        <w:t xml:space="preserve">public health issue </w:t>
      </w:r>
      <w:r w:rsidR="00A10B84">
        <w:t>[5]</w:t>
      </w:r>
      <w:r>
        <w:t xml:space="preserve">. Public mental health strategies focus on the promotion of good mental health and prevention of mental ill-health at the population level, </w:t>
      </w:r>
      <w:r w:rsidR="00625A72">
        <w:t xml:space="preserve">while </w:t>
      </w:r>
      <w:r>
        <w:t xml:space="preserve">also targeting those who are at greatest risk </w:t>
      </w:r>
      <w:r w:rsidR="008E5E5C">
        <w:t>and</w:t>
      </w:r>
      <w:r>
        <w:t xml:space="preserve"> </w:t>
      </w:r>
      <w:r w:rsidR="00625A72">
        <w:t xml:space="preserve">who </w:t>
      </w:r>
      <w:r>
        <w:t xml:space="preserve">may not benefit from universal approaches </w:t>
      </w:r>
      <w:r w:rsidR="00074DF5">
        <w:t>[6, 7]</w:t>
      </w:r>
      <w:r>
        <w:t>. Public mental health strategies also highlight a life course approach</w:t>
      </w:r>
      <w:r w:rsidR="00DF1F69">
        <w:t xml:space="preserve">. </w:t>
      </w:r>
      <w:r w:rsidRPr="00C81471">
        <w:t>However, evidence for effective interventions to promote good mental health and prevent mental ill</w:t>
      </w:r>
      <w:r w:rsidR="00385152" w:rsidRPr="00C81471">
        <w:t>-</w:t>
      </w:r>
      <w:r w:rsidRPr="00C81471">
        <w:t xml:space="preserve">health among young people remains limited. Young people’s lives are complex and diverse and their mental health may be impacted by a range of different factors, </w:t>
      </w:r>
      <w:r w:rsidR="000229E8" w:rsidRPr="00C81471">
        <w:t>including</w:t>
      </w:r>
      <w:r w:rsidRPr="00C81471">
        <w:t xml:space="preserve"> the added impact of recent disruption to their lives caused by the COVID-19 pandemic. Evidence is needed to support intervention</w:t>
      </w:r>
      <w:r w:rsidR="002200C6" w:rsidRPr="00C81471">
        <w:t xml:space="preserve">s </w:t>
      </w:r>
      <w:r w:rsidRPr="00C81471">
        <w:t xml:space="preserve">aiming to improve young people’s mental health, but with a wide range of different domains that could be targeted through public health approaches, it is important to prioritise those areas </w:t>
      </w:r>
      <w:r w:rsidR="00AC79BA" w:rsidRPr="00C81471">
        <w:t>that</w:t>
      </w:r>
      <w:r w:rsidRPr="00C81471">
        <w:t xml:space="preserve"> are most relevant to young people and where intervention </w:t>
      </w:r>
      <w:r w:rsidR="005B28F1">
        <w:t>is</w:t>
      </w:r>
      <w:r w:rsidRPr="00C81471">
        <w:t xml:space="preserve"> most welcome and feasible.</w:t>
      </w:r>
    </w:p>
    <w:p w14:paraId="08301E8B" w14:textId="77777777" w:rsidR="00541446" w:rsidRPr="00F8234B" w:rsidRDefault="00541446" w:rsidP="00541446">
      <w:pPr>
        <w:rPr>
          <w:rFonts w:asciiTheme="majorBidi" w:hAnsiTheme="majorBidi" w:cstheme="majorBidi"/>
        </w:rPr>
      </w:pPr>
    </w:p>
    <w:p w14:paraId="4B551C62" w14:textId="6A13CAAF" w:rsidR="00B93125" w:rsidRPr="00D337AE" w:rsidRDefault="00B93125" w:rsidP="003106A9">
      <w:pPr>
        <w:pStyle w:val="Heading2"/>
        <w:rPr>
          <w:lang w:eastAsia="en-GB"/>
        </w:rPr>
      </w:pPr>
      <w:r>
        <w:rPr>
          <w:lang w:eastAsia="en-GB"/>
        </w:rPr>
        <w:t xml:space="preserve">A transdisciplinary approach to </w:t>
      </w:r>
      <w:r w:rsidR="008E5E5C">
        <w:rPr>
          <w:lang w:eastAsia="en-GB"/>
        </w:rPr>
        <w:t>identifying priority areas for research</w:t>
      </w:r>
    </w:p>
    <w:p w14:paraId="67D71A09" w14:textId="50FF5BE5" w:rsidR="00B93125" w:rsidRDefault="00B93125" w:rsidP="003106A9">
      <w:r w:rsidRPr="003106A9">
        <w:t xml:space="preserve">In order to </w:t>
      </w:r>
      <w:r w:rsidR="00BD5055" w:rsidRPr="003106A9">
        <w:t>ensure</w:t>
      </w:r>
      <w:r w:rsidRPr="003106A9">
        <w:t xml:space="preserve"> that </w:t>
      </w:r>
      <w:r w:rsidR="008E5E5C" w:rsidRPr="003106A9">
        <w:t>interventions to support</w:t>
      </w:r>
      <w:r w:rsidRPr="003106A9">
        <w:t xml:space="preserve"> youth public mental health </w:t>
      </w:r>
      <w:r w:rsidR="008E5E5C" w:rsidRPr="003106A9">
        <w:t>are</w:t>
      </w:r>
      <w:r w:rsidRPr="003106A9">
        <w:t xml:space="preserve"> relevant to young people, and </w:t>
      </w:r>
      <w:r w:rsidR="00BD5055" w:rsidRPr="003106A9">
        <w:t>to</w:t>
      </w:r>
      <w:r w:rsidRPr="003106A9">
        <w:t xml:space="preserve"> those who support young people, it is important that their voices are included when making decisions on the areas to prioritise within research. </w:t>
      </w:r>
      <w:r w:rsidR="004B51C0">
        <w:t>C</w:t>
      </w:r>
      <w:r w:rsidR="004B51C0" w:rsidRPr="003106A9">
        <w:t xml:space="preserve">ollaboration </w:t>
      </w:r>
      <w:r w:rsidRPr="003106A9">
        <w:t>between representatives of different disciplines across academic, public, private and voluntary sectors as well as public involvement to share knowledge on an issue and work together to develop new research and identify solutions</w:t>
      </w:r>
      <w:r w:rsidR="004B51C0">
        <w:t xml:space="preserve"> is known as a transdisciplinary approach</w:t>
      </w:r>
      <w:r w:rsidRPr="003106A9">
        <w:t xml:space="preserve"> </w:t>
      </w:r>
      <w:r w:rsidR="001157DA">
        <w:t>[8]</w:t>
      </w:r>
      <w:r w:rsidRPr="003106A9">
        <w:t xml:space="preserve">. However, bringing together different groups of stakeholders to achieve a common aim is not without challenges, </w:t>
      </w:r>
      <w:r w:rsidRPr="003106A9">
        <w:lastRenderedPageBreak/>
        <w:t xml:space="preserve">and requires a collaborative approach to facilitate the sharing of knowledge and experiences and support different groups to work together effectively </w:t>
      </w:r>
      <w:r w:rsidR="00857D68">
        <w:t>[8]</w:t>
      </w:r>
      <w:r w:rsidRPr="003106A9">
        <w:t>. Co-production and design-led approaches have been highlighted as effective methods to facilitate transdisciplinary working</w:t>
      </w:r>
      <w:r w:rsidR="00EF6294" w:rsidRPr="003106A9">
        <w:t xml:space="preserve"> </w:t>
      </w:r>
      <w:r w:rsidR="00485797">
        <w:t>[9]</w:t>
      </w:r>
      <w:r w:rsidRPr="003106A9">
        <w:t>.</w:t>
      </w:r>
    </w:p>
    <w:p w14:paraId="415ECD56" w14:textId="77777777" w:rsidR="003106A9" w:rsidRPr="003106A9" w:rsidRDefault="003106A9" w:rsidP="003106A9"/>
    <w:p w14:paraId="420EAC27" w14:textId="6F754A70" w:rsidR="00B93125" w:rsidRPr="003106A9" w:rsidRDefault="00B93125" w:rsidP="003106A9">
      <w:r w:rsidRPr="003106A9">
        <w:t xml:space="preserve">Co-production was originally developed as an approach to service development where adult service users were recognised as active participants in shaping and delivering services rather than as passive recipients of services </w:t>
      </w:r>
      <w:r w:rsidR="008B0B76">
        <w:t>[10]</w:t>
      </w:r>
      <w:r w:rsidRPr="003106A9">
        <w:t xml:space="preserve">. In recent years, co-production has become a popular approach in development work with young people and, most recently, in </w:t>
      </w:r>
      <w:r w:rsidR="00910B1D">
        <w:t>health</w:t>
      </w:r>
      <w:r w:rsidR="00910B1D" w:rsidRPr="003106A9">
        <w:t xml:space="preserve"> </w:t>
      </w:r>
      <w:r w:rsidRPr="003106A9">
        <w:t>research</w:t>
      </w:r>
      <w:r w:rsidR="004047F5">
        <w:t xml:space="preserve"> [11]</w:t>
      </w:r>
      <w:r w:rsidRPr="003106A9">
        <w:t>. Within mental health research specifically, co-production is a relatively new and innovative approach, with evidence of positive</w:t>
      </w:r>
      <w:r w:rsidR="000D4B37">
        <w:t xml:space="preserve"> involvement and</w:t>
      </w:r>
      <w:r w:rsidRPr="003106A9">
        <w:t xml:space="preserve"> outcomes including improved mental wellbeing</w:t>
      </w:r>
      <w:r w:rsidR="008342A1" w:rsidRPr="003106A9">
        <w:t xml:space="preserve"> for people involved in the process</w:t>
      </w:r>
      <w:r w:rsidRPr="003106A9">
        <w:t xml:space="preserve"> </w:t>
      </w:r>
      <w:r w:rsidR="003415B3">
        <w:t>[</w:t>
      </w:r>
      <w:r w:rsidR="00BC72AA">
        <w:t>12</w:t>
      </w:r>
      <w:r w:rsidR="00FA0E81">
        <w:t xml:space="preserve">, </w:t>
      </w:r>
      <w:r w:rsidR="003415B3">
        <w:t>10]</w:t>
      </w:r>
      <w:r w:rsidRPr="003106A9">
        <w:t xml:space="preserve">. The New Economics Foundation has developed six principles of co-production that are widely used as a framework to understand co-production </w:t>
      </w:r>
      <w:r w:rsidR="00144005">
        <w:t>[10]</w:t>
      </w:r>
      <w:r w:rsidRPr="003106A9">
        <w:t>:</w:t>
      </w:r>
    </w:p>
    <w:p w14:paraId="47EF28B0" w14:textId="77777777" w:rsidR="00B93125" w:rsidRPr="00D337AE" w:rsidRDefault="00B93125" w:rsidP="00E41104">
      <w:pPr>
        <w:pStyle w:val="Numberedlist"/>
        <w:numPr>
          <w:ilvl w:val="0"/>
          <w:numId w:val="2"/>
        </w:numPr>
        <w:ind w:left="1134" w:hanging="567"/>
      </w:pPr>
      <w:r w:rsidRPr="00D337AE">
        <w:t>Taking an assets-based approach</w:t>
      </w:r>
      <w:r>
        <w:t xml:space="preserve">: </w:t>
      </w:r>
      <w:r w:rsidRPr="00D337AE">
        <w:t>transforming the perception of people, so that they are seen not as passive recipients of services and burdens on the system, but as equal partners in designing and delivering services.</w:t>
      </w:r>
    </w:p>
    <w:p w14:paraId="3CF8BD95" w14:textId="77777777" w:rsidR="00B93125" w:rsidRPr="00D337AE" w:rsidRDefault="00B93125" w:rsidP="00E41104">
      <w:pPr>
        <w:pStyle w:val="Numberedlist"/>
        <w:numPr>
          <w:ilvl w:val="0"/>
          <w:numId w:val="2"/>
        </w:numPr>
        <w:ind w:left="1134" w:hanging="567"/>
      </w:pPr>
      <w:r w:rsidRPr="00D337AE">
        <w:t>Building on people’s existing capabilities</w:t>
      </w:r>
      <w:r>
        <w:t xml:space="preserve">: </w:t>
      </w:r>
      <w:r w:rsidRPr="00D337AE">
        <w:t>altering the delivery model of public services from a deficit approach to one that provides opportunities to recognise and grow people’s capabilities and actively support them to put these to use at an individual and community level.</w:t>
      </w:r>
    </w:p>
    <w:p w14:paraId="2D8DC835" w14:textId="77777777" w:rsidR="00B93125" w:rsidRPr="00D337AE" w:rsidRDefault="00B93125" w:rsidP="00E41104">
      <w:pPr>
        <w:pStyle w:val="Numberedlist"/>
        <w:numPr>
          <w:ilvl w:val="0"/>
          <w:numId w:val="2"/>
        </w:numPr>
        <w:ind w:left="1134" w:hanging="567"/>
      </w:pPr>
      <w:r w:rsidRPr="00D337AE">
        <w:lastRenderedPageBreak/>
        <w:t>Reciprocity and mutuality</w:t>
      </w:r>
      <w:r>
        <w:t xml:space="preserve">: </w:t>
      </w:r>
      <w:r w:rsidRPr="00D337AE">
        <w:t>offering people a range of incentives to work in reciprocal relationships with professionals and with each other, where there are mutual responsibilities and expectations.</w:t>
      </w:r>
    </w:p>
    <w:p w14:paraId="3346733E" w14:textId="77777777" w:rsidR="00B93125" w:rsidRPr="00D337AE" w:rsidRDefault="00B93125" w:rsidP="00E41104">
      <w:pPr>
        <w:pStyle w:val="Numberedlist"/>
        <w:numPr>
          <w:ilvl w:val="0"/>
          <w:numId w:val="2"/>
        </w:numPr>
        <w:ind w:left="1134" w:hanging="567"/>
      </w:pPr>
      <w:r w:rsidRPr="00D337AE">
        <w:t>Peer support networks</w:t>
      </w:r>
      <w:r>
        <w:t xml:space="preserve">: </w:t>
      </w:r>
      <w:r w:rsidRPr="00D337AE">
        <w:t>engaging peer and personal networks alongside professionals as the best way of transferring knowledge.</w:t>
      </w:r>
    </w:p>
    <w:p w14:paraId="30BFF122" w14:textId="5F624C6C" w:rsidR="00B93125" w:rsidRPr="00D337AE" w:rsidRDefault="00B93125" w:rsidP="00E41104">
      <w:pPr>
        <w:pStyle w:val="Numberedlist"/>
        <w:numPr>
          <w:ilvl w:val="0"/>
          <w:numId w:val="2"/>
        </w:numPr>
        <w:ind w:left="1134" w:hanging="567"/>
      </w:pPr>
      <w:r w:rsidRPr="00D337AE">
        <w:t>Blurring distinctions</w:t>
      </w:r>
      <w:r>
        <w:t xml:space="preserve">: </w:t>
      </w:r>
      <w:r w:rsidRPr="00D337AE">
        <w:t>removing the distinction between professionals and recipients, and between producers and consumers of services, by reconfiguring the way services are developed and delivered</w:t>
      </w:r>
      <w:r w:rsidR="00934410">
        <w:t>.</w:t>
      </w:r>
    </w:p>
    <w:p w14:paraId="4E927680" w14:textId="77777777" w:rsidR="00B93125" w:rsidRPr="00D337AE" w:rsidRDefault="00B93125" w:rsidP="00E41104">
      <w:pPr>
        <w:pStyle w:val="Numberedlist"/>
        <w:numPr>
          <w:ilvl w:val="0"/>
          <w:numId w:val="2"/>
        </w:numPr>
        <w:ind w:left="1134" w:hanging="567"/>
      </w:pPr>
      <w:r w:rsidRPr="00D337AE">
        <w:t>Facilitating rather than delivering</w:t>
      </w:r>
      <w:r>
        <w:t xml:space="preserve">: </w:t>
      </w:r>
      <w:r w:rsidRPr="00D337AE">
        <w:t>enabling public service agencies to become catalysts and facilitators rather than being the main providers themselves.</w:t>
      </w:r>
    </w:p>
    <w:p w14:paraId="7536A809" w14:textId="77777777" w:rsidR="00B93125" w:rsidRPr="00C2259B" w:rsidRDefault="00B93125" w:rsidP="003106A9">
      <w:pPr>
        <w:pStyle w:val="Heading2"/>
        <w:rPr>
          <w:lang w:eastAsia="en-GB"/>
        </w:rPr>
      </w:pPr>
      <w:r w:rsidRPr="00C2259B">
        <w:rPr>
          <w:lang w:eastAsia="en-GB"/>
        </w:rPr>
        <w:t xml:space="preserve">Defining research priorities for youth public </w:t>
      </w:r>
      <w:r w:rsidRPr="00C2259B">
        <w:t>mental</w:t>
      </w:r>
      <w:r w:rsidRPr="00C2259B">
        <w:rPr>
          <w:lang w:eastAsia="en-GB"/>
        </w:rPr>
        <w:t xml:space="preserve"> health</w:t>
      </w:r>
    </w:p>
    <w:p w14:paraId="494A6AFC" w14:textId="3FB2819F" w:rsidR="0002051D" w:rsidRDefault="00666E66" w:rsidP="003106A9">
      <w:r w:rsidRPr="00713DC9">
        <w:t xml:space="preserve">While previous </w:t>
      </w:r>
      <w:r w:rsidR="00B93125" w:rsidRPr="00713DC9">
        <w:t xml:space="preserve">priority setting work for mental health research exists (e.g. </w:t>
      </w:r>
      <w:r w:rsidR="006812C2" w:rsidRPr="00713DC9">
        <w:t>1</w:t>
      </w:r>
      <w:r w:rsidR="006812C2">
        <w:t>3</w:t>
      </w:r>
      <w:r w:rsidR="00986249" w:rsidRPr="00713DC9">
        <w:t xml:space="preserve">, </w:t>
      </w:r>
      <w:r w:rsidR="006812C2" w:rsidRPr="00713DC9">
        <w:t>1</w:t>
      </w:r>
      <w:r w:rsidR="006812C2">
        <w:t>4</w:t>
      </w:r>
      <w:r w:rsidR="00B93125" w:rsidRPr="00713DC9">
        <w:t xml:space="preserve">), only a few studies have engaged with stakeholders, including young people, to </w:t>
      </w:r>
      <w:r w:rsidR="00861E95" w:rsidRPr="00713DC9">
        <w:t xml:space="preserve">wholly focus on </w:t>
      </w:r>
      <w:r w:rsidR="00B93125" w:rsidRPr="00713DC9">
        <w:t>defin</w:t>
      </w:r>
      <w:r w:rsidR="00861E95" w:rsidRPr="00713DC9">
        <w:t>ing</w:t>
      </w:r>
      <w:r w:rsidR="00B93125" w:rsidRPr="00713DC9">
        <w:t xml:space="preserve"> research priorities</w:t>
      </w:r>
      <w:r w:rsidR="00083B30" w:rsidRPr="00713DC9">
        <w:t xml:space="preserve"> for</w:t>
      </w:r>
      <w:r w:rsidR="00B93125" w:rsidRPr="00713DC9">
        <w:t xml:space="preserve"> young people’s mental health. These include a UK-based study by The McPin Foundation </w:t>
      </w:r>
      <w:r w:rsidR="005162E9" w:rsidRPr="00713DC9">
        <w:t>taken forward by the</w:t>
      </w:r>
      <w:r w:rsidR="00CC47B2" w:rsidRPr="00713DC9">
        <w:t xml:space="preserve"> </w:t>
      </w:r>
      <w:r w:rsidR="00377D5F" w:rsidRPr="00713DC9">
        <w:t>National Institute for Health (NIHR),</w:t>
      </w:r>
      <w:r w:rsidR="00B93125" w:rsidRPr="00713DC9">
        <w:t xml:space="preserve"> </w:t>
      </w:r>
      <w:r w:rsidR="001751EB" w:rsidRPr="00713DC9">
        <w:t>a</w:t>
      </w:r>
      <w:r w:rsidR="004F4CB4" w:rsidRPr="00713DC9">
        <w:t xml:space="preserve"> more</w:t>
      </w:r>
      <w:r w:rsidR="00B93125" w:rsidRPr="00713DC9">
        <w:t xml:space="preserve"> </w:t>
      </w:r>
      <w:r w:rsidR="00992CC8" w:rsidRPr="00713DC9">
        <w:t>global</w:t>
      </w:r>
      <w:r w:rsidR="00E41104" w:rsidRPr="00713DC9">
        <w:t xml:space="preserve"> </w:t>
      </w:r>
      <w:r w:rsidR="00B93125" w:rsidRPr="00713DC9">
        <w:t xml:space="preserve">study by the </w:t>
      </w:r>
      <w:r w:rsidR="0002051D">
        <w:t xml:space="preserve">New-Zealand based </w:t>
      </w:r>
      <w:r w:rsidR="00B93125" w:rsidRPr="00713DC9">
        <w:t>Children and Young People Satellite</w:t>
      </w:r>
      <w:r w:rsidR="00305065" w:rsidRPr="00713DC9">
        <w:t xml:space="preserve">, </w:t>
      </w:r>
      <w:r w:rsidR="00F7175B">
        <w:t xml:space="preserve">and </w:t>
      </w:r>
      <w:r w:rsidR="00F7175B" w:rsidRPr="00E4354F">
        <w:t>an England-based study by the Emerging Minds mental health networ</w:t>
      </w:r>
      <w:r w:rsidR="00F7175B">
        <w:t>k (</w:t>
      </w:r>
      <w:r w:rsidR="00F2753B">
        <w:t>15</w:t>
      </w:r>
      <w:r w:rsidR="004B0C9F">
        <w:t>)</w:t>
      </w:r>
      <w:r w:rsidR="00B93125" w:rsidRPr="00713DC9">
        <w:t>.</w:t>
      </w:r>
    </w:p>
    <w:p w14:paraId="132B173E" w14:textId="77777777" w:rsidR="0002051D" w:rsidRDefault="0002051D" w:rsidP="003106A9"/>
    <w:p w14:paraId="413D4FC0" w14:textId="389F0B51" w:rsidR="008810DB" w:rsidRDefault="00B93125" w:rsidP="003106A9">
      <w:r w:rsidRPr="00713DC9">
        <w:t>The</w:t>
      </w:r>
      <w:r w:rsidR="00305065" w:rsidRPr="00713DC9">
        <w:t xml:space="preserve"> McPin</w:t>
      </w:r>
      <w:r w:rsidRPr="00713DC9">
        <w:t xml:space="preserve"> stud</w:t>
      </w:r>
      <w:r w:rsidR="00305065" w:rsidRPr="00713DC9">
        <w:t>y</w:t>
      </w:r>
      <w:r w:rsidRPr="00713DC9">
        <w:t xml:space="preserve"> </w:t>
      </w:r>
      <w:r w:rsidR="002F2BE2" w:rsidRPr="00713DC9">
        <w:t>[</w:t>
      </w:r>
      <w:r w:rsidR="00BC3654" w:rsidRPr="00713DC9">
        <w:t>1</w:t>
      </w:r>
      <w:r w:rsidR="00BC3654">
        <w:t>6</w:t>
      </w:r>
      <w:r w:rsidR="002F2BE2" w:rsidRPr="00713DC9">
        <w:t xml:space="preserve">] </w:t>
      </w:r>
      <w:r w:rsidRPr="00713DC9">
        <w:t xml:space="preserve">used an established </w:t>
      </w:r>
      <w:r w:rsidR="00BD0591" w:rsidRPr="00713DC9">
        <w:t xml:space="preserve">process </w:t>
      </w:r>
      <w:r w:rsidR="0002051D">
        <w:t>called the James Lind Alliance (JLA) Priority Setting Partnership (PSP) [1</w:t>
      </w:r>
      <w:r w:rsidR="00BC3654">
        <w:t>7</w:t>
      </w:r>
      <w:r w:rsidR="0002051D">
        <w:t>]. JLA PSPs</w:t>
      </w:r>
      <w:r w:rsidR="0002051D" w:rsidRPr="00713DC9">
        <w:t xml:space="preserve"> </w:t>
      </w:r>
      <w:r w:rsidRPr="00713DC9">
        <w:t xml:space="preserve">brings patients, carers and </w:t>
      </w:r>
      <w:r w:rsidR="0002051D">
        <w:t>clinicians</w:t>
      </w:r>
      <w:r w:rsidRPr="00713DC9">
        <w:t xml:space="preserve"> together in priority-setting partnerships to set the </w:t>
      </w:r>
      <w:r w:rsidR="00BD0591" w:rsidRPr="00713DC9">
        <w:t xml:space="preserve">Top </w:t>
      </w:r>
      <w:r w:rsidRPr="00713DC9">
        <w:t xml:space="preserve">10 </w:t>
      </w:r>
      <w:r w:rsidR="00083B30" w:rsidRPr="00713DC9">
        <w:t>priority</w:t>
      </w:r>
      <w:r w:rsidR="005162E9" w:rsidRPr="00713DC9">
        <w:t xml:space="preserve"> areas </w:t>
      </w:r>
      <w:r w:rsidRPr="00713DC9">
        <w:t xml:space="preserve">for research in </w:t>
      </w:r>
      <w:r w:rsidRPr="00713DC9">
        <w:lastRenderedPageBreak/>
        <w:t>particular area</w:t>
      </w:r>
      <w:r w:rsidR="005162E9" w:rsidRPr="00713DC9">
        <w:t>s of health and care</w:t>
      </w:r>
      <w:r w:rsidRPr="00713DC9">
        <w:t xml:space="preserve"> </w:t>
      </w:r>
      <w:r w:rsidR="002F2BE2" w:rsidRPr="00713DC9">
        <w:t>[</w:t>
      </w:r>
      <w:r w:rsidR="002A6489" w:rsidRPr="00713DC9">
        <w:t>1</w:t>
      </w:r>
      <w:r w:rsidR="002A6489">
        <w:t>7</w:t>
      </w:r>
      <w:r w:rsidR="002F2BE2" w:rsidRPr="00713DC9">
        <w:t>]</w:t>
      </w:r>
      <w:r w:rsidRPr="00713DC9">
        <w:t>.</w:t>
      </w:r>
      <w:r w:rsidR="00305065" w:rsidRPr="00713DC9">
        <w:t xml:space="preserve"> </w:t>
      </w:r>
      <w:r w:rsidR="0002051D">
        <w:t xml:space="preserve">The JLA PSP process </w:t>
      </w:r>
      <w:r w:rsidR="00240D7C">
        <w:t>includes</w:t>
      </w:r>
      <w:r w:rsidR="0002051D">
        <w:t xml:space="preserve">: creating a steering group to take responsibility for the PSP, with equal representation from </w:t>
      </w:r>
      <w:r w:rsidR="0002051D" w:rsidRPr="00713DC9">
        <w:t xml:space="preserve">patients, carers and </w:t>
      </w:r>
      <w:r w:rsidR="0002051D">
        <w:t xml:space="preserve">clinicians; a survey asking </w:t>
      </w:r>
      <w:r w:rsidR="0002051D" w:rsidRPr="00713DC9">
        <w:t xml:space="preserve">patients, carers and </w:t>
      </w:r>
      <w:r w:rsidR="0002051D">
        <w:t>clinicians</w:t>
      </w:r>
      <w:r w:rsidR="0002051D" w:rsidRPr="00713DC9">
        <w:t xml:space="preserve"> </w:t>
      </w:r>
      <w:r w:rsidR="0002051D">
        <w:t xml:space="preserve">what questions they have for research and a literature search to find evidence gaps; summarising the survey responses into a long list of summary questions and removing any questions that have already been answered by research; a second survey asking </w:t>
      </w:r>
      <w:r w:rsidR="0002051D" w:rsidRPr="00713DC9">
        <w:t xml:space="preserve">patients, carers and </w:t>
      </w:r>
      <w:r w:rsidR="0002051D">
        <w:t>clinicians</w:t>
      </w:r>
      <w:r w:rsidR="0002051D" w:rsidRPr="00713DC9">
        <w:t xml:space="preserve"> </w:t>
      </w:r>
      <w:r w:rsidR="0002051D">
        <w:t>to vote on the most important questions; and a workshop to discuss the highest ranked 25-30 questions and agree the Top 10 list of priorities [</w:t>
      </w:r>
      <w:r w:rsidR="005F759A">
        <w:t>18</w:t>
      </w:r>
      <w:r w:rsidR="0002051D">
        <w:t>]. The r</w:t>
      </w:r>
      <w:r w:rsidR="00516060" w:rsidRPr="00713DC9">
        <w:t>esults</w:t>
      </w:r>
      <w:r w:rsidR="0002051D">
        <w:t xml:space="preserve"> of the McPin study</w:t>
      </w:r>
      <w:r w:rsidR="00516060" w:rsidRPr="00713DC9">
        <w:t xml:space="preserve"> </w:t>
      </w:r>
      <w:r w:rsidR="00861E95" w:rsidRPr="00713DC9">
        <w:t xml:space="preserve">highlighted a range of </w:t>
      </w:r>
      <w:r w:rsidR="00EC1745" w:rsidRPr="00713DC9">
        <w:t>topics</w:t>
      </w:r>
      <w:r w:rsidR="00516060" w:rsidRPr="00713DC9">
        <w:t xml:space="preserve"> around</w:t>
      </w:r>
      <w:r w:rsidR="005162E9" w:rsidRPr="00713DC9">
        <w:t xml:space="preserve"> interve</w:t>
      </w:r>
      <w:r w:rsidR="00516060" w:rsidRPr="00713DC9">
        <w:t xml:space="preserve">ntions and services for young people’s mental health </w:t>
      </w:r>
      <w:r w:rsidR="00765EBA" w:rsidRPr="00713DC9">
        <w:t>such as</w:t>
      </w:r>
      <w:r w:rsidR="00516060" w:rsidRPr="00713DC9">
        <w:t xml:space="preserve"> early screening of mental health </w:t>
      </w:r>
      <w:r w:rsidR="00765EBA" w:rsidRPr="00713DC9">
        <w:t>problems and waiting times for services</w:t>
      </w:r>
      <w:r w:rsidR="00516060" w:rsidRPr="00713DC9">
        <w:t>.</w:t>
      </w:r>
      <w:r w:rsidR="0002051D" w:rsidRPr="0002051D">
        <w:t xml:space="preserve"> </w:t>
      </w:r>
      <w:r w:rsidR="0002051D">
        <w:t xml:space="preserve">The process aligns with co-production through its emphasis on equal relationships between </w:t>
      </w:r>
      <w:r w:rsidR="0002051D" w:rsidRPr="00713DC9">
        <w:t xml:space="preserve">patients, carers and </w:t>
      </w:r>
      <w:r w:rsidR="0002051D">
        <w:t>clinicians. However, the process does not include developing the priorities into specific research questions.</w:t>
      </w:r>
      <w:r w:rsidR="00516060" w:rsidRPr="00713DC9">
        <w:t xml:space="preserve"> </w:t>
      </w:r>
      <w:r w:rsidR="00CB19A8" w:rsidRPr="00713DC9">
        <w:t xml:space="preserve">Subsequently, the </w:t>
      </w:r>
      <w:r w:rsidR="003F2CCA" w:rsidRPr="00713DC9">
        <w:t>NIHR</w:t>
      </w:r>
      <w:r w:rsidR="00BE1716" w:rsidRPr="00713DC9">
        <w:t xml:space="preserve"> identified</w:t>
      </w:r>
      <w:r w:rsidR="00F14295" w:rsidRPr="00713DC9">
        <w:t xml:space="preserve"> and prioritis</w:t>
      </w:r>
      <w:r w:rsidR="00BE1716" w:rsidRPr="00713DC9">
        <w:t>ed</w:t>
      </w:r>
      <w:r w:rsidR="003F2CCA" w:rsidRPr="00713DC9">
        <w:t xml:space="preserve"> research questions</w:t>
      </w:r>
      <w:r w:rsidR="00F14295" w:rsidRPr="00713DC9">
        <w:t xml:space="preserve"> within the </w:t>
      </w:r>
      <w:r w:rsidR="00285031">
        <w:t>ten</w:t>
      </w:r>
      <w:r w:rsidR="00285031" w:rsidRPr="00713DC9">
        <w:t xml:space="preserve"> </w:t>
      </w:r>
      <w:r w:rsidR="00F14295" w:rsidRPr="00713DC9">
        <w:t>areas</w:t>
      </w:r>
      <w:r w:rsidR="00BE1716" w:rsidRPr="00713DC9">
        <w:t xml:space="preserve"> identified by the McPin study</w:t>
      </w:r>
      <w:r w:rsidR="00377D5F" w:rsidRPr="00713DC9">
        <w:t>, using</w:t>
      </w:r>
      <w:r w:rsidR="00BE1716" w:rsidRPr="00713DC9">
        <w:t xml:space="preserve"> a</w:t>
      </w:r>
      <w:r w:rsidR="00CC47B2" w:rsidRPr="00713DC9">
        <w:t xml:space="preserve"> health research prioritisation</w:t>
      </w:r>
      <w:r w:rsidR="00BE1716" w:rsidRPr="00713DC9">
        <w:t xml:space="preserve"> method pioneered by the Child Health and Nutrition Research Initiative (CHNRI) </w:t>
      </w:r>
      <w:r w:rsidR="00C022A6" w:rsidRPr="00713DC9">
        <w:t>[</w:t>
      </w:r>
      <w:r w:rsidR="004F44BD" w:rsidRPr="00713DC9">
        <w:t>1</w:t>
      </w:r>
      <w:r w:rsidR="004F44BD">
        <w:t>9</w:t>
      </w:r>
      <w:r w:rsidR="00C022A6" w:rsidRPr="00713DC9">
        <w:t>]</w:t>
      </w:r>
      <w:r w:rsidR="00BE1716" w:rsidRPr="00713DC9">
        <w:t>.</w:t>
      </w:r>
      <w:r w:rsidR="008625D4" w:rsidRPr="00713DC9">
        <w:t xml:space="preserve"> </w:t>
      </w:r>
      <w:r w:rsidR="00240D7C">
        <w:t xml:space="preserve">The typical CHNRI process includes: creating a team to manage the process and set criteria </w:t>
      </w:r>
      <w:r w:rsidR="00240D7C" w:rsidRPr="00F3299A">
        <w:t>for a research idea</w:t>
      </w:r>
      <w:r w:rsidR="00240D7C">
        <w:t>/question</w:t>
      </w:r>
      <w:r w:rsidR="00240D7C" w:rsidRPr="00F3299A">
        <w:t xml:space="preserve"> to be considered a research priority</w:t>
      </w:r>
      <w:r w:rsidR="00240D7C">
        <w:t xml:space="preserve">; asking a large number of researchers to contribute research ideas/questions and to then score them against each criterion; and inviting external stakeholders (e.g. patients and carers) to set different thresholds and weights for each of the criteria, giving some criteria greater importance than others. The final output of the CHNRI process is a list that ranks up to 200 research ideas/questions by their scores against </w:t>
      </w:r>
      <w:r w:rsidR="00240D7C">
        <w:lastRenderedPageBreak/>
        <w:t>the criteria [1</w:t>
      </w:r>
      <w:r w:rsidR="004F44BD">
        <w:t>9</w:t>
      </w:r>
      <w:r w:rsidR="00240D7C">
        <w:t>]. However, contrary to co-production, much of the process is controlled by</w:t>
      </w:r>
      <w:r w:rsidR="00240D7C" w:rsidRPr="007E1C9A">
        <w:t xml:space="preserve"> funders</w:t>
      </w:r>
      <w:r w:rsidR="00240D7C">
        <w:t xml:space="preserve"> and researchers</w:t>
      </w:r>
      <w:r w:rsidR="00AC55BF">
        <w:t>. I</w:t>
      </w:r>
      <w:r w:rsidR="00240D7C">
        <w:t>ndeed, a lack of good stakeholder involvement was reported across the first 50 applications of the CHNRI method, possibly due to difficulty implementing the method as envisaged [</w:t>
      </w:r>
      <w:r w:rsidR="004F44BD">
        <w:t>20</w:t>
      </w:r>
      <w:r w:rsidR="00240D7C">
        <w:t xml:space="preserve">]. </w:t>
      </w:r>
      <w:r w:rsidR="00AF29F5" w:rsidRPr="00713DC9">
        <w:t>The results</w:t>
      </w:r>
      <w:r w:rsidR="008810DB">
        <w:t xml:space="preserve"> of the NIHR exercise</w:t>
      </w:r>
      <w:r w:rsidR="00AF29F5" w:rsidRPr="00713DC9">
        <w:t xml:space="preserve"> are</w:t>
      </w:r>
      <w:r w:rsidR="00637DF2" w:rsidRPr="00713DC9">
        <w:t xml:space="preserve"> currently</w:t>
      </w:r>
      <w:r w:rsidR="00AF29F5" w:rsidRPr="00713DC9">
        <w:t xml:space="preserve"> confidential </w:t>
      </w:r>
      <w:r w:rsidR="00637DF2" w:rsidRPr="00713DC9">
        <w:t>and being written up for publication.</w:t>
      </w:r>
    </w:p>
    <w:p w14:paraId="11CB79A1" w14:textId="77777777" w:rsidR="008810DB" w:rsidRDefault="008810DB" w:rsidP="003106A9"/>
    <w:p w14:paraId="7734438B" w14:textId="3E23946B" w:rsidR="008810DB" w:rsidRDefault="008810DB" w:rsidP="003106A9">
      <w:r>
        <w:t xml:space="preserve">The </w:t>
      </w:r>
      <w:r w:rsidR="007D2DB3" w:rsidRPr="00713DC9">
        <w:t>Children and Young People Satellite</w:t>
      </w:r>
      <w:r w:rsidR="007D2DB3">
        <w:t xml:space="preserve">, hereafter referred to as the </w:t>
      </w:r>
      <w:r w:rsidRPr="00713DC9">
        <w:t>Satellite</w:t>
      </w:r>
      <w:r w:rsidR="007D2DB3">
        <w:t>,</w:t>
      </w:r>
      <w:r>
        <w:t xml:space="preserve"> is a</w:t>
      </w:r>
      <w:r w:rsidR="007D2DB3">
        <w:t>n</w:t>
      </w:r>
      <w:r>
        <w:t xml:space="preserve"> </w:t>
      </w:r>
      <w:r w:rsidR="007D2DB3">
        <w:t>of</w:t>
      </w:r>
      <w:r w:rsidR="00631E1B">
        <w:t>f</w:t>
      </w:r>
      <w:r w:rsidR="007D2DB3">
        <w:t xml:space="preserve">shoot </w:t>
      </w:r>
      <w:r>
        <w:t xml:space="preserve">of the </w:t>
      </w:r>
      <w:r w:rsidRPr="00713DC9">
        <w:t>Cochrane Common Mental Disorders</w:t>
      </w:r>
      <w:r>
        <w:t xml:space="preserve"> Review Group, which is itself a part of Cochrane, whose mission is to provide high-quality information to support health decisions [</w:t>
      </w:r>
      <w:r w:rsidR="000864B5">
        <w:t>21</w:t>
      </w:r>
      <w:r>
        <w:t xml:space="preserve">]. </w:t>
      </w:r>
      <w:r w:rsidR="008460FE" w:rsidRPr="00713DC9">
        <w:t>As part of a large programme of work to establish and prioritise</w:t>
      </w:r>
      <w:r w:rsidR="00853270" w:rsidRPr="00713DC9">
        <w:t xml:space="preserve"> research</w:t>
      </w:r>
      <w:r w:rsidR="008460FE" w:rsidRPr="00713DC9">
        <w:t xml:space="preserve"> questions for child</w:t>
      </w:r>
      <w:r>
        <w:t>ren</w:t>
      </w:r>
      <w:r w:rsidR="008460FE" w:rsidRPr="00713DC9">
        <w:t xml:space="preserve"> and you</w:t>
      </w:r>
      <w:r>
        <w:t>ng people’s</w:t>
      </w:r>
      <w:r w:rsidR="008460FE" w:rsidRPr="00713DC9">
        <w:t xml:space="preserve"> mental health, the Satellite </w:t>
      </w:r>
      <w:r>
        <w:t>distributed</w:t>
      </w:r>
      <w:r w:rsidRPr="00713DC9">
        <w:t xml:space="preserve"> </w:t>
      </w:r>
      <w:r w:rsidR="00305065" w:rsidRPr="00713DC9">
        <w:t>a</w:t>
      </w:r>
      <w:r>
        <w:t>n</w:t>
      </w:r>
      <w:r w:rsidR="00305065" w:rsidRPr="00713DC9">
        <w:t xml:space="preserve"> </w:t>
      </w:r>
      <w:r w:rsidR="008460FE" w:rsidRPr="00713DC9">
        <w:t xml:space="preserve">online </w:t>
      </w:r>
      <w:r w:rsidR="00305065" w:rsidRPr="00713DC9">
        <w:t>survey</w:t>
      </w:r>
      <w:r>
        <w:t xml:space="preserve"> to stakeholders</w:t>
      </w:r>
      <w:r w:rsidR="00774146">
        <w:t xml:space="preserve">, with particular effort directed towards including children and young people with mental health problems </w:t>
      </w:r>
      <w:r w:rsidR="00007FB7" w:rsidRPr="00713DC9">
        <w:t>[</w:t>
      </w:r>
      <w:r w:rsidR="008179A2">
        <w:t>22</w:t>
      </w:r>
      <w:r w:rsidR="00007FB7" w:rsidRPr="00713DC9">
        <w:t>]</w:t>
      </w:r>
      <w:r w:rsidR="005A4025" w:rsidRPr="00713DC9">
        <w:t>.</w:t>
      </w:r>
      <w:r w:rsidR="001751EB" w:rsidRPr="00713DC9">
        <w:t xml:space="preserve"> </w:t>
      </w:r>
      <w:r>
        <w:t>The survey was in two sections</w:t>
      </w:r>
      <w:r w:rsidR="00DB7506">
        <w:t>.</w:t>
      </w:r>
      <w:r>
        <w:t xml:space="preserve"> </w:t>
      </w:r>
      <w:r w:rsidR="00DB7506">
        <w:t>T</w:t>
      </w:r>
      <w:r>
        <w:t>he first</w:t>
      </w:r>
      <w:r w:rsidR="00DB7506">
        <w:t xml:space="preserve"> section</w:t>
      </w:r>
      <w:r>
        <w:t xml:space="preserve"> involved ranking a list of common mental disorders and difficulties that cause functional impairments</w:t>
      </w:r>
      <w:r w:rsidR="00DB7506">
        <w:t>.</w:t>
      </w:r>
      <w:r>
        <w:t xml:space="preserve"> </w:t>
      </w:r>
      <w:r w:rsidR="00DB7506">
        <w:t>T</w:t>
      </w:r>
      <w:r>
        <w:t xml:space="preserve">he second section included open-text questions to identify factors that increase children and young people’s vulnerability to poor mental health and potential ways to address them. </w:t>
      </w:r>
      <w:r w:rsidR="008460FE" w:rsidRPr="00713DC9">
        <w:t xml:space="preserve">Results showed respondents believe anxiety, depression and suicide are the most important </w:t>
      </w:r>
      <w:r>
        <w:t>mental health problems</w:t>
      </w:r>
      <w:r w:rsidRPr="00713DC9">
        <w:t xml:space="preserve"> </w:t>
      </w:r>
      <w:r w:rsidR="008460FE" w:rsidRPr="00713DC9">
        <w:t xml:space="preserve">to be addressed, and highlighted the need for service reforms, and strengthening parenting and educational responses as important ways to address mental disorders. </w:t>
      </w:r>
      <w:r>
        <w:t>As with the CHNRI method described above, the approach taken</w:t>
      </w:r>
      <w:r w:rsidR="00FC2C3B">
        <w:t xml:space="preserve"> by the Satellite</w:t>
      </w:r>
      <w:r>
        <w:t xml:space="preserve"> is very different to co-production, with stakeholders taking part in the study as research participants only.  </w:t>
      </w:r>
    </w:p>
    <w:p w14:paraId="7D33D555" w14:textId="5B200546" w:rsidR="005D7299" w:rsidRDefault="005D7299" w:rsidP="003106A9"/>
    <w:p w14:paraId="76772F4F" w14:textId="3C6F3DAC" w:rsidR="005D7299" w:rsidRDefault="005D7299" w:rsidP="003106A9">
      <w:r w:rsidRPr="005D7299">
        <w:t>Emerging Minds identified four research challenges through a priority setting process that began with stakeholder engagement workshops</w:t>
      </w:r>
      <w:r w:rsidR="000F02DB">
        <w:t xml:space="preserve">. </w:t>
      </w:r>
      <w:r w:rsidRPr="005D7299">
        <w:t>YoungMinds charity led three workshops with children and young people, and parents/carers [</w:t>
      </w:r>
      <w:r w:rsidR="008179A2">
        <w:t>23</w:t>
      </w:r>
      <w:r w:rsidRPr="005D7299">
        <w:t>]</w:t>
      </w:r>
      <w:r w:rsidR="00D307BD">
        <w:t>.</w:t>
      </w:r>
      <w:r w:rsidRPr="005D7299">
        <w:t xml:space="preserve"> </w:t>
      </w:r>
      <w:r w:rsidR="00D307BD">
        <w:t>Then, the</w:t>
      </w:r>
      <w:r w:rsidRPr="005D7299">
        <w:t xml:space="preserve"> Centre for Mental Health charity led four workshops with practitioners and policymakers [</w:t>
      </w:r>
      <w:r w:rsidR="00A91345">
        <w:t>24</w:t>
      </w:r>
      <w:r w:rsidRPr="005D7299">
        <w:t xml:space="preserve">]. The four research challenges identified are: The Big Question–implementing effective interventions at scale; Embracing Complexity–supporting children and young people who have intersecting needs and face complex situations; Voices, Power and Attitudes–amplifying the voices and power of children and young people, and changing attitudes about mental health; and Supporting the Supporters–supporting children and young people themselves and those around them. The Emerging Minds workshop approach aligns with co-production through its emphasis on taking an assets-based approach and involving stakeholders at the beginning of the process. </w:t>
      </w:r>
      <w:r w:rsidR="000917F3" w:rsidRPr="000917F3">
        <w:t>Reports of the workshops are available [</w:t>
      </w:r>
      <w:r w:rsidR="0045663D">
        <w:t>23, 24</w:t>
      </w:r>
      <w:r w:rsidR="000917F3" w:rsidRPr="000917F3">
        <w:t>], although a detailed description of the full priority setting process has not yet been published</w:t>
      </w:r>
      <w:r w:rsidRPr="005D7299">
        <w:t>.</w:t>
      </w:r>
    </w:p>
    <w:p w14:paraId="2463DB0E" w14:textId="77777777" w:rsidR="008810DB" w:rsidRDefault="008810DB" w:rsidP="003106A9"/>
    <w:p w14:paraId="5DE0CA3C" w14:textId="65F6472B" w:rsidR="00B93125" w:rsidRDefault="00F12E0B" w:rsidP="003106A9">
      <w:r>
        <w:t>Importantly</w:t>
      </w:r>
      <w:r w:rsidR="00B93125" w:rsidRPr="00713DC9">
        <w:t xml:space="preserve">, the </w:t>
      </w:r>
      <w:r w:rsidR="00083B30" w:rsidRPr="00713DC9">
        <w:t>focus of the McPin, NIHR and Satellite</w:t>
      </w:r>
      <w:r w:rsidR="00B93125" w:rsidRPr="00713DC9">
        <w:t xml:space="preserve"> studies tend towards treatment and support for those with diagnosed mental health problems, rather than public mental health approaches</w:t>
      </w:r>
      <w:r w:rsidR="00E90F70" w:rsidRPr="00713DC9">
        <w:t xml:space="preserve"> and related interventions</w:t>
      </w:r>
      <w:r w:rsidR="00B93125" w:rsidRPr="00713DC9">
        <w:t xml:space="preserve"> that focus on promotion and prevention at a population level.</w:t>
      </w:r>
      <w:r>
        <w:t xml:space="preserve"> </w:t>
      </w:r>
      <w:r w:rsidR="00864DFE">
        <w:t xml:space="preserve">The Emerging Minds research also has a focus on reducing the prevalence of mental health problems, although with an emphasis on promotion and prevention as well as treatment. </w:t>
      </w:r>
      <w:r w:rsidR="00B93125" w:rsidRPr="003106A9">
        <w:t xml:space="preserve">This paper describes the co-production approach undertaken by the Transdisciplinary Research for the </w:t>
      </w:r>
      <w:r w:rsidR="00B93125" w:rsidRPr="003106A9">
        <w:lastRenderedPageBreak/>
        <w:t>Improvement of Youth Mental Public Health (TRIUMPH) Network</w:t>
      </w:r>
      <w:r w:rsidR="005A1F6D">
        <w:t xml:space="preserve"> </w:t>
      </w:r>
      <w:r w:rsidR="00B93125" w:rsidRPr="003106A9">
        <w:t xml:space="preserve">to define research priorities for youth public mental health, with a focus on </w:t>
      </w:r>
      <w:r w:rsidR="00285031">
        <w:t xml:space="preserve">identifying key areas for </w:t>
      </w:r>
      <w:r w:rsidR="00B93125" w:rsidRPr="003106A9">
        <w:t xml:space="preserve">intervention development. </w:t>
      </w:r>
      <w:r w:rsidR="002216BE">
        <w:t xml:space="preserve">The TRIUMPH Network is </w:t>
      </w:r>
      <w:r w:rsidR="00AA0A25">
        <w:t xml:space="preserve">one of eight </w:t>
      </w:r>
      <w:r w:rsidR="008B1FBE">
        <w:t xml:space="preserve">UKRI-funded </w:t>
      </w:r>
      <w:r w:rsidR="00AA0A25">
        <w:t xml:space="preserve">UK-based mental health research networks that </w:t>
      </w:r>
      <w:r w:rsidR="00285031">
        <w:t xml:space="preserve">has a particular focus on research to </w:t>
      </w:r>
      <w:r w:rsidR="008B1FBE">
        <w:t>improve young people’s mental health</w:t>
      </w:r>
      <w:r w:rsidR="006E7EB1">
        <w:t xml:space="preserve"> </w:t>
      </w:r>
      <w:r w:rsidR="00162BA9">
        <w:t>[</w:t>
      </w:r>
      <w:r w:rsidR="003D7A7A">
        <w:t>25</w:t>
      </w:r>
      <w:r w:rsidR="00162BA9">
        <w:t>]</w:t>
      </w:r>
      <w:r w:rsidR="008B1FBE">
        <w:t xml:space="preserve">. </w:t>
      </w:r>
      <w:r w:rsidR="00B93125" w:rsidRPr="003106A9">
        <w:t>Central to the TRIUMPH Network’s priority setting process was the active involvement of a range of stakeholders including young people, academics, practitioners, and policymakers from across different public and mental health related disciplines.</w:t>
      </w:r>
    </w:p>
    <w:p w14:paraId="52BF173A" w14:textId="77777777" w:rsidR="003106A9" w:rsidRPr="003106A9" w:rsidRDefault="003106A9" w:rsidP="003106A9"/>
    <w:p w14:paraId="13BB49E6" w14:textId="1CAAA1C4" w:rsidR="00B93125" w:rsidRDefault="00B93125" w:rsidP="003106A9">
      <w:r w:rsidRPr="003106A9">
        <w:t>From a public mental health perspective, whilst recognising the broad range of influences on young people’s mental health, the TRIUMPH Network identified three thematic areas as a focus for further research</w:t>
      </w:r>
      <w:r w:rsidR="00416317" w:rsidRPr="003106A9">
        <w:t xml:space="preserve"> based on </w:t>
      </w:r>
      <w:r w:rsidR="0097109D">
        <w:t xml:space="preserve">the expert knowledge of members of the study team and </w:t>
      </w:r>
      <w:r w:rsidR="00416317" w:rsidRPr="003106A9">
        <w:t>existing evidence in this field</w:t>
      </w:r>
      <w:r w:rsidR="0097109D">
        <w:t xml:space="preserve">: </w:t>
      </w:r>
      <w:r w:rsidRPr="003106A9">
        <w:t>Key Groups of young people at greater risk of mental ill health</w:t>
      </w:r>
      <w:r w:rsidR="00BB3E3F" w:rsidRPr="003106A9">
        <w:t>—initially focussing on care-experience</w:t>
      </w:r>
      <w:r w:rsidR="00BB3E3F" w:rsidRPr="00285031">
        <w:t xml:space="preserve">d and </w:t>
      </w:r>
      <w:r w:rsidR="00BD53D3" w:rsidRPr="00285031">
        <w:rPr>
          <w:rFonts w:cstheme="minorHAnsi"/>
        </w:rPr>
        <w:t>l</w:t>
      </w:r>
      <w:r w:rsidR="00BD53D3" w:rsidRPr="00DF7CF8">
        <w:rPr>
          <w:rFonts w:cstheme="minorHAnsi"/>
          <w:shd w:val="clear" w:color="auto" w:fill="FFFFFF"/>
        </w:rPr>
        <w:t>esbian, gay, bisexual, transgender and queer/questioning (</w:t>
      </w:r>
      <w:r w:rsidR="00BB3E3F" w:rsidRPr="00285031">
        <w:rPr>
          <w:rFonts w:cstheme="minorHAnsi"/>
        </w:rPr>
        <w:t>LGBTQ+</w:t>
      </w:r>
      <w:r w:rsidR="00BD53D3" w:rsidRPr="00285031">
        <w:rPr>
          <w:rFonts w:cstheme="minorHAnsi"/>
        </w:rPr>
        <w:t>)</w:t>
      </w:r>
      <w:r w:rsidR="00BB3E3F" w:rsidRPr="00285031">
        <w:t xml:space="preserve"> </w:t>
      </w:r>
      <w:r w:rsidR="00BB3E3F" w:rsidRPr="003106A9">
        <w:t>young people</w:t>
      </w:r>
      <w:r w:rsidR="006F6299" w:rsidRPr="003106A9">
        <w:t xml:space="preserve"> </w:t>
      </w:r>
      <w:r w:rsidR="00DE0D94">
        <w:t>[</w:t>
      </w:r>
      <w:r w:rsidR="006B0120">
        <w:t>26</w:t>
      </w:r>
      <w:r w:rsidR="00DE0D94">
        <w:t xml:space="preserve">, </w:t>
      </w:r>
      <w:r w:rsidR="006B0120">
        <w:t>27</w:t>
      </w:r>
      <w:r w:rsidR="00DE0D94">
        <w:t>]</w:t>
      </w:r>
      <w:r w:rsidR="00586777" w:rsidRPr="003106A9">
        <w:t>;</w:t>
      </w:r>
      <w:r w:rsidR="00845CAC" w:rsidRPr="003106A9">
        <w:t xml:space="preserve"> </w:t>
      </w:r>
      <w:r w:rsidRPr="003106A9">
        <w:t>Social Connections and Relationships</w:t>
      </w:r>
      <w:r w:rsidR="00586777" w:rsidRPr="003106A9">
        <w:t xml:space="preserve"> </w:t>
      </w:r>
      <w:r w:rsidR="00872463">
        <w:t>[</w:t>
      </w:r>
      <w:r w:rsidR="007C1563">
        <w:t>28</w:t>
      </w:r>
      <w:r w:rsidR="00C40DAC">
        <w:t>–</w:t>
      </w:r>
      <w:r w:rsidR="00130345">
        <w:t>33</w:t>
      </w:r>
      <w:r w:rsidR="00872463">
        <w:t>]</w:t>
      </w:r>
      <w:r w:rsidR="00E34174" w:rsidRPr="003106A9">
        <w:t>;</w:t>
      </w:r>
      <w:r w:rsidR="0082254C" w:rsidRPr="003106A9">
        <w:t xml:space="preserve"> </w:t>
      </w:r>
      <w:r w:rsidRPr="003106A9">
        <w:t>and Schools and Other Education Settings</w:t>
      </w:r>
      <w:r w:rsidR="00F40603">
        <w:t xml:space="preserve"> [</w:t>
      </w:r>
      <w:r w:rsidR="00595B84">
        <w:t>34</w:t>
      </w:r>
      <w:r w:rsidR="00F40603">
        <w:t>]</w:t>
      </w:r>
      <w:r w:rsidRPr="003106A9">
        <w:t>.</w:t>
      </w:r>
      <w:r w:rsidR="00E34174" w:rsidRPr="003106A9">
        <w:t xml:space="preserve"> </w:t>
      </w:r>
      <w:r w:rsidRPr="003106A9">
        <w:t>These thematic areas reflect key social and contextual factors that affect young people’s mental health, rather than individual-psychological factors that are more common in traditional mental health research.</w:t>
      </w:r>
    </w:p>
    <w:p w14:paraId="67690053" w14:textId="77777777" w:rsidR="003106A9" w:rsidRPr="003106A9" w:rsidRDefault="003106A9" w:rsidP="003106A9"/>
    <w:p w14:paraId="496F4809" w14:textId="273262C0" w:rsidR="008E5E5C" w:rsidRPr="003106A9" w:rsidRDefault="00E34174" w:rsidP="003106A9">
      <w:r w:rsidRPr="003106A9">
        <w:t>T</w:t>
      </w:r>
      <w:r w:rsidR="00B93125" w:rsidRPr="003106A9">
        <w:t>his paper presents the priorities and specific questions for research on young people’s mental health that were defined through the priority setting process within each of the three thematic areas</w:t>
      </w:r>
      <w:r w:rsidR="003D572F">
        <w:t xml:space="preserve">. </w:t>
      </w:r>
      <w:r w:rsidR="00285031">
        <w:t xml:space="preserve">Using the New Economics Foundation principles [10], </w:t>
      </w:r>
      <w:r w:rsidR="00692088">
        <w:lastRenderedPageBreak/>
        <w:t>we</w:t>
      </w:r>
      <w:r w:rsidR="00BC14B2">
        <w:t xml:space="preserve"> also </w:t>
      </w:r>
      <w:r w:rsidR="00B93125" w:rsidRPr="003106A9">
        <w:t>reflect on the co-production approach that was taken to facilitate transdisciplinary working and ensure a wide range of stakeholders, including young people, were actively involved in the priority-setting process.</w:t>
      </w:r>
    </w:p>
    <w:p w14:paraId="42658988" w14:textId="77777777" w:rsidR="00775A90" w:rsidRDefault="00775A90" w:rsidP="00775A90">
      <w:pPr>
        <w:rPr>
          <w:rFonts w:asciiTheme="majorBidi" w:hAnsiTheme="majorBidi" w:cstheme="majorBidi"/>
        </w:rPr>
      </w:pPr>
    </w:p>
    <w:bookmarkEnd w:id="0"/>
    <w:p w14:paraId="319CCCC0" w14:textId="329883B5" w:rsidR="008529C9" w:rsidRPr="002C23D0" w:rsidRDefault="008529C9" w:rsidP="003106A9">
      <w:pPr>
        <w:pStyle w:val="Heading1"/>
        <w:rPr>
          <w:lang w:eastAsia="en-GB"/>
        </w:rPr>
      </w:pPr>
      <w:r w:rsidRPr="003106A9">
        <w:t>Methods</w:t>
      </w:r>
    </w:p>
    <w:p w14:paraId="1D1B0BDE" w14:textId="761FED9A" w:rsidR="008529C9" w:rsidRPr="003106A9" w:rsidRDefault="00EF6294" w:rsidP="003106A9">
      <w:r w:rsidRPr="003106A9">
        <w:t xml:space="preserve">While co-production provided </w:t>
      </w:r>
      <w:r w:rsidR="00811977" w:rsidRPr="003106A9">
        <w:t>the</w:t>
      </w:r>
      <w:r w:rsidRPr="003106A9">
        <w:t xml:space="preserve"> overarching approach for involving stakeholders, </w:t>
      </w:r>
      <w:r w:rsidR="00BD5D39">
        <w:t>a design-led approach</w:t>
      </w:r>
      <w:r w:rsidRPr="003106A9">
        <w:t xml:space="preserve">, supportive of the key principles of co-production and building on the expertise of the TRIUMPH </w:t>
      </w:r>
      <w:r w:rsidR="00152100" w:rsidRPr="003106A9">
        <w:t xml:space="preserve">Network </w:t>
      </w:r>
      <w:r w:rsidRPr="003106A9">
        <w:t xml:space="preserve">team, </w:t>
      </w:r>
      <w:r w:rsidR="00F1312C">
        <w:t>was</w:t>
      </w:r>
      <w:r w:rsidR="00F1312C" w:rsidRPr="003106A9">
        <w:t xml:space="preserve"> </w:t>
      </w:r>
      <w:r w:rsidR="00811977" w:rsidRPr="003106A9">
        <w:t xml:space="preserve">used to </w:t>
      </w:r>
      <w:r w:rsidR="002F6E50" w:rsidRPr="003106A9">
        <w:t xml:space="preserve">structure </w:t>
      </w:r>
      <w:r w:rsidRPr="003106A9">
        <w:t xml:space="preserve">engagement with stakeholders and facilitate conversations. </w:t>
      </w:r>
      <w:r w:rsidR="00D41E99" w:rsidRPr="003106A9">
        <w:t xml:space="preserve">The </w:t>
      </w:r>
      <w:r w:rsidR="008529C9" w:rsidRPr="003106A9">
        <w:t xml:space="preserve">approach </w:t>
      </w:r>
      <w:r w:rsidR="00D41E99" w:rsidRPr="003106A9">
        <w:t>for</w:t>
      </w:r>
      <w:r w:rsidR="008529C9" w:rsidRPr="003106A9">
        <w:t xml:space="preserve"> identifying research priorities for youth public </w:t>
      </w:r>
      <w:r w:rsidR="00B905FB" w:rsidRPr="003106A9">
        <w:t xml:space="preserve">mental </w:t>
      </w:r>
      <w:r w:rsidR="008529C9" w:rsidRPr="003106A9">
        <w:t xml:space="preserve">health </w:t>
      </w:r>
      <w:r w:rsidR="00D41E99" w:rsidRPr="003106A9">
        <w:t xml:space="preserve">had </w:t>
      </w:r>
      <w:r w:rsidR="008529C9" w:rsidRPr="003106A9">
        <w:t>three</w:t>
      </w:r>
      <w:r w:rsidR="00D41E99" w:rsidRPr="003106A9">
        <w:t xml:space="preserve"> main </w:t>
      </w:r>
      <w:r w:rsidR="008529C9" w:rsidRPr="003106A9">
        <w:t>stage</w:t>
      </w:r>
      <w:r w:rsidR="00D41E99" w:rsidRPr="003106A9">
        <w:t>s</w:t>
      </w:r>
      <w:r w:rsidR="008529C9" w:rsidRPr="003106A9">
        <w:t xml:space="preserve">: 1) a </w:t>
      </w:r>
      <w:r w:rsidR="00322497" w:rsidRPr="003106A9">
        <w:t>priority setting</w:t>
      </w:r>
      <w:r w:rsidR="008529C9" w:rsidRPr="003106A9">
        <w:t xml:space="preserve"> workshop with young people from the</w:t>
      </w:r>
      <w:r w:rsidR="00813BD1" w:rsidRPr="003106A9">
        <w:t xml:space="preserve"> </w:t>
      </w:r>
      <w:r w:rsidR="008529C9" w:rsidRPr="003106A9">
        <w:t xml:space="preserve">TRIUMPH </w:t>
      </w:r>
      <w:r w:rsidR="00813BD1" w:rsidRPr="003106A9">
        <w:t xml:space="preserve">Network </w:t>
      </w:r>
      <w:r w:rsidR="00B905FB" w:rsidRPr="003106A9">
        <w:t>Youth Advisory Group (</w:t>
      </w:r>
      <w:r w:rsidR="00D41E99" w:rsidRPr="003106A9">
        <w:t xml:space="preserve">YAG; </w:t>
      </w:r>
      <w:r w:rsidR="00B905FB" w:rsidRPr="003106A9">
        <w:t>described below)</w:t>
      </w:r>
      <w:r w:rsidR="008529C9" w:rsidRPr="003106A9">
        <w:t xml:space="preserve">; 2) </w:t>
      </w:r>
      <w:r w:rsidR="00322497" w:rsidRPr="003106A9">
        <w:t>priority setting</w:t>
      </w:r>
      <w:r w:rsidR="008529C9" w:rsidRPr="003106A9">
        <w:t xml:space="preserve"> workshops and online consultation with TRIUMPH </w:t>
      </w:r>
      <w:r w:rsidR="00813BD1" w:rsidRPr="003106A9">
        <w:t xml:space="preserve">Network </w:t>
      </w:r>
      <w:r w:rsidR="008529C9" w:rsidRPr="003106A9">
        <w:t>stakeholders</w:t>
      </w:r>
      <w:r w:rsidR="00D41E99" w:rsidRPr="003106A9">
        <w:t xml:space="preserve"> from across the UK</w:t>
      </w:r>
      <w:r w:rsidR="008529C9" w:rsidRPr="003106A9">
        <w:t xml:space="preserve">; 3) </w:t>
      </w:r>
      <w:r w:rsidR="00504CC4" w:rsidRPr="003106A9">
        <w:t>collation</w:t>
      </w:r>
      <w:r w:rsidR="008529C9" w:rsidRPr="003106A9">
        <w:t xml:space="preserve"> of workshop</w:t>
      </w:r>
      <w:r w:rsidR="009516A1" w:rsidRPr="003106A9">
        <w:t>/consultation</w:t>
      </w:r>
      <w:r w:rsidR="008529C9" w:rsidRPr="003106A9">
        <w:t xml:space="preserve"> outputs and identification of final research priorities. All TRIUMPH </w:t>
      </w:r>
      <w:r w:rsidR="00813BD1" w:rsidRPr="003106A9">
        <w:t xml:space="preserve">Network </w:t>
      </w:r>
      <w:r w:rsidR="008529C9" w:rsidRPr="003106A9">
        <w:t>activities have been approved by the University of Glasgow College of Social Sciences Research Ethics Committee (reference: 400180214)</w:t>
      </w:r>
      <w:r w:rsidR="00DB5531" w:rsidRPr="003106A9">
        <w:t xml:space="preserve">. </w:t>
      </w:r>
      <w:r w:rsidR="002C017F" w:rsidRPr="003106A9">
        <w:t xml:space="preserve">Participants were </w:t>
      </w:r>
      <w:r w:rsidR="002326C3">
        <w:t>informed</w:t>
      </w:r>
      <w:r w:rsidR="002326C3" w:rsidRPr="003106A9">
        <w:t xml:space="preserve"> </w:t>
      </w:r>
      <w:r w:rsidR="002C017F" w:rsidRPr="003106A9">
        <w:t xml:space="preserve">that the information gathered from the workshops would be used to identify research priorities for the TRIUMPH Network. By attending the workshops, participants consented to their data </w:t>
      </w:r>
      <w:r w:rsidR="002326C3">
        <w:t>being</w:t>
      </w:r>
      <w:r w:rsidR="002C017F" w:rsidRPr="003106A9">
        <w:t xml:space="preserve"> used for this purpose</w:t>
      </w:r>
      <w:r w:rsidR="00E70813" w:rsidRPr="003106A9">
        <w:t>.</w:t>
      </w:r>
    </w:p>
    <w:p w14:paraId="43BF1354" w14:textId="77777777" w:rsidR="0087207B" w:rsidRPr="00F8234B" w:rsidRDefault="0087207B" w:rsidP="00F8234B">
      <w:pPr>
        <w:rPr>
          <w:rFonts w:asciiTheme="majorBidi" w:hAnsiTheme="majorBidi" w:cstheme="majorBidi"/>
        </w:rPr>
      </w:pPr>
    </w:p>
    <w:p w14:paraId="36C2C37C" w14:textId="41EB33BE" w:rsidR="005A51DA" w:rsidRPr="00D337AE" w:rsidRDefault="008221E1" w:rsidP="003106A9">
      <w:pPr>
        <w:pStyle w:val="Heading2"/>
        <w:rPr>
          <w:lang w:eastAsia="en-GB"/>
        </w:rPr>
      </w:pPr>
      <w:r w:rsidRPr="00D337AE">
        <w:rPr>
          <w:lang w:eastAsia="en-GB"/>
        </w:rPr>
        <w:lastRenderedPageBreak/>
        <w:t xml:space="preserve">Stage 1: </w:t>
      </w:r>
      <w:r w:rsidR="00322497" w:rsidRPr="00D337AE">
        <w:rPr>
          <w:lang w:eastAsia="en-GB"/>
        </w:rPr>
        <w:t>Priority setting</w:t>
      </w:r>
      <w:r w:rsidRPr="00D337AE">
        <w:rPr>
          <w:lang w:eastAsia="en-GB"/>
        </w:rPr>
        <w:t xml:space="preserve"> with </w:t>
      </w:r>
      <w:r w:rsidR="00D41E99">
        <w:rPr>
          <w:lang w:eastAsia="en-GB"/>
        </w:rPr>
        <w:t xml:space="preserve">the </w:t>
      </w:r>
      <w:r w:rsidRPr="00D337AE">
        <w:rPr>
          <w:lang w:eastAsia="en-GB"/>
        </w:rPr>
        <w:t xml:space="preserve">TRIUMPH </w:t>
      </w:r>
      <w:r w:rsidR="00813BD1" w:rsidRPr="003106A9">
        <w:t>Network</w:t>
      </w:r>
      <w:r w:rsidR="00813BD1">
        <w:rPr>
          <w:lang w:eastAsia="en-GB"/>
        </w:rPr>
        <w:t xml:space="preserve"> </w:t>
      </w:r>
      <w:r w:rsidRPr="00D337AE">
        <w:rPr>
          <w:lang w:eastAsia="en-GB"/>
        </w:rPr>
        <w:t>Youth Advisory Group</w:t>
      </w:r>
    </w:p>
    <w:p w14:paraId="60392DFF" w14:textId="1746A924" w:rsidR="008221E1" w:rsidRPr="003106A9" w:rsidRDefault="004B3DAC" w:rsidP="003106A9">
      <w:r w:rsidRPr="003106A9">
        <w:t xml:space="preserve">Within </w:t>
      </w:r>
      <w:r w:rsidR="00813BD1" w:rsidRPr="003106A9">
        <w:t xml:space="preserve">the </w:t>
      </w:r>
      <w:r w:rsidRPr="003106A9">
        <w:t>TRIUMPH</w:t>
      </w:r>
      <w:r w:rsidR="00813BD1" w:rsidRPr="003106A9">
        <w:t xml:space="preserve"> Network</w:t>
      </w:r>
      <w:r w:rsidRPr="003106A9">
        <w:t xml:space="preserve">, </w:t>
      </w:r>
      <w:r w:rsidR="00C66727" w:rsidRPr="003106A9">
        <w:t>a</w:t>
      </w:r>
      <w:r w:rsidR="008221E1" w:rsidRPr="003106A9">
        <w:t xml:space="preserve"> key mechanism for </w:t>
      </w:r>
      <w:r w:rsidRPr="003106A9">
        <w:t xml:space="preserve">involving young people as research partners </w:t>
      </w:r>
      <w:r w:rsidR="008221E1" w:rsidRPr="003106A9">
        <w:t xml:space="preserve">is </w:t>
      </w:r>
      <w:r w:rsidRPr="003106A9">
        <w:t xml:space="preserve">via a </w:t>
      </w:r>
      <w:r w:rsidR="00C56210">
        <w:t>Youth Advisory Group (</w:t>
      </w:r>
      <w:r w:rsidR="008221E1" w:rsidRPr="003106A9">
        <w:t>YAG</w:t>
      </w:r>
      <w:r w:rsidR="00C56210">
        <w:t>)</w:t>
      </w:r>
      <w:r w:rsidR="008221E1" w:rsidRPr="003106A9">
        <w:t xml:space="preserve">. </w:t>
      </w:r>
      <w:r w:rsidR="00142C2A" w:rsidRPr="003106A9">
        <w:t xml:space="preserve">The YAG’s role is to support the development of </w:t>
      </w:r>
      <w:r w:rsidR="00813BD1" w:rsidRPr="003106A9">
        <w:t>the Network</w:t>
      </w:r>
      <w:r w:rsidR="00142C2A" w:rsidRPr="003106A9">
        <w:t>, including being involved in strategic decision-making.</w:t>
      </w:r>
      <w:r w:rsidR="007C3B96" w:rsidRPr="003106A9">
        <w:t xml:space="preserve"> </w:t>
      </w:r>
      <w:r w:rsidR="008221E1" w:rsidRPr="003106A9">
        <w:t>The YAG is made up of 16 young people aged 16</w:t>
      </w:r>
      <w:r w:rsidR="006A48C2" w:rsidRPr="003106A9">
        <w:t>–</w:t>
      </w:r>
      <w:r w:rsidR="008221E1" w:rsidRPr="003106A9">
        <w:t>24</w:t>
      </w:r>
      <w:r w:rsidR="00D83336" w:rsidRPr="003106A9">
        <w:t xml:space="preserve"> years</w:t>
      </w:r>
      <w:r w:rsidR="008221E1" w:rsidRPr="003106A9">
        <w:t xml:space="preserve">, recruited through </w:t>
      </w:r>
      <w:r w:rsidR="003C2433">
        <w:t xml:space="preserve">four </w:t>
      </w:r>
      <w:r w:rsidR="008221E1" w:rsidRPr="003106A9">
        <w:t xml:space="preserve">partner </w:t>
      </w:r>
      <w:r w:rsidRPr="003106A9">
        <w:t xml:space="preserve">youth </w:t>
      </w:r>
      <w:r w:rsidR="008221E1" w:rsidRPr="003106A9">
        <w:t>organisations, one in each of the UK nations</w:t>
      </w:r>
      <w:r w:rsidR="003C2433">
        <w:t>,</w:t>
      </w:r>
      <w:r w:rsidRPr="003106A9">
        <w:t xml:space="preserve"> that were </w:t>
      </w:r>
      <w:r w:rsidR="008221E1" w:rsidRPr="003106A9">
        <w:t xml:space="preserve">chosen to reflect the whole population remit of the </w:t>
      </w:r>
      <w:r w:rsidR="006A48C2" w:rsidRPr="003106A9">
        <w:t>N</w:t>
      </w:r>
      <w:r w:rsidR="008221E1" w:rsidRPr="003106A9">
        <w:t xml:space="preserve">etwork and also </w:t>
      </w:r>
      <w:r w:rsidR="00813BD1" w:rsidRPr="003106A9">
        <w:t>the</w:t>
      </w:r>
      <w:r w:rsidR="008221E1" w:rsidRPr="003106A9">
        <w:t xml:space="preserve"> two </w:t>
      </w:r>
      <w:r w:rsidR="00813BD1" w:rsidRPr="003106A9">
        <w:t xml:space="preserve">identified </w:t>
      </w:r>
      <w:r w:rsidR="008221E1" w:rsidRPr="003106A9">
        <w:t>key groups of young people</w:t>
      </w:r>
      <w:r w:rsidRPr="003106A9">
        <w:t xml:space="preserve"> (those with care-experience and LGBTQ+)</w:t>
      </w:r>
      <w:r w:rsidR="002273C2">
        <w:t xml:space="preserve"> [</w:t>
      </w:r>
      <w:r w:rsidR="00451E40">
        <w:t>35</w:t>
      </w:r>
      <w:r w:rsidR="002273C2">
        <w:t>]</w:t>
      </w:r>
      <w:r w:rsidR="008221E1" w:rsidRPr="003106A9">
        <w:t xml:space="preserve">. YAG members are </w:t>
      </w:r>
      <w:r w:rsidR="00137D77" w:rsidRPr="003106A9">
        <w:t>reimbursed</w:t>
      </w:r>
      <w:r w:rsidR="008221E1" w:rsidRPr="003106A9">
        <w:t xml:space="preserve"> for their time and contribution to the </w:t>
      </w:r>
      <w:r w:rsidR="00152100" w:rsidRPr="003106A9">
        <w:t>N</w:t>
      </w:r>
      <w:r w:rsidR="008221E1" w:rsidRPr="003106A9">
        <w:t>etwork</w:t>
      </w:r>
      <w:r w:rsidR="000E7EA5">
        <w:t xml:space="preserve"> in line with NIHR guidelines</w:t>
      </w:r>
      <w:r w:rsidR="00A44997">
        <w:t xml:space="preserve"> </w:t>
      </w:r>
      <w:r w:rsidR="0071710E">
        <w:t>[</w:t>
      </w:r>
      <w:r w:rsidR="00646F5B">
        <w:t>36]</w:t>
      </w:r>
      <w:r w:rsidR="008221E1" w:rsidRPr="003106A9">
        <w:t>.</w:t>
      </w:r>
    </w:p>
    <w:p w14:paraId="53AB8904" w14:textId="77777777" w:rsidR="0087207B" w:rsidRPr="00F8234B" w:rsidRDefault="0087207B" w:rsidP="00A20520">
      <w:pPr>
        <w:rPr>
          <w:rFonts w:asciiTheme="majorBidi" w:hAnsiTheme="majorBidi" w:cstheme="majorBidi"/>
        </w:rPr>
      </w:pPr>
    </w:p>
    <w:p w14:paraId="5CE4080A" w14:textId="61A24A5B" w:rsidR="008221E1" w:rsidRPr="00D337AE" w:rsidRDefault="00AC7AA5" w:rsidP="003106A9">
      <w:pPr>
        <w:pStyle w:val="Heading3"/>
        <w:rPr>
          <w:lang w:eastAsia="en-GB"/>
        </w:rPr>
      </w:pPr>
      <w:r w:rsidRPr="003106A9">
        <w:t>W</w:t>
      </w:r>
      <w:r w:rsidR="008221E1" w:rsidRPr="003106A9">
        <w:t>orkshop</w:t>
      </w:r>
    </w:p>
    <w:p w14:paraId="7869E93D" w14:textId="6575236E" w:rsidR="00A20520" w:rsidRDefault="38FD6CD5" w:rsidP="003106A9">
      <w:r w:rsidRPr="003106A9">
        <w:t xml:space="preserve">The </w:t>
      </w:r>
      <w:r w:rsidR="00B33BC7" w:rsidRPr="003106A9">
        <w:t>priority setting process</w:t>
      </w:r>
      <w:r w:rsidRPr="003106A9">
        <w:t xml:space="preserve"> began </w:t>
      </w:r>
      <w:r w:rsidR="004B3DAC" w:rsidRPr="003106A9">
        <w:t xml:space="preserve">in June 2019 </w:t>
      </w:r>
      <w:r w:rsidR="00B04BF0" w:rsidRPr="003106A9">
        <w:t>with a workshop involving</w:t>
      </w:r>
      <w:r w:rsidR="4A72BD72" w:rsidRPr="003106A9">
        <w:t xml:space="preserve"> all </w:t>
      </w:r>
      <w:r w:rsidR="00ED5584" w:rsidRPr="003106A9">
        <w:t xml:space="preserve">16 </w:t>
      </w:r>
      <w:r w:rsidR="4A72BD72" w:rsidRPr="003106A9">
        <w:t>members of the YAG</w:t>
      </w:r>
      <w:r w:rsidR="00B236C3" w:rsidRPr="003106A9">
        <w:t xml:space="preserve">. Three </w:t>
      </w:r>
      <w:r w:rsidR="00A445AF" w:rsidRPr="003106A9">
        <w:t xml:space="preserve">workshop </w:t>
      </w:r>
      <w:r w:rsidR="00B236C3" w:rsidRPr="003106A9">
        <w:t>tables were set up</w:t>
      </w:r>
      <w:r w:rsidR="0026720A" w:rsidRPr="003106A9">
        <w:t xml:space="preserve">, </w:t>
      </w:r>
      <w:r w:rsidR="00B236C3" w:rsidRPr="003106A9">
        <w:t>one per them</w:t>
      </w:r>
      <w:r w:rsidR="007C3B96" w:rsidRPr="003106A9">
        <w:t>atic area</w:t>
      </w:r>
      <w:r w:rsidR="0026720A" w:rsidRPr="003106A9">
        <w:t xml:space="preserve">, </w:t>
      </w:r>
      <w:r w:rsidR="00A445AF" w:rsidRPr="003106A9">
        <w:t>with a large table-top conversation template</w:t>
      </w:r>
      <w:r w:rsidR="00197AF8">
        <w:t xml:space="preserve"> that </w:t>
      </w:r>
      <w:r w:rsidR="00427E8B" w:rsidRPr="003106A9">
        <w:t xml:space="preserve">was </w:t>
      </w:r>
      <w:r w:rsidR="00E746D3" w:rsidRPr="003106A9">
        <w:t>designed</w:t>
      </w:r>
      <w:r w:rsidR="00427E8B" w:rsidRPr="003106A9">
        <w:t xml:space="preserve"> </w:t>
      </w:r>
      <w:r w:rsidR="00A445AF" w:rsidRPr="003106A9">
        <w:t xml:space="preserve">to </w:t>
      </w:r>
      <w:r w:rsidR="00B33BC7" w:rsidRPr="003106A9">
        <w:t xml:space="preserve">structure </w:t>
      </w:r>
      <w:r w:rsidR="00A445AF" w:rsidRPr="003106A9">
        <w:t xml:space="preserve">discussion and guide facilitators to engage the YAG in sharing their </w:t>
      </w:r>
      <w:r w:rsidR="00A445AF" w:rsidRPr="00347398">
        <w:t>insights</w:t>
      </w:r>
      <w:r w:rsidR="008408E5">
        <w:t xml:space="preserve">. </w:t>
      </w:r>
      <w:r w:rsidR="008408E5" w:rsidRPr="008408E5">
        <w:t>The template was divided into six key questions: Knowledge—about the thematic area; Experience—of the thematic area; Challenges—for the thematic area in terms of improving mental health; Language—that the TRIUMPH Network should use in relation to the thematic area; Who/what—young people would go to for support with their mental health; and Ideas—for how to improve mental health within the thematic area</w:t>
      </w:r>
      <w:r w:rsidR="00A445AF" w:rsidRPr="00347398">
        <w:t xml:space="preserve"> (see Figure 1</w:t>
      </w:r>
      <w:r w:rsidR="008B4B1F" w:rsidRPr="00347398">
        <w:t xml:space="preserve"> left</w:t>
      </w:r>
      <w:r w:rsidR="00A445AF" w:rsidRPr="00347398">
        <w:t>).</w:t>
      </w:r>
      <w:r w:rsidR="00A445AF" w:rsidRPr="003106A9">
        <w:t xml:space="preserve"> </w:t>
      </w:r>
      <w:r w:rsidR="00EF6294" w:rsidRPr="003106A9">
        <w:t>Working in</w:t>
      </w:r>
      <w:r w:rsidR="0026720A" w:rsidRPr="003106A9">
        <w:t xml:space="preserve"> three groups</w:t>
      </w:r>
      <w:r w:rsidR="00A445AF" w:rsidRPr="003106A9">
        <w:t xml:space="preserve">, </w:t>
      </w:r>
      <w:r w:rsidR="00BB0815">
        <w:t xml:space="preserve">and on a rotational basis, </w:t>
      </w:r>
      <w:r w:rsidR="0026720A" w:rsidRPr="003106A9">
        <w:t>each group spent</w:t>
      </w:r>
      <w:r w:rsidR="27BD5610" w:rsidRPr="003106A9">
        <w:t xml:space="preserve"> 30 minutes</w:t>
      </w:r>
      <w:r w:rsidR="0026720A" w:rsidRPr="003106A9">
        <w:t xml:space="preserve"> </w:t>
      </w:r>
      <w:r w:rsidR="00BB0815">
        <w:t xml:space="preserve">at each table </w:t>
      </w:r>
      <w:r w:rsidR="0026720A" w:rsidRPr="003106A9">
        <w:t xml:space="preserve">discussing </w:t>
      </w:r>
      <w:r w:rsidR="00BB0815">
        <w:t>the assigned</w:t>
      </w:r>
      <w:r w:rsidR="00BB0815" w:rsidRPr="003106A9">
        <w:t xml:space="preserve"> </w:t>
      </w:r>
      <w:r w:rsidR="0026720A" w:rsidRPr="003106A9">
        <w:t>them</w:t>
      </w:r>
      <w:r w:rsidR="007C3B96" w:rsidRPr="003106A9">
        <w:t>atic area</w:t>
      </w:r>
      <w:r w:rsidR="0026720A" w:rsidRPr="003106A9">
        <w:t xml:space="preserve">. </w:t>
      </w:r>
      <w:r w:rsidR="00B236C3" w:rsidRPr="003106A9">
        <w:t xml:space="preserve">The discussions were facilitated by </w:t>
      </w:r>
      <w:r w:rsidR="00B236C3" w:rsidRPr="003106A9">
        <w:lastRenderedPageBreak/>
        <w:t xml:space="preserve">academic researchers </w:t>
      </w:r>
      <w:r w:rsidR="00B750C8" w:rsidRPr="003106A9">
        <w:t xml:space="preserve">from </w:t>
      </w:r>
      <w:r w:rsidR="00813BD1" w:rsidRPr="003106A9">
        <w:t xml:space="preserve">the </w:t>
      </w:r>
      <w:r w:rsidR="00B236C3" w:rsidRPr="003106A9">
        <w:t xml:space="preserve">TRIUMPH </w:t>
      </w:r>
      <w:r w:rsidR="00813BD1" w:rsidRPr="003106A9">
        <w:t xml:space="preserve">Network </w:t>
      </w:r>
      <w:r w:rsidR="00B236C3" w:rsidRPr="003106A9">
        <w:t xml:space="preserve">with expert knowledge of each </w:t>
      </w:r>
      <w:r w:rsidR="007C3B96" w:rsidRPr="003106A9">
        <w:t xml:space="preserve">thematic area </w:t>
      </w:r>
      <w:r w:rsidR="00B236C3" w:rsidRPr="003106A9">
        <w:t>(hereafter called ‘Theme Leads’)</w:t>
      </w:r>
      <w:r w:rsidR="000911E3">
        <w:t xml:space="preserve">, and captured on post-it notes and </w:t>
      </w:r>
      <w:r w:rsidR="00CE2DF2">
        <w:t>attached</w:t>
      </w:r>
      <w:r w:rsidR="000911E3">
        <w:t xml:space="preserve"> to the relevant section of the template</w:t>
      </w:r>
      <w:r w:rsidR="27BD5610" w:rsidRPr="003106A9">
        <w:t>.</w:t>
      </w:r>
      <w:r w:rsidR="00F007C2" w:rsidRPr="003106A9">
        <w:t xml:space="preserve"> </w:t>
      </w:r>
      <w:r w:rsidR="212EE22C" w:rsidRPr="003106A9">
        <w:t xml:space="preserve">After </w:t>
      </w:r>
      <w:r w:rsidR="005A0B49">
        <w:t>discussing all three them</w:t>
      </w:r>
      <w:r w:rsidR="00BB0815">
        <w:t>atic areas</w:t>
      </w:r>
      <w:r w:rsidR="001350E8" w:rsidRPr="003106A9">
        <w:t xml:space="preserve">, </w:t>
      </w:r>
      <w:r w:rsidR="00A504FA" w:rsidRPr="003106A9">
        <w:t>t</w:t>
      </w:r>
      <w:r w:rsidR="212EE22C" w:rsidRPr="003106A9">
        <w:t xml:space="preserve">he YAG members were </w:t>
      </w:r>
      <w:r w:rsidR="00922351">
        <w:t xml:space="preserve">each </w:t>
      </w:r>
      <w:r w:rsidR="212EE22C" w:rsidRPr="003106A9">
        <w:t xml:space="preserve">given </w:t>
      </w:r>
      <w:r w:rsidR="00B236C3" w:rsidRPr="003106A9">
        <w:t>three</w:t>
      </w:r>
      <w:r w:rsidR="212EE22C" w:rsidRPr="003106A9">
        <w:t xml:space="preserve"> stickers to</w:t>
      </w:r>
      <w:r w:rsidR="000A63EC">
        <w:t xml:space="preserve"> collaboratively</w:t>
      </w:r>
      <w:r w:rsidR="212EE22C" w:rsidRPr="003106A9">
        <w:t xml:space="preserve"> identif</w:t>
      </w:r>
      <w:r w:rsidR="1BED1338" w:rsidRPr="003106A9">
        <w:t xml:space="preserve">y </w:t>
      </w:r>
      <w:r w:rsidR="001E589E" w:rsidRPr="003106A9">
        <w:t xml:space="preserve">their </w:t>
      </w:r>
      <w:r w:rsidR="009E5AB1">
        <w:t>top</w:t>
      </w:r>
      <w:r w:rsidR="009B3144">
        <w:t>/preferred</w:t>
      </w:r>
      <w:r w:rsidR="009E5AB1" w:rsidRPr="003106A9">
        <w:t xml:space="preserve"> </w:t>
      </w:r>
      <w:r w:rsidR="7442FAE4" w:rsidRPr="003106A9">
        <w:t xml:space="preserve">priorities for each </w:t>
      </w:r>
      <w:r w:rsidR="00FB350A" w:rsidRPr="003106A9">
        <w:t>them</w:t>
      </w:r>
      <w:r w:rsidR="00FB350A">
        <w:t>atic are</w:t>
      </w:r>
      <w:r w:rsidR="000A63EC">
        <w:t>a</w:t>
      </w:r>
      <w:r w:rsidR="002A0E3D">
        <w:t xml:space="preserve">, </w:t>
      </w:r>
      <w:r w:rsidR="00E6107B">
        <w:t>that</w:t>
      </w:r>
      <w:r w:rsidR="002A0E3D">
        <w:t xml:space="preserve"> they would</w:t>
      </w:r>
      <w:r w:rsidR="00436B09">
        <w:t xml:space="preserve"> most</w:t>
      </w:r>
      <w:r w:rsidR="002A0E3D">
        <w:t xml:space="preserve"> like to see </w:t>
      </w:r>
      <w:r w:rsidR="00AF3A05">
        <w:t>progressed</w:t>
      </w:r>
      <w:r w:rsidR="000A63EC">
        <w:t xml:space="preserve">. The group was advised that they could use more than one dot for a </w:t>
      </w:r>
      <w:r w:rsidR="00412902">
        <w:t xml:space="preserve">single item </w:t>
      </w:r>
      <w:r w:rsidR="000A63EC">
        <w:t>(post-it note) if they felt strongly about it.</w:t>
      </w:r>
    </w:p>
    <w:p w14:paraId="4DC2D69E" w14:textId="77777777" w:rsidR="003106A9" w:rsidRPr="003106A9" w:rsidRDefault="003106A9" w:rsidP="003106A9"/>
    <w:p w14:paraId="0EB41C47" w14:textId="33CED39A" w:rsidR="5798A889" w:rsidRPr="003106A9" w:rsidRDefault="00835F0D" w:rsidP="003106A9">
      <w:r w:rsidRPr="003106A9">
        <w:t>Following the workshop,</w:t>
      </w:r>
      <w:r w:rsidR="00BF5386">
        <w:t xml:space="preserve"> two researchers from the TRIUMPH Network team analysed</w:t>
      </w:r>
      <w:r w:rsidRPr="003106A9">
        <w:t xml:space="preserve"> t</w:t>
      </w:r>
      <w:r w:rsidR="6B8A0D4D" w:rsidRPr="003106A9">
        <w:t xml:space="preserve">he </w:t>
      </w:r>
      <w:r w:rsidR="008859D8" w:rsidRPr="003106A9">
        <w:t xml:space="preserve">young people’s </w:t>
      </w:r>
      <w:r w:rsidR="00DE2C98" w:rsidRPr="003106A9">
        <w:t>discussions</w:t>
      </w:r>
      <w:r w:rsidR="008859D8" w:rsidRPr="003106A9">
        <w:t xml:space="preserve"> </w:t>
      </w:r>
      <w:r w:rsidR="6B8A0D4D" w:rsidRPr="003106A9">
        <w:t xml:space="preserve">through emergent clustering and synthesis of the post-it note contributions. For each </w:t>
      </w:r>
      <w:r w:rsidR="004E3E64" w:rsidRPr="003106A9">
        <w:t>thematic area</w:t>
      </w:r>
      <w:r w:rsidR="6B8A0D4D" w:rsidRPr="003106A9">
        <w:t xml:space="preserve">, </w:t>
      </w:r>
      <w:r w:rsidR="00BF5386">
        <w:t>the</w:t>
      </w:r>
      <w:r w:rsidR="00BF5386" w:rsidRPr="003106A9">
        <w:t xml:space="preserve"> </w:t>
      </w:r>
      <w:r w:rsidR="6B8A0D4D" w:rsidRPr="003106A9">
        <w:t>researchers clustered the post</w:t>
      </w:r>
      <w:r w:rsidR="00AF170E" w:rsidRPr="003106A9">
        <w:t>-</w:t>
      </w:r>
      <w:r w:rsidR="6B8A0D4D" w:rsidRPr="003106A9">
        <w:t xml:space="preserve">it notes individually and reviewed the resulting </w:t>
      </w:r>
      <w:r w:rsidR="00A941E3" w:rsidRPr="003106A9">
        <w:t>topics</w:t>
      </w:r>
      <w:r w:rsidR="6B8A0D4D" w:rsidRPr="003106A9">
        <w:t xml:space="preserve"> together. The </w:t>
      </w:r>
      <w:r w:rsidR="00854567" w:rsidRPr="003106A9">
        <w:t>Them</w:t>
      </w:r>
      <w:r w:rsidR="00A445AF" w:rsidRPr="003106A9">
        <w:t>e</w:t>
      </w:r>
      <w:r w:rsidR="00854567" w:rsidRPr="003106A9">
        <w:t xml:space="preserve"> </w:t>
      </w:r>
      <w:r w:rsidR="0026720A" w:rsidRPr="003106A9">
        <w:t>Leads</w:t>
      </w:r>
      <w:r w:rsidR="00867CF3" w:rsidRPr="003106A9">
        <w:t xml:space="preserve"> </w:t>
      </w:r>
      <w:r w:rsidR="00EF6294" w:rsidRPr="003106A9">
        <w:t xml:space="preserve">provided </w:t>
      </w:r>
      <w:r w:rsidR="00B93D57">
        <w:t xml:space="preserve">further </w:t>
      </w:r>
      <w:r w:rsidR="00EF6294" w:rsidRPr="003106A9">
        <w:t>contextualised</w:t>
      </w:r>
      <w:r w:rsidR="00A1062C" w:rsidRPr="003106A9">
        <w:t xml:space="preserve"> </w:t>
      </w:r>
      <w:r w:rsidR="00867CF3" w:rsidRPr="003106A9">
        <w:t xml:space="preserve">detail </w:t>
      </w:r>
      <w:r w:rsidR="00831744">
        <w:t xml:space="preserve">on the synthesised list of topics </w:t>
      </w:r>
      <w:r w:rsidR="00B93D57">
        <w:t xml:space="preserve">based </w:t>
      </w:r>
      <w:r w:rsidR="00867CF3" w:rsidRPr="003106A9">
        <w:t>on</w:t>
      </w:r>
      <w:r w:rsidR="00A1062C" w:rsidRPr="003106A9">
        <w:t xml:space="preserve"> </w:t>
      </w:r>
      <w:r w:rsidR="00B93D57">
        <w:t xml:space="preserve">the </w:t>
      </w:r>
      <w:r w:rsidR="00A1062C" w:rsidRPr="003106A9">
        <w:t>discussions</w:t>
      </w:r>
      <w:r w:rsidR="00867CF3" w:rsidRPr="003106A9">
        <w:t xml:space="preserve"> they had facilitated</w:t>
      </w:r>
      <w:r w:rsidR="00B93D57">
        <w:t xml:space="preserve"> around these topics</w:t>
      </w:r>
      <w:r w:rsidR="00972AC9">
        <w:t>. M</w:t>
      </w:r>
      <w:r w:rsidR="6B8A0D4D" w:rsidRPr="003106A9">
        <w:t>embers of the YAG</w:t>
      </w:r>
      <w:r w:rsidR="00282865" w:rsidRPr="003106A9">
        <w:t xml:space="preserve"> </w:t>
      </w:r>
      <w:r w:rsidR="00BB43AB" w:rsidRPr="003106A9">
        <w:t xml:space="preserve">subsequently </w:t>
      </w:r>
      <w:r w:rsidR="00FD493C">
        <w:t xml:space="preserve">reviewed </w:t>
      </w:r>
      <w:r w:rsidR="00E623E6">
        <w:t xml:space="preserve">and </w:t>
      </w:r>
      <w:r w:rsidR="00282865" w:rsidRPr="003106A9">
        <w:t>agree</w:t>
      </w:r>
      <w:r w:rsidR="00BB43AB" w:rsidRPr="003106A9">
        <w:t>d</w:t>
      </w:r>
      <w:r w:rsidR="00282865" w:rsidRPr="003106A9">
        <w:t xml:space="preserve"> the final list of priorities</w:t>
      </w:r>
      <w:r w:rsidR="00A445AF" w:rsidRPr="003106A9">
        <w:t xml:space="preserve"> from the workshop</w:t>
      </w:r>
      <w:r w:rsidR="00FD493C">
        <w:t xml:space="preserve"> to confirm that these </w:t>
      </w:r>
      <w:r w:rsidR="00D85523">
        <w:t xml:space="preserve">accurately reflected and </w:t>
      </w:r>
      <w:r w:rsidR="00E623E6">
        <w:t xml:space="preserve">captured their </w:t>
      </w:r>
      <w:r w:rsidR="00A90FD5">
        <w:t>discussions and ideas</w:t>
      </w:r>
      <w:r w:rsidR="6B8A0D4D" w:rsidRPr="003106A9">
        <w:t>.</w:t>
      </w:r>
      <w:r w:rsidRPr="003106A9">
        <w:t xml:space="preserve"> The priorities identified by the YAG were carried forward into Stage </w:t>
      </w:r>
      <w:r w:rsidR="008859D8" w:rsidRPr="003106A9">
        <w:t xml:space="preserve">2 </w:t>
      </w:r>
      <w:r w:rsidRPr="003106A9">
        <w:t xml:space="preserve">of the </w:t>
      </w:r>
      <w:r w:rsidR="00322497" w:rsidRPr="003106A9">
        <w:t>priority setting</w:t>
      </w:r>
      <w:r w:rsidRPr="003106A9">
        <w:t xml:space="preserve"> process.</w:t>
      </w:r>
    </w:p>
    <w:p w14:paraId="16E19629" w14:textId="3673CF3D" w:rsidR="000C314C" w:rsidRDefault="000C314C" w:rsidP="00B52F70"/>
    <w:p w14:paraId="584990F6" w14:textId="12D2DBAD" w:rsidR="00EA06C7" w:rsidRPr="00347398" w:rsidRDefault="00EA06C7" w:rsidP="00EA06C7">
      <w:pPr>
        <w:rPr>
          <w:b/>
        </w:rPr>
      </w:pPr>
      <w:r w:rsidRPr="00347398">
        <w:rPr>
          <w:b/>
        </w:rPr>
        <w:t>&lt;&lt;FIGURE 1 HERE&gt;&gt;</w:t>
      </w:r>
    </w:p>
    <w:p w14:paraId="1F612600" w14:textId="77777777" w:rsidR="0054085D" w:rsidRDefault="0054085D" w:rsidP="0054085D">
      <w:pPr>
        <w:rPr>
          <w:b/>
        </w:rPr>
      </w:pPr>
      <w:r>
        <w:rPr>
          <w:b/>
        </w:rPr>
        <w:t>Figure title</w:t>
      </w:r>
    </w:p>
    <w:p w14:paraId="79250CC9" w14:textId="52E64876" w:rsidR="0054085D" w:rsidRDefault="0054085D" w:rsidP="0054085D">
      <w:r w:rsidRPr="0054085D">
        <w:t>Examples of conversation templates used with the YAG (left)</w:t>
      </w:r>
      <w:r w:rsidR="00CA3E8D">
        <w:t xml:space="preserve"> </w:t>
      </w:r>
      <w:r w:rsidRPr="0054085D">
        <w:t>and wider stakeholder groups (right).</w:t>
      </w:r>
    </w:p>
    <w:p w14:paraId="13E23546" w14:textId="77777777" w:rsidR="00EA06C7" w:rsidRPr="00B52F70" w:rsidRDefault="00EA06C7" w:rsidP="00B52F70"/>
    <w:p w14:paraId="55F0265F" w14:textId="1E42B11A" w:rsidR="5798A889" w:rsidRPr="002C6B9B" w:rsidRDefault="00794986" w:rsidP="00B52F70">
      <w:pPr>
        <w:rPr>
          <w:b/>
        </w:rPr>
      </w:pPr>
      <w:r w:rsidRPr="002C6B9B">
        <w:rPr>
          <w:b/>
        </w:rPr>
        <w:t xml:space="preserve">&lt;&lt;FIGURE </w:t>
      </w:r>
      <w:r w:rsidR="00846C9D" w:rsidRPr="002C6B9B">
        <w:rPr>
          <w:b/>
        </w:rPr>
        <w:t>2</w:t>
      </w:r>
      <w:r w:rsidRPr="002C6B9B">
        <w:rPr>
          <w:b/>
        </w:rPr>
        <w:t xml:space="preserve"> HERE&gt;&gt;</w:t>
      </w:r>
    </w:p>
    <w:p w14:paraId="7F90FBCC" w14:textId="68F6A569" w:rsidR="00AF274A" w:rsidRDefault="00AF274A" w:rsidP="00B52F70">
      <w:pPr>
        <w:rPr>
          <w:b/>
        </w:rPr>
      </w:pPr>
      <w:r>
        <w:rPr>
          <w:b/>
        </w:rPr>
        <w:t>Figure title</w:t>
      </w:r>
    </w:p>
    <w:p w14:paraId="5934A27B" w14:textId="0BFFE6F8" w:rsidR="00AF274A" w:rsidRPr="00AF274A" w:rsidRDefault="00AF274A" w:rsidP="00AF274A">
      <w:r w:rsidRPr="00AF274A">
        <w:t>Example of workshop attendees capturing discussions using the conversation template.</w:t>
      </w:r>
    </w:p>
    <w:p w14:paraId="12365D8A" w14:textId="77777777" w:rsidR="00A20580" w:rsidRPr="00B52F70" w:rsidRDefault="00A20580" w:rsidP="00B52F70"/>
    <w:p w14:paraId="677C4C3B" w14:textId="1CF4BF57" w:rsidR="00916C20" w:rsidRPr="00D337AE" w:rsidRDefault="00BE6EFE" w:rsidP="003106A9">
      <w:pPr>
        <w:pStyle w:val="Heading2"/>
        <w:rPr>
          <w:lang w:eastAsia="en-GB"/>
        </w:rPr>
      </w:pPr>
      <w:r w:rsidRPr="00D337AE">
        <w:rPr>
          <w:lang w:eastAsia="en-GB"/>
        </w:rPr>
        <w:t xml:space="preserve">Stage 2: UK-wide </w:t>
      </w:r>
      <w:r w:rsidRPr="003106A9">
        <w:t>stakeholder</w:t>
      </w:r>
      <w:r w:rsidRPr="00D337AE">
        <w:rPr>
          <w:lang w:eastAsia="en-GB"/>
        </w:rPr>
        <w:t xml:space="preserve"> </w:t>
      </w:r>
      <w:r w:rsidR="00322497" w:rsidRPr="00D337AE">
        <w:rPr>
          <w:lang w:eastAsia="en-GB"/>
        </w:rPr>
        <w:t>priority setting</w:t>
      </w:r>
      <w:r w:rsidRPr="00D337AE">
        <w:rPr>
          <w:lang w:eastAsia="en-GB"/>
        </w:rPr>
        <w:t xml:space="preserve"> </w:t>
      </w:r>
    </w:p>
    <w:p w14:paraId="55B1D4BF" w14:textId="2F7DE8A7" w:rsidR="22B6E780" w:rsidRPr="00D337AE" w:rsidRDefault="22B6E780" w:rsidP="003106A9">
      <w:pPr>
        <w:pStyle w:val="Heading3"/>
        <w:rPr>
          <w:lang w:eastAsia="en-GB"/>
        </w:rPr>
      </w:pPr>
      <w:r w:rsidRPr="003106A9">
        <w:t>Workshops</w:t>
      </w:r>
    </w:p>
    <w:p w14:paraId="39AE471F" w14:textId="358E2810" w:rsidR="00B33782" w:rsidRDefault="589319EF" w:rsidP="003106A9">
      <w:r w:rsidRPr="003106A9">
        <w:t xml:space="preserve">Four </w:t>
      </w:r>
      <w:r w:rsidR="00322497" w:rsidRPr="003106A9">
        <w:t>priority setting</w:t>
      </w:r>
      <w:r w:rsidRPr="003106A9">
        <w:t xml:space="preserve"> </w:t>
      </w:r>
      <w:r w:rsidR="051B570C" w:rsidRPr="003106A9">
        <w:t>workshops</w:t>
      </w:r>
      <w:r w:rsidRPr="003106A9">
        <w:t xml:space="preserve"> were </w:t>
      </w:r>
      <w:r w:rsidR="0055588C" w:rsidRPr="003106A9">
        <w:t xml:space="preserve">conducted </w:t>
      </w:r>
      <w:r w:rsidR="71D51380" w:rsidRPr="003106A9">
        <w:t>across the UK</w:t>
      </w:r>
      <w:r w:rsidR="00BF1427" w:rsidRPr="003106A9">
        <w:t>—in Belfast, Cardiff, Glasgow and London—</w:t>
      </w:r>
      <w:r w:rsidR="71D51380" w:rsidRPr="003106A9">
        <w:t xml:space="preserve">between November 2019 and January 2020. </w:t>
      </w:r>
      <w:r w:rsidR="00B61015" w:rsidRPr="003106A9">
        <w:t>A</w:t>
      </w:r>
      <w:r w:rsidR="0055588C" w:rsidRPr="003106A9">
        <w:t>cademics</w:t>
      </w:r>
      <w:r w:rsidR="71D51380" w:rsidRPr="003106A9">
        <w:t xml:space="preserve">, </w:t>
      </w:r>
      <w:r w:rsidR="0055588C" w:rsidRPr="003106A9">
        <w:t xml:space="preserve">practitioners and </w:t>
      </w:r>
      <w:r w:rsidR="71D51380" w:rsidRPr="003106A9">
        <w:t>policymakers from different sectors including health</w:t>
      </w:r>
      <w:r w:rsidR="3BCC2ED7" w:rsidRPr="003106A9">
        <w:t xml:space="preserve"> and</w:t>
      </w:r>
      <w:r w:rsidR="71D51380" w:rsidRPr="003106A9">
        <w:t xml:space="preserve"> social care, education and third sector organisations with relevant expertise in young people’s mental health were identified and invited to attend. Local youth organisations and schools were </w:t>
      </w:r>
      <w:r w:rsidR="00BF1427" w:rsidRPr="003106A9">
        <w:t xml:space="preserve">also </w:t>
      </w:r>
      <w:r w:rsidR="71D51380" w:rsidRPr="003106A9">
        <w:t>contacted to invite</w:t>
      </w:r>
      <w:r w:rsidR="0087207B" w:rsidRPr="003106A9">
        <w:t>/support</w:t>
      </w:r>
      <w:r w:rsidR="71D51380" w:rsidRPr="003106A9">
        <w:t xml:space="preserve"> young people to attend the </w:t>
      </w:r>
      <w:r w:rsidR="009779AF" w:rsidRPr="003106A9">
        <w:t>workshops</w:t>
      </w:r>
      <w:r w:rsidR="71D51380" w:rsidRPr="003106A9">
        <w:t>.</w:t>
      </w:r>
      <w:r w:rsidR="737F85AB" w:rsidRPr="003106A9">
        <w:t xml:space="preserve"> </w:t>
      </w:r>
      <w:r w:rsidR="00B33782" w:rsidRPr="003106A9">
        <w:t>A total of 188 people participated in the workshops (</w:t>
      </w:r>
      <w:r w:rsidR="00BF1427" w:rsidRPr="003106A9">
        <w:t xml:space="preserve">Belfast=41; </w:t>
      </w:r>
      <w:r w:rsidR="00B33782" w:rsidRPr="003106A9">
        <w:t xml:space="preserve">Cardiff=55; Glasgow=44; London=28). Of these, </w:t>
      </w:r>
      <w:r w:rsidR="00BF1427" w:rsidRPr="003106A9">
        <w:t>20.2% (n=38) were young people</w:t>
      </w:r>
      <w:r w:rsidR="001C5230" w:rsidRPr="003106A9">
        <w:t xml:space="preserve"> aged 13–24 years</w:t>
      </w:r>
      <w:r w:rsidR="00BF1427" w:rsidRPr="003106A9">
        <w:t xml:space="preserve">, </w:t>
      </w:r>
      <w:r w:rsidR="00B33782" w:rsidRPr="003106A9">
        <w:t xml:space="preserve">35.6% (n=67) were </w:t>
      </w:r>
      <w:r w:rsidR="00BF1427" w:rsidRPr="003106A9">
        <w:t>academics</w:t>
      </w:r>
      <w:r w:rsidR="00B33782" w:rsidRPr="003106A9">
        <w:t>, 29.3% (n=55) were practitioners, and 14.9</w:t>
      </w:r>
      <w:r w:rsidR="005C4D6A" w:rsidRPr="003106A9">
        <w:t>%</w:t>
      </w:r>
      <w:r w:rsidR="00B33782" w:rsidRPr="003106A9">
        <w:t xml:space="preserve"> (n=28) </w:t>
      </w:r>
      <w:r w:rsidR="00BF1427" w:rsidRPr="003106A9">
        <w:t xml:space="preserve">were </w:t>
      </w:r>
      <w:r w:rsidR="00B33782" w:rsidRPr="003106A9">
        <w:t xml:space="preserve">policymakers. </w:t>
      </w:r>
      <w:r w:rsidR="00D0417D" w:rsidRPr="003106A9">
        <w:t>Disciplines</w:t>
      </w:r>
      <w:r w:rsidR="00AB0150" w:rsidRPr="003106A9">
        <w:t xml:space="preserve"> </w:t>
      </w:r>
      <w:r w:rsidR="00230876" w:rsidRPr="003106A9">
        <w:t>included those with expertise in public health, psychiatry, psychology, neuroscience, education, health care, social work, youth work and art and design</w:t>
      </w:r>
      <w:r w:rsidR="00AB0150" w:rsidRPr="003106A9">
        <w:t xml:space="preserve">. </w:t>
      </w:r>
      <w:r w:rsidR="1C973AC7" w:rsidRPr="003106A9">
        <w:t xml:space="preserve">Prior to </w:t>
      </w:r>
      <w:r w:rsidR="009A0739" w:rsidRPr="003106A9">
        <w:t xml:space="preserve">the workshops, participants were sent </w:t>
      </w:r>
      <w:r w:rsidR="006C2F18" w:rsidRPr="003106A9">
        <w:t xml:space="preserve">a </w:t>
      </w:r>
      <w:r w:rsidR="009A0739" w:rsidRPr="003106A9">
        <w:t>brief</w:t>
      </w:r>
      <w:r w:rsidR="006C2F18" w:rsidRPr="003106A9">
        <w:t xml:space="preserve"> about each</w:t>
      </w:r>
      <w:r w:rsidR="009A0739" w:rsidRPr="003106A9">
        <w:t xml:space="preserve"> theme</w:t>
      </w:r>
      <w:r w:rsidR="00495E54" w:rsidRPr="003106A9">
        <w:t xml:space="preserve">, </w:t>
      </w:r>
      <w:r w:rsidR="4DE71077" w:rsidRPr="003106A9">
        <w:t>which</w:t>
      </w:r>
      <w:r w:rsidR="006678B0" w:rsidRPr="003106A9">
        <w:t xml:space="preserve"> included a </w:t>
      </w:r>
      <w:r w:rsidR="00EF6294" w:rsidRPr="003106A9">
        <w:t>theme summary</w:t>
      </w:r>
      <w:r w:rsidR="009A0739" w:rsidRPr="003106A9">
        <w:t>, key insights from the YAG priority setting workshop and questions</w:t>
      </w:r>
      <w:r w:rsidR="53AB6B48" w:rsidRPr="003106A9">
        <w:t xml:space="preserve"> for </w:t>
      </w:r>
      <w:r w:rsidR="67B72AB7" w:rsidRPr="003106A9">
        <w:t>explorat</w:t>
      </w:r>
      <w:r w:rsidR="53AB6B48" w:rsidRPr="003106A9">
        <w:t>ion in the workshops</w:t>
      </w:r>
      <w:r w:rsidR="009A0739" w:rsidRPr="003106A9">
        <w:t>.</w:t>
      </w:r>
    </w:p>
    <w:p w14:paraId="29A3B8F8" w14:textId="77777777" w:rsidR="003106A9" w:rsidRPr="003106A9" w:rsidRDefault="003106A9" w:rsidP="003106A9"/>
    <w:p w14:paraId="79BF87E6" w14:textId="56C39A9C" w:rsidR="00C93C98" w:rsidRPr="003106A9" w:rsidRDefault="00B13AED" w:rsidP="003106A9">
      <w:r w:rsidRPr="003106A9">
        <w:lastRenderedPageBreak/>
        <w:t>The main workshop session followed a similar format to the YAG workshop. Tables were organised by them</w:t>
      </w:r>
      <w:r w:rsidR="007C3B96" w:rsidRPr="003106A9">
        <w:t>atic area</w:t>
      </w:r>
      <w:r w:rsidRPr="003106A9">
        <w:t xml:space="preserve"> and each participant was involved in discussions for two </w:t>
      </w:r>
      <w:r w:rsidR="00EF6294" w:rsidRPr="003106A9">
        <w:t>them</w:t>
      </w:r>
      <w:r w:rsidR="006D7AA7" w:rsidRPr="003106A9">
        <w:t>atic areas</w:t>
      </w:r>
      <w:r w:rsidRPr="003106A9">
        <w:t xml:space="preserve"> (of their choice and relevant to their experience), which lasted approximately </w:t>
      </w:r>
      <w:r w:rsidR="00E46DAF" w:rsidRPr="003106A9">
        <w:t xml:space="preserve">one </w:t>
      </w:r>
      <w:r w:rsidRPr="003106A9">
        <w:t xml:space="preserve">hour each. </w:t>
      </w:r>
      <w:r w:rsidR="00C93C98" w:rsidRPr="003106A9">
        <w:t xml:space="preserve">Each table discussion was led by a </w:t>
      </w:r>
      <w:r w:rsidR="00AA7AEC" w:rsidRPr="003106A9">
        <w:t>facilitator (</w:t>
      </w:r>
      <w:r w:rsidR="00250F72" w:rsidRPr="003106A9">
        <w:t>typically</w:t>
      </w:r>
      <w:r w:rsidR="00AA7AEC" w:rsidRPr="003106A9">
        <w:t xml:space="preserve"> a </w:t>
      </w:r>
      <w:r w:rsidR="00206B3A" w:rsidRPr="003106A9">
        <w:t>Theme Lead</w:t>
      </w:r>
      <w:r w:rsidR="00AA7AEC" w:rsidRPr="003106A9">
        <w:t>)</w:t>
      </w:r>
      <w:r w:rsidR="00A15624" w:rsidRPr="003106A9">
        <w:t xml:space="preserve"> and supported by a dedicated </w:t>
      </w:r>
      <w:r w:rsidR="00D17D82" w:rsidRPr="003106A9">
        <w:t>post</w:t>
      </w:r>
      <w:r w:rsidR="00057BA7" w:rsidRPr="003106A9">
        <w:t>-</w:t>
      </w:r>
      <w:r w:rsidR="00D17D82" w:rsidRPr="003106A9">
        <w:t xml:space="preserve">it </w:t>
      </w:r>
      <w:r w:rsidR="00A15624" w:rsidRPr="003106A9">
        <w:t>note-taker,</w:t>
      </w:r>
      <w:r w:rsidR="00AA7AEC" w:rsidRPr="003106A9">
        <w:t xml:space="preserve"> </w:t>
      </w:r>
      <w:r w:rsidR="00C93C98" w:rsidRPr="003106A9">
        <w:t xml:space="preserve">and </w:t>
      </w:r>
      <w:r w:rsidRPr="003106A9">
        <w:t>a</w:t>
      </w:r>
      <w:r w:rsidR="00183E2E" w:rsidRPr="003106A9">
        <w:t xml:space="preserve">n updated version of </w:t>
      </w:r>
      <w:r w:rsidR="00952BED" w:rsidRPr="003106A9">
        <w:t>the YAG workshop</w:t>
      </w:r>
      <w:r w:rsidR="002403E0">
        <w:t xml:space="preserve"> conversation</w:t>
      </w:r>
      <w:r w:rsidR="00952BED" w:rsidRPr="003106A9">
        <w:t xml:space="preserve"> template</w:t>
      </w:r>
      <w:r w:rsidR="009A0739" w:rsidRPr="003106A9">
        <w:t xml:space="preserve"> was used to guide the </w:t>
      </w:r>
      <w:r w:rsidR="009A0739" w:rsidRPr="00FB59B5">
        <w:t>discussion</w:t>
      </w:r>
      <w:r w:rsidR="00E46DAF" w:rsidRPr="00FB59B5">
        <w:t xml:space="preserve"> (see Figure 1</w:t>
      </w:r>
      <w:r w:rsidR="00EF3583" w:rsidRPr="00FB59B5">
        <w:t xml:space="preserve"> right</w:t>
      </w:r>
      <w:r w:rsidR="00BB3E4A" w:rsidRPr="00FB59B5">
        <w:t xml:space="preserve"> and Figure 2</w:t>
      </w:r>
      <w:r w:rsidR="00E46DAF" w:rsidRPr="00FB59B5">
        <w:t>)</w:t>
      </w:r>
      <w:r w:rsidR="00183E2E" w:rsidRPr="00FB59B5">
        <w:t>.</w:t>
      </w:r>
      <w:r w:rsidR="00183E2E" w:rsidRPr="003106A9">
        <w:t xml:space="preserve"> </w:t>
      </w:r>
      <w:r w:rsidR="002403E0" w:rsidRPr="0054085D">
        <w:t>The template was divided into four sections with key questions: Knowledge—of innovative practices that are making a positive difference</w:t>
      </w:r>
      <w:r w:rsidR="00DA2836">
        <w:t xml:space="preserve"> </w:t>
      </w:r>
      <w:r w:rsidR="002403E0" w:rsidRPr="0054085D">
        <w:t>and knowledge/evidence gaps; Priorities—identification of areas that should be key priorities for research; Actions—that can be taken relating to these priority areas; and Who—ways in which particular groups of people can take those actions.</w:t>
      </w:r>
      <w:r w:rsidR="002403E0">
        <w:t xml:space="preserve"> </w:t>
      </w:r>
      <w:r w:rsidR="00081A12" w:rsidRPr="003106A9">
        <w:t>Importantly, the</w:t>
      </w:r>
      <w:r w:rsidR="00DA2836">
        <w:t xml:space="preserve"> Priorities section of the</w:t>
      </w:r>
      <w:r w:rsidR="00081A12" w:rsidRPr="003106A9">
        <w:t xml:space="preserve"> </w:t>
      </w:r>
      <w:r w:rsidR="00A15624" w:rsidRPr="003106A9">
        <w:t xml:space="preserve">template </w:t>
      </w:r>
      <w:r w:rsidR="009A0739" w:rsidRPr="003106A9">
        <w:t xml:space="preserve">included the priorities </w:t>
      </w:r>
      <w:r w:rsidR="00E502AE">
        <w:t xml:space="preserve">previously </w:t>
      </w:r>
      <w:r w:rsidR="009A0739" w:rsidRPr="003106A9">
        <w:t xml:space="preserve">identified at the YAG workshop for that </w:t>
      </w:r>
      <w:r w:rsidR="007C3B96" w:rsidRPr="003106A9">
        <w:t>thematic area</w:t>
      </w:r>
      <w:r w:rsidR="009A0739" w:rsidRPr="003106A9">
        <w:t>.</w:t>
      </w:r>
    </w:p>
    <w:p w14:paraId="1CDCB787" w14:textId="77777777" w:rsidR="001F0EB8" w:rsidRPr="00DF4A0F" w:rsidRDefault="001F0EB8" w:rsidP="00DF4A0F"/>
    <w:p w14:paraId="2002C286" w14:textId="519326FB" w:rsidR="00916C20" w:rsidRPr="00D337AE" w:rsidRDefault="00916C20" w:rsidP="003106A9">
      <w:pPr>
        <w:pStyle w:val="Heading3"/>
        <w:rPr>
          <w:lang w:eastAsia="en-GB"/>
        </w:rPr>
      </w:pPr>
      <w:r w:rsidRPr="00D337AE">
        <w:rPr>
          <w:lang w:eastAsia="en-GB"/>
        </w:rPr>
        <w:t xml:space="preserve">Online </w:t>
      </w:r>
      <w:r w:rsidR="00CB4CE7" w:rsidRPr="003106A9">
        <w:t>consultation</w:t>
      </w:r>
    </w:p>
    <w:p w14:paraId="7C56026B" w14:textId="1A758F9C" w:rsidR="00B33782" w:rsidRPr="003106A9" w:rsidRDefault="72249298" w:rsidP="003106A9">
      <w:r w:rsidRPr="003106A9">
        <w:t>In parallel with the workshops, a</w:t>
      </w:r>
      <w:r w:rsidR="00952C94" w:rsidRPr="003106A9">
        <w:t xml:space="preserve"> short </w:t>
      </w:r>
      <w:r w:rsidRPr="003106A9">
        <w:t xml:space="preserve">online </w:t>
      </w:r>
      <w:r w:rsidR="0063334D" w:rsidRPr="003106A9">
        <w:t>survey</w:t>
      </w:r>
      <w:r w:rsidRPr="003106A9">
        <w:t xml:space="preserve"> was conducted.</w:t>
      </w:r>
      <w:r w:rsidR="0063334D" w:rsidRPr="003106A9">
        <w:t xml:space="preserve"> </w:t>
      </w:r>
      <w:r w:rsidRPr="003106A9">
        <w:t>The survey included questions on views on the key factors influencing young people’s mental health and what needs to change to improve young people’s mental health.</w:t>
      </w:r>
      <w:r w:rsidR="0063334D" w:rsidRPr="003106A9">
        <w:t xml:space="preserve"> </w:t>
      </w:r>
      <w:r w:rsidRPr="003106A9">
        <w:t>Respondents were asked to identify key research questions or topics they think need to be addressed within each of the</w:t>
      </w:r>
      <w:r w:rsidR="00813BD1" w:rsidRPr="003106A9">
        <w:t xml:space="preserve"> </w:t>
      </w:r>
      <w:r w:rsidRPr="003106A9">
        <w:t xml:space="preserve">TRIUMPH </w:t>
      </w:r>
      <w:r w:rsidR="00813BD1" w:rsidRPr="003106A9">
        <w:t xml:space="preserve">Network </w:t>
      </w:r>
      <w:r w:rsidRPr="003106A9">
        <w:t>them</w:t>
      </w:r>
      <w:r w:rsidR="00ED1864" w:rsidRPr="003106A9">
        <w:t>atic areas</w:t>
      </w:r>
      <w:r w:rsidRPr="003106A9">
        <w:t xml:space="preserve"> in order to make these changes.</w:t>
      </w:r>
      <w:r w:rsidR="0063334D" w:rsidRPr="003106A9">
        <w:t xml:space="preserve"> </w:t>
      </w:r>
      <w:r w:rsidRPr="003106A9">
        <w:t xml:space="preserve">The survey was </w:t>
      </w:r>
      <w:r w:rsidR="008B3446" w:rsidRPr="003106A9">
        <w:t xml:space="preserve">publicly accessible </w:t>
      </w:r>
      <w:r w:rsidRPr="003106A9">
        <w:t xml:space="preserve">and was advertised through the TRIUMPH </w:t>
      </w:r>
      <w:r w:rsidR="00813BD1" w:rsidRPr="003106A9">
        <w:t xml:space="preserve">Network </w:t>
      </w:r>
      <w:r w:rsidRPr="003106A9">
        <w:t>mailing list and Twitter.</w:t>
      </w:r>
      <w:r w:rsidR="0063334D" w:rsidRPr="003106A9">
        <w:t xml:space="preserve"> </w:t>
      </w:r>
      <w:r w:rsidR="00A504FA" w:rsidRPr="003106A9">
        <w:t>O</w:t>
      </w:r>
      <w:r w:rsidR="008B3446" w:rsidRPr="003106A9">
        <w:t>f the</w:t>
      </w:r>
      <w:r w:rsidR="00B33782" w:rsidRPr="003106A9">
        <w:t xml:space="preserve"> 46 people </w:t>
      </w:r>
      <w:r w:rsidR="00A504FA" w:rsidRPr="003106A9">
        <w:t xml:space="preserve">who </w:t>
      </w:r>
      <w:r w:rsidR="00B33782" w:rsidRPr="003106A9">
        <w:t xml:space="preserve">completed the </w:t>
      </w:r>
      <w:r w:rsidR="0063334D" w:rsidRPr="003106A9">
        <w:t>survey,</w:t>
      </w:r>
      <w:r w:rsidR="00B33782" w:rsidRPr="003106A9">
        <w:t xml:space="preserve"> </w:t>
      </w:r>
      <w:r w:rsidR="0063334D" w:rsidRPr="003106A9">
        <w:t xml:space="preserve">three were young people, </w:t>
      </w:r>
      <w:r w:rsidR="00B33782" w:rsidRPr="003106A9">
        <w:t xml:space="preserve">17 </w:t>
      </w:r>
      <w:r w:rsidR="0063334D" w:rsidRPr="003106A9">
        <w:t>were</w:t>
      </w:r>
      <w:r w:rsidR="00B33782" w:rsidRPr="003106A9">
        <w:t xml:space="preserve"> academic</w:t>
      </w:r>
      <w:r w:rsidR="0063334D" w:rsidRPr="003106A9">
        <w:t>s</w:t>
      </w:r>
      <w:r w:rsidR="00B33782" w:rsidRPr="003106A9">
        <w:t xml:space="preserve">, 23 </w:t>
      </w:r>
      <w:r w:rsidR="0063334D" w:rsidRPr="003106A9">
        <w:t xml:space="preserve">were </w:t>
      </w:r>
      <w:r w:rsidR="00B33782" w:rsidRPr="003106A9">
        <w:t>practitioners,</w:t>
      </w:r>
      <w:r w:rsidR="0063334D" w:rsidRPr="003106A9">
        <w:t xml:space="preserve"> and</w:t>
      </w:r>
      <w:r w:rsidR="00B33782" w:rsidRPr="003106A9">
        <w:t xml:space="preserve"> three</w:t>
      </w:r>
      <w:r w:rsidR="0063334D" w:rsidRPr="003106A9">
        <w:t xml:space="preserve"> </w:t>
      </w:r>
      <w:r w:rsidR="0063334D" w:rsidRPr="003106A9">
        <w:lastRenderedPageBreak/>
        <w:t>were</w:t>
      </w:r>
      <w:r w:rsidR="00B33782" w:rsidRPr="003106A9">
        <w:t xml:space="preserve"> policymakers, although respondents were able to select more than one </w:t>
      </w:r>
      <w:r w:rsidR="008B3446" w:rsidRPr="003106A9">
        <w:t xml:space="preserve">of these categories </w:t>
      </w:r>
      <w:r w:rsidR="00A504FA" w:rsidRPr="003106A9">
        <w:t xml:space="preserve">in their </w:t>
      </w:r>
      <w:r w:rsidR="00B33782" w:rsidRPr="003106A9">
        <w:t>response</w:t>
      </w:r>
      <w:r w:rsidR="0063334D" w:rsidRPr="003106A9">
        <w:t xml:space="preserve"> </w:t>
      </w:r>
      <w:r w:rsidR="00B33782" w:rsidRPr="003106A9">
        <w:t>and some did not complete this section of the survey.</w:t>
      </w:r>
    </w:p>
    <w:p w14:paraId="21A5788D" w14:textId="77777777" w:rsidR="002F6A43" w:rsidRPr="00B52F70" w:rsidRDefault="002F6A43" w:rsidP="00B52F70"/>
    <w:p w14:paraId="44049BA8" w14:textId="7C2E13BA" w:rsidR="00486C02" w:rsidRPr="00D337AE" w:rsidRDefault="00486C02" w:rsidP="003106A9">
      <w:pPr>
        <w:pStyle w:val="Heading2"/>
        <w:rPr>
          <w:lang w:eastAsia="en-GB"/>
        </w:rPr>
      </w:pPr>
      <w:r w:rsidRPr="00D337AE">
        <w:rPr>
          <w:lang w:eastAsia="en-GB"/>
        </w:rPr>
        <w:t xml:space="preserve">Stage 3: </w:t>
      </w:r>
      <w:r w:rsidR="00CF0710" w:rsidRPr="00D337AE">
        <w:rPr>
          <w:lang w:eastAsia="en-GB"/>
        </w:rPr>
        <w:t>Analysis</w:t>
      </w:r>
      <w:r w:rsidRPr="00D337AE">
        <w:rPr>
          <w:lang w:eastAsia="en-GB"/>
        </w:rPr>
        <w:t xml:space="preserve"> of workshop</w:t>
      </w:r>
      <w:r w:rsidR="00FC4794" w:rsidRPr="00D337AE">
        <w:rPr>
          <w:lang w:eastAsia="en-GB"/>
        </w:rPr>
        <w:t>/consultation</w:t>
      </w:r>
      <w:r w:rsidRPr="00D337AE">
        <w:rPr>
          <w:lang w:eastAsia="en-GB"/>
        </w:rPr>
        <w:t xml:space="preserve"> </w:t>
      </w:r>
      <w:r w:rsidRPr="003106A9">
        <w:t>outputs</w:t>
      </w:r>
      <w:r w:rsidRPr="00D337AE">
        <w:rPr>
          <w:lang w:eastAsia="en-GB"/>
        </w:rPr>
        <w:t xml:space="preserve"> and identification of research priorities</w:t>
      </w:r>
    </w:p>
    <w:p w14:paraId="4F42B237" w14:textId="4EA7DF32" w:rsidR="00FC4794" w:rsidRDefault="00FC4794" w:rsidP="003106A9">
      <w:r w:rsidRPr="003106A9">
        <w:t xml:space="preserve">The post-it note contributions from each of the </w:t>
      </w:r>
      <w:r w:rsidR="008B3446" w:rsidRPr="003106A9">
        <w:t xml:space="preserve">Stage 2 </w:t>
      </w:r>
      <w:r w:rsidRPr="003106A9">
        <w:t>workshops were transcribed and</w:t>
      </w:r>
      <w:r w:rsidR="00224FE7" w:rsidRPr="003106A9">
        <w:t xml:space="preserve"> organised based </w:t>
      </w:r>
      <w:r w:rsidRPr="003106A9">
        <w:t xml:space="preserve">on </w:t>
      </w:r>
      <w:r w:rsidR="00F90395" w:rsidRPr="003106A9">
        <w:t>thematic</w:t>
      </w:r>
      <w:r w:rsidR="00AB5404" w:rsidRPr="003106A9">
        <w:t xml:space="preserve"> area</w:t>
      </w:r>
      <w:r w:rsidR="00F90395" w:rsidRPr="003106A9">
        <w:t xml:space="preserve"> </w:t>
      </w:r>
      <w:r w:rsidRPr="003106A9">
        <w:t xml:space="preserve">and </w:t>
      </w:r>
      <w:r w:rsidR="008B3446" w:rsidRPr="003106A9">
        <w:t xml:space="preserve">UK </w:t>
      </w:r>
      <w:r w:rsidRPr="003106A9">
        <w:t>nation</w:t>
      </w:r>
      <w:r w:rsidR="00224FE7" w:rsidRPr="003106A9">
        <w:t xml:space="preserve">, and the contributions from the </w:t>
      </w:r>
      <w:r w:rsidRPr="003106A9">
        <w:t xml:space="preserve">online consultation </w:t>
      </w:r>
      <w:r w:rsidR="00224FE7" w:rsidRPr="003106A9">
        <w:t xml:space="preserve">were </w:t>
      </w:r>
      <w:r w:rsidR="00B9041D" w:rsidRPr="003106A9">
        <w:t>incorporated</w:t>
      </w:r>
      <w:r w:rsidRPr="003106A9">
        <w:t xml:space="preserve">. The collective data </w:t>
      </w:r>
      <w:r w:rsidR="00C95141" w:rsidRPr="003106A9">
        <w:t>were</w:t>
      </w:r>
      <w:r w:rsidRPr="003106A9">
        <w:t xml:space="preserve"> then analysed by four researchers from the</w:t>
      </w:r>
      <w:r w:rsidR="00813BD1" w:rsidRPr="003106A9">
        <w:t xml:space="preserve"> </w:t>
      </w:r>
      <w:r w:rsidRPr="003106A9">
        <w:t xml:space="preserve">TRIUMPH </w:t>
      </w:r>
      <w:r w:rsidR="00813BD1" w:rsidRPr="003106A9">
        <w:t xml:space="preserve">Network </w:t>
      </w:r>
      <w:r w:rsidRPr="003106A9">
        <w:t xml:space="preserve">team. Each researcher was assigned a </w:t>
      </w:r>
      <w:r w:rsidR="00AB5404" w:rsidRPr="003106A9">
        <w:t xml:space="preserve">thematic area </w:t>
      </w:r>
      <w:r w:rsidRPr="003106A9">
        <w:t xml:space="preserve">(Key Groups was separated into two: care-experienced and LGBTQ+ young people). </w:t>
      </w:r>
      <w:r w:rsidR="008B3446" w:rsidRPr="003106A9">
        <w:t>Within each thematic area, t</w:t>
      </w:r>
      <w:r w:rsidRPr="003106A9">
        <w:t xml:space="preserve">he researchers clustered the data collected from the </w:t>
      </w:r>
      <w:r w:rsidR="00374E9A" w:rsidRPr="003106A9">
        <w:t xml:space="preserve">Priorities </w:t>
      </w:r>
      <w:r w:rsidRPr="003106A9">
        <w:t>area of the conversation template</w:t>
      </w:r>
      <w:r w:rsidR="00460867" w:rsidRPr="003106A9">
        <w:t xml:space="preserve"> (inc</w:t>
      </w:r>
      <w:r w:rsidR="000A576A" w:rsidRPr="003106A9">
        <w:t>luding</w:t>
      </w:r>
      <w:r w:rsidR="00460867" w:rsidRPr="003106A9">
        <w:t xml:space="preserve"> the YAG priorities)</w:t>
      </w:r>
      <w:r w:rsidRPr="003106A9">
        <w:t xml:space="preserve">, along with the data from the online consultation, into </w:t>
      </w:r>
      <w:r w:rsidR="00526148" w:rsidRPr="003106A9">
        <w:t xml:space="preserve">draft </w:t>
      </w:r>
      <w:r w:rsidR="00E85C85" w:rsidRPr="003106A9">
        <w:t>topics</w:t>
      </w:r>
      <w:r w:rsidR="00127171" w:rsidRPr="003106A9">
        <w:t xml:space="preserve"> (research priorities)</w:t>
      </w:r>
      <w:r w:rsidRPr="003106A9">
        <w:t>. The researchers then came together to review across all them</w:t>
      </w:r>
      <w:r w:rsidR="008B3446" w:rsidRPr="003106A9">
        <w:t>atic areas</w:t>
      </w:r>
      <w:r w:rsidRPr="003106A9">
        <w:t xml:space="preserve"> to identify recurring and discrete priorities i.e. priorities that were identified across all </w:t>
      </w:r>
      <w:r w:rsidR="008B3446" w:rsidRPr="003106A9">
        <w:t xml:space="preserve">thematic areas </w:t>
      </w:r>
      <w:r w:rsidRPr="003106A9">
        <w:t xml:space="preserve">or specific to just one or two </w:t>
      </w:r>
      <w:r w:rsidR="008B3446" w:rsidRPr="003106A9">
        <w:t>areas</w:t>
      </w:r>
      <w:r w:rsidRPr="003106A9">
        <w:t xml:space="preserve">. Then, a subset of the post-it </w:t>
      </w:r>
      <w:r w:rsidR="00B55D41" w:rsidRPr="003106A9">
        <w:t>notes</w:t>
      </w:r>
      <w:r w:rsidRPr="003106A9">
        <w:t xml:space="preserve"> contributions from each of the other three discussion areas of the conversation template (</w:t>
      </w:r>
      <w:r w:rsidR="00C72A9F" w:rsidRPr="003106A9">
        <w:t>K</w:t>
      </w:r>
      <w:r w:rsidRPr="003106A9">
        <w:t xml:space="preserve">nowledge, </w:t>
      </w:r>
      <w:r w:rsidR="00C72A9F" w:rsidRPr="003106A9">
        <w:t>A</w:t>
      </w:r>
      <w:r w:rsidRPr="003106A9">
        <w:t xml:space="preserve">ctions and </w:t>
      </w:r>
      <w:r w:rsidR="00C72A9F" w:rsidRPr="003106A9">
        <w:t>W</w:t>
      </w:r>
      <w:r w:rsidRPr="003106A9">
        <w:t>ho) were cross-checked against the identified priorit</w:t>
      </w:r>
      <w:r w:rsidR="00784208" w:rsidRPr="003106A9">
        <w:t xml:space="preserve">ies </w:t>
      </w:r>
      <w:r w:rsidRPr="003106A9">
        <w:t xml:space="preserve">to ensure there were no additional </w:t>
      </w:r>
      <w:r w:rsidR="00272CBC" w:rsidRPr="003106A9">
        <w:t>topics</w:t>
      </w:r>
      <w:r w:rsidRPr="003106A9">
        <w:t xml:space="preserve"> that had not already emerged</w:t>
      </w:r>
      <w:r w:rsidR="008B3446" w:rsidRPr="003106A9">
        <w:t xml:space="preserve"> and to </w:t>
      </w:r>
      <w:r w:rsidRPr="003106A9">
        <w:t>validate the identified priorities</w:t>
      </w:r>
      <w:r w:rsidR="00784208" w:rsidRPr="003106A9">
        <w:t>.</w:t>
      </w:r>
    </w:p>
    <w:p w14:paraId="6D06D01A" w14:textId="77777777" w:rsidR="003106A9" w:rsidRPr="00B52F70" w:rsidRDefault="003106A9" w:rsidP="00B52F70"/>
    <w:p w14:paraId="59BC4D39" w14:textId="4DE57CAF" w:rsidR="00D337AE" w:rsidRDefault="00214F42" w:rsidP="003106A9">
      <w:r w:rsidRPr="003106A9">
        <w:t>The results of the clustering analysis were reviewed by the YAG who</w:t>
      </w:r>
      <w:r w:rsidR="00E90F70">
        <w:t xml:space="preserve"> agreed with the content but</w:t>
      </w:r>
      <w:r w:rsidRPr="003106A9">
        <w:t xml:space="preserve"> </w:t>
      </w:r>
      <w:r w:rsidR="00B55A9B" w:rsidRPr="003106A9">
        <w:t xml:space="preserve">suggested </w:t>
      </w:r>
      <w:r w:rsidRPr="003106A9">
        <w:t>alternative wording of some priorit</w:t>
      </w:r>
      <w:r w:rsidR="00CE22DE" w:rsidRPr="003106A9">
        <w:t>ies</w:t>
      </w:r>
      <w:r w:rsidRPr="003106A9">
        <w:t>.</w:t>
      </w:r>
      <w:r w:rsidR="00D04AA5" w:rsidRPr="003106A9">
        <w:t xml:space="preserve"> </w:t>
      </w:r>
      <w:r w:rsidRPr="003106A9">
        <w:t>The draft priorities</w:t>
      </w:r>
      <w:r w:rsidR="00ED010D" w:rsidRPr="003106A9">
        <w:t xml:space="preserve">, </w:t>
      </w:r>
      <w:r w:rsidR="00E53557" w:rsidRPr="003106A9">
        <w:lastRenderedPageBreak/>
        <w:t xml:space="preserve">together with the </w:t>
      </w:r>
      <w:r w:rsidR="00840F45" w:rsidRPr="003106A9">
        <w:t xml:space="preserve">full </w:t>
      </w:r>
      <w:r w:rsidR="00E53557" w:rsidRPr="003106A9">
        <w:t>results of the thematic clustering</w:t>
      </w:r>
      <w:r w:rsidR="00ED010D" w:rsidRPr="003106A9">
        <w:t xml:space="preserve">, </w:t>
      </w:r>
      <w:r w:rsidRPr="003106A9">
        <w:t>were then reviewed by the Them</w:t>
      </w:r>
      <w:r w:rsidR="00BD7377" w:rsidRPr="003106A9">
        <w:t>e</w:t>
      </w:r>
      <w:r w:rsidRPr="003106A9">
        <w:t xml:space="preserve"> Leads</w:t>
      </w:r>
      <w:r w:rsidR="00F74FCC" w:rsidRPr="003106A9">
        <w:t xml:space="preserve">. </w:t>
      </w:r>
      <w:r w:rsidR="00CE22DE" w:rsidRPr="003106A9">
        <w:t>T</w:t>
      </w:r>
      <w:r w:rsidR="00E53557" w:rsidRPr="003106A9">
        <w:t>he</w:t>
      </w:r>
      <w:r w:rsidR="00F74FCC" w:rsidRPr="003106A9">
        <w:t xml:space="preserve"> Theme Leads </w:t>
      </w:r>
      <w:r w:rsidRPr="003106A9">
        <w:t>ensure</w:t>
      </w:r>
      <w:r w:rsidR="00F74FCC" w:rsidRPr="003106A9">
        <w:t>d</w:t>
      </w:r>
      <w:r w:rsidRPr="003106A9">
        <w:t xml:space="preserve"> the</w:t>
      </w:r>
      <w:r w:rsidR="00E53557" w:rsidRPr="003106A9">
        <w:t xml:space="preserve"> </w:t>
      </w:r>
      <w:r w:rsidR="008E0A05" w:rsidRPr="003106A9">
        <w:t xml:space="preserve">priorities </w:t>
      </w:r>
      <w:r w:rsidRPr="003106A9">
        <w:t>were within the scope of public mental health research</w:t>
      </w:r>
      <w:r w:rsidR="00496561">
        <w:t xml:space="preserve"> and organised</w:t>
      </w:r>
      <w:r w:rsidR="007F6B0B" w:rsidRPr="003106A9">
        <w:t xml:space="preserve"> </w:t>
      </w:r>
      <w:r w:rsidR="004C7DA4" w:rsidRPr="003106A9">
        <w:t>the</w:t>
      </w:r>
      <w:r w:rsidR="004B7B5C" w:rsidRPr="003106A9">
        <w:t xml:space="preserve"> </w:t>
      </w:r>
      <w:r w:rsidR="008B3446" w:rsidRPr="003106A9">
        <w:t xml:space="preserve">broad list of </w:t>
      </w:r>
      <w:r w:rsidR="008F60E3">
        <w:t xml:space="preserve">specific </w:t>
      </w:r>
      <w:r w:rsidR="004C7DA4" w:rsidRPr="003106A9">
        <w:t>priorit</w:t>
      </w:r>
      <w:r w:rsidR="008E0A05" w:rsidRPr="003106A9">
        <w:t xml:space="preserve">ies </w:t>
      </w:r>
      <w:r w:rsidR="004C7DA4" w:rsidRPr="003106A9">
        <w:t xml:space="preserve">into </w:t>
      </w:r>
      <w:r w:rsidR="007F6B0B" w:rsidRPr="003106A9">
        <w:t xml:space="preserve">a </w:t>
      </w:r>
      <w:r w:rsidR="004704CE" w:rsidRPr="003106A9">
        <w:t xml:space="preserve">reduced </w:t>
      </w:r>
      <w:r w:rsidR="007F6B0B" w:rsidRPr="003106A9">
        <w:t>set</w:t>
      </w:r>
      <w:r w:rsidR="008F60E3">
        <w:t xml:space="preserve"> of overarching priority areas</w:t>
      </w:r>
      <w:r w:rsidR="00622032">
        <w:t xml:space="preserve">, with a subset of </w:t>
      </w:r>
      <w:r w:rsidR="004C7DA4" w:rsidRPr="003106A9">
        <w:t>research questions</w:t>
      </w:r>
      <w:r w:rsidR="00E53557" w:rsidRPr="003106A9">
        <w:t xml:space="preserve"> </w:t>
      </w:r>
      <w:r w:rsidR="00622032">
        <w:t xml:space="preserve">within </w:t>
      </w:r>
      <w:r w:rsidR="004704CE" w:rsidRPr="003106A9">
        <w:t xml:space="preserve">each </w:t>
      </w:r>
      <w:r w:rsidR="008E0A05" w:rsidRPr="003106A9">
        <w:t>priority</w:t>
      </w:r>
      <w:r w:rsidR="004704CE" w:rsidRPr="003106A9">
        <w:t xml:space="preserve"> </w:t>
      </w:r>
      <w:r w:rsidR="00622032">
        <w:t xml:space="preserve">area </w:t>
      </w:r>
      <w:r w:rsidR="004C7DA4" w:rsidRPr="003106A9">
        <w:t xml:space="preserve">that </w:t>
      </w:r>
      <w:r w:rsidR="00526148" w:rsidRPr="003106A9">
        <w:t xml:space="preserve">collectively </w:t>
      </w:r>
      <w:r w:rsidR="004C7DA4" w:rsidRPr="003106A9">
        <w:t xml:space="preserve">allowed </w:t>
      </w:r>
      <w:r w:rsidR="00E6231C" w:rsidRPr="003106A9">
        <w:t>scope</w:t>
      </w:r>
      <w:r w:rsidR="004C7DA4" w:rsidRPr="003106A9">
        <w:t xml:space="preserve"> for </w:t>
      </w:r>
      <w:r w:rsidR="00C670C2" w:rsidRPr="003106A9">
        <w:t xml:space="preserve">the </w:t>
      </w:r>
      <w:r w:rsidR="004B7B5C" w:rsidRPr="003106A9">
        <w:t>full</w:t>
      </w:r>
      <w:r w:rsidR="00C670C2" w:rsidRPr="003106A9">
        <w:t>/original</w:t>
      </w:r>
      <w:r w:rsidR="004B7B5C" w:rsidRPr="003106A9">
        <w:t xml:space="preserve"> list of</w:t>
      </w:r>
      <w:r w:rsidR="004704CE" w:rsidRPr="003106A9">
        <w:t xml:space="preserve"> </w:t>
      </w:r>
      <w:r w:rsidR="008E0A05" w:rsidRPr="003106A9">
        <w:t xml:space="preserve">priorities </w:t>
      </w:r>
      <w:r w:rsidR="004C7DA4" w:rsidRPr="003106A9">
        <w:t>to be addresse</w:t>
      </w:r>
      <w:r w:rsidR="007F6B0B" w:rsidRPr="003106A9">
        <w:t>d</w:t>
      </w:r>
      <w:r w:rsidR="004C7DA4" w:rsidRPr="003106A9">
        <w:t>.</w:t>
      </w:r>
      <w:r w:rsidR="003D544E">
        <w:t xml:space="preserve"> A key focus of the </w:t>
      </w:r>
      <w:r w:rsidR="00061A06">
        <w:t>T</w:t>
      </w:r>
      <w:r w:rsidR="003D544E">
        <w:t xml:space="preserve">heme </w:t>
      </w:r>
      <w:r w:rsidR="00061A06">
        <w:t>L</w:t>
      </w:r>
      <w:r w:rsidR="003D544E">
        <w:t xml:space="preserve">eads was in translating </w:t>
      </w:r>
      <w:r w:rsidR="00061A06">
        <w:t xml:space="preserve">identified </w:t>
      </w:r>
      <w:r w:rsidR="003F3EC6">
        <w:t xml:space="preserve">priorities for outcomes/action within policy and practice into </w:t>
      </w:r>
      <w:r w:rsidR="00061A06">
        <w:t>questions that could be addressed by research.</w:t>
      </w:r>
      <w:r w:rsidR="004C7DA4" w:rsidRPr="003106A9">
        <w:t xml:space="preserve"> </w:t>
      </w:r>
      <w:r w:rsidR="00374E9A" w:rsidRPr="003106A9">
        <w:t>T</w:t>
      </w:r>
      <w:r w:rsidRPr="003106A9">
        <w:t xml:space="preserve">he wording and structure of the </w:t>
      </w:r>
      <w:r w:rsidR="008E0A05" w:rsidRPr="003106A9">
        <w:t xml:space="preserve">research priorities </w:t>
      </w:r>
      <w:r w:rsidR="00374E9A" w:rsidRPr="003106A9">
        <w:t xml:space="preserve">and </w:t>
      </w:r>
      <w:r w:rsidRPr="003106A9">
        <w:t>questions were</w:t>
      </w:r>
      <w:r w:rsidR="00374E9A" w:rsidRPr="003106A9">
        <w:t xml:space="preserve"> then</w:t>
      </w:r>
      <w:r w:rsidRPr="003106A9">
        <w:t xml:space="preserve"> revised for consistency across the three </w:t>
      </w:r>
      <w:r w:rsidR="00C53F3D" w:rsidRPr="003106A9">
        <w:t>thematic areas</w:t>
      </w:r>
      <w:r w:rsidRPr="003106A9">
        <w:t>.</w:t>
      </w:r>
      <w:r w:rsidR="00374E9A" w:rsidRPr="003106A9">
        <w:t xml:space="preserve"> </w:t>
      </w:r>
      <w:r w:rsidRPr="003106A9">
        <w:t xml:space="preserve">A final review took place between </w:t>
      </w:r>
      <w:r w:rsidR="00230876" w:rsidRPr="003106A9">
        <w:t xml:space="preserve">the researchers involved in the original clustering analysis </w:t>
      </w:r>
      <w:r w:rsidRPr="003106A9">
        <w:t xml:space="preserve">to ensure nothing </w:t>
      </w:r>
      <w:r w:rsidR="00230876" w:rsidRPr="003106A9">
        <w:t>ha</w:t>
      </w:r>
      <w:r w:rsidR="004C3745" w:rsidRPr="003106A9">
        <w:t>d</w:t>
      </w:r>
      <w:r w:rsidR="00230876" w:rsidRPr="003106A9">
        <w:t xml:space="preserve"> been </w:t>
      </w:r>
      <w:r w:rsidRPr="003106A9">
        <w:t>lost without good reason.</w:t>
      </w:r>
    </w:p>
    <w:p w14:paraId="66AE53A3" w14:textId="77777777" w:rsidR="00DF4A0F" w:rsidRPr="00DF4A0F" w:rsidRDefault="00DF4A0F" w:rsidP="00DF4A0F"/>
    <w:p w14:paraId="3F2ECE9B" w14:textId="3740FB3A" w:rsidR="00C2259B" w:rsidRPr="003106A9" w:rsidRDefault="00DF4A0F" w:rsidP="00DF4A0F">
      <w:pPr>
        <w:pStyle w:val="Heading2"/>
      </w:pPr>
      <w:r>
        <w:t>Reflection Process</w:t>
      </w:r>
    </w:p>
    <w:p w14:paraId="3CDC087F" w14:textId="3C73A8D7" w:rsidR="00A414C2" w:rsidRDefault="00C920DA" w:rsidP="00DF4A0F">
      <w:r w:rsidRPr="00C920DA">
        <w:t xml:space="preserve">Reflections on the </w:t>
      </w:r>
      <w:r w:rsidR="008831B2">
        <w:t xml:space="preserve">co-production </w:t>
      </w:r>
      <w:r w:rsidRPr="00C920DA">
        <w:t xml:space="preserve">approach to engagement and involvement of multiple stakeholders in identifying research priorities involved a combination of organic and structured reflection among the </w:t>
      </w:r>
      <w:r w:rsidR="00C958A6">
        <w:t>first four authors</w:t>
      </w:r>
      <w:r w:rsidRPr="00C920DA">
        <w:t>. Organic reflection involved regular reflection during and after workshops which informed the methods and approach in subsequent workshops. Structured reflection was prompted through the development of this paper and based on the New Economics Foundations co-production principles</w:t>
      </w:r>
      <w:r w:rsidR="00830988">
        <w:t xml:space="preserve"> [10]</w:t>
      </w:r>
      <w:r w:rsidRPr="00C920DA">
        <w:t xml:space="preserve"> to reflect on both the process and experiential learning of the </w:t>
      </w:r>
      <w:r w:rsidR="00F7241B">
        <w:t>authors</w:t>
      </w:r>
      <w:r w:rsidRPr="00C920DA">
        <w:t xml:space="preserve">. This </w:t>
      </w:r>
      <w:r w:rsidR="008831B2">
        <w:t xml:space="preserve">process </w:t>
      </w:r>
      <w:r w:rsidRPr="00C920DA">
        <w:t>was also informed by evaluation received from stakeholders who participated in the workshops, however this was limited and varied across groups.</w:t>
      </w:r>
    </w:p>
    <w:p w14:paraId="509527D6" w14:textId="77777777" w:rsidR="001B3A95" w:rsidRPr="001B3A95" w:rsidRDefault="001B3A95" w:rsidP="001B3A95"/>
    <w:p w14:paraId="2EDB28C1" w14:textId="3E518DDE" w:rsidR="007D55E1" w:rsidRPr="003106A9" w:rsidRDefault="007D55E1" w:rsidP="003106A9">
      <w:pPr>
        <w:pStyle w:val="Heading1"/>
      </w:pPr>
      <w:r w:rsidRPr="003106A9">
        <w:lastRenderedPageBreak/>
        <w:t>Results</w:t>
      </w:r>
    </w:p>
    <w:p w14:paraId="1102029F" w14:textId="05261EC1" w:rsidR="00405F90" w:rsidRDefault="00405F90" w:rsidP="002C140D">
      <w:r>
        <w:t>This section presents the research priorities that were defined through the priority-setting workshops with young people, researchers, practitioners and policymakers</w:t>
      </w:r>
      <w:r w:rsidR="009545BC">
        <w:t xml:space="preserve">, </w:t>
      </w:r>
      <w:r>
        <w:t xml:space="preserve">and our reflections on the </w:t>
      </w:r>
      <w:r w:rsidR="009545BC">
        <w:t>co-production approach</w:t>
      </w:r>
      <w:r w:rsidR="00944FE4">
        <w:t xml:space="preserve"> that was taken</w:t>
      </w:r>
      <w:r w:rsidR="009545BC">
        <w:t xml:space="preserve"> to</w:t>
      </w:r>
      <w:r w:rsidR="00944FE4">
        <w:t xml:space="preserve"> facilitate transdisciplinary working to</w:t>
      </w:r>
      <w:r w:rsidR="009545BC">
        <w:t xml:space="preserve"> guide future similar activities undertaken by others.</w:t>
      </w:r>
    </w:p>
    <w:p w14:paraId="628C58D6" w14:textId="77777777" w:rsidR="009545BC" w:rsidRPr="002C140D" w:rsidRDefault="009545BC" w:rsidP="002C140D"/>
    <w:p w14:paraId="31994774" w14:textId="188CC082" w:rsidR="00253447" w:rsidRPr="00D337AE" w:rsidRDefault="00E3558F" w:rsidP="003106A9">
      <w:pPr>
        <w:pStyle w:val="Heading2"/>
        <w:rPr>
          <w:lang w:eastAsia="en-GB"/>
        </w:rPr>
      </w:pPr>
      <w:r w:rsidRPr="00D337AE">
        <w:rPr>
          <w:lang w:eastAsia="en-GB"/>
        </w:rPr>
        <w:t>Y</w:t>
      </w:r>
      <w:r>
        <w:rPr>
          <w:lang w:eastAsia="en-GB"/>
        </w:rPr>
        <w:t>outh Advisory Group</w:t>
      </w:r>
      <w:r w:rsidRPr="00D337AE">
        <w:rPr>
          <w:lang w:eastAsia="en-GB"/>
        </w:rPr>
        <w:t xml:space="preserve"> </w:t>
      </w:r>
      <w:r w:rsidR="00B33782" w:rsidRPr="00D337AE">
        <w:rPr>
          <w:lang w:eastAsia="en-GB"/>
        </w:rPr>
        <w:t>priorities for mental health</w:t>
      </w:r>
    </w:p>
    <w:p w14:paraId="2259B242" w14:textId="62DFEB6E" w:rsidR="003E1A79" w:rsidRPr="003106A9" w:rsidRDefault="00661716" w:rsidP="003106A9">
      <w:r w:rsidRPr="003106A9">
        <w:t xml:space="preserve">Within each of the TRIUMPH </w:t>
      </w:r>
      <w:r w:rsidR="00FB300A" w:rsidRPr="003106A9">
        <w:t xml:space="preserve">Network </w:t>
      </w:r>
      <w:r w:rsidRPr="003106A9">
        <w:t>thematic areas</w:t>
      </w:r>
      <w:r w:rsidR="005E2A32" w:rsidRPr="003106A9">
        <w:t xml:space="preserve">, </w:t>
      </w:r>
      <w:r w:rsidR="003E1A79" w:rsidRPr="003106A9">
        <w:t>young people identified priorit</w:t>
      </w:r>
      <w:r w:rsidR="0017651B" w:rsidRPr="003106A9">
        <w:t>ies</w:t>
      </w:r>
      <w:r w:rsidR="003E1A79" w:rsidRPr="003106A9">
        <w:t xml:space="preserve"> where they felt improvements should be made to support their mental </w:t>
      </w:r>
      <w:r w:rsidR="003E1A79" w:rsidRPr="00294CD3">
        <w:t>health (Table 1).</w:t>
      </w:r>
    </w:p>
    <w:p w14:paraId="5C55510F" w14:textId="5013A6F5" w:rsidR="00794986" w:rsidRPr="00B52F70" w:rsidRDefault="00794986" w:rsidP="00B52F70"/>
    <w:p w14:paraId="126FF74F" w14:textId="6ADE5904" w:rsidR="00794986" w:rsidRPr="00B52F70" w:rsidRDefault="00794986" w:rsidP="00B52F70">
      <w:pPr>
        <w:rPr>
          <w:b/>
        </w:rPr>
      </w:pPr>
      <w:r w:rsidRPr="00294CD3">
        <w:rPr>
          <w:b/>
        </w:rPr>
        <w:t>&lt;&lt;TABLE 1 HERE&gt;&gt;</w:t>
      </w:r>
    </w:p>
    <w:p w14:paraId="7E596A89" w14:textId="77777777" w:rsidR="00A20580" w:rsidRPr="00B52F70" w:rsidRDefault="00A20580" w:rsidP="00B52F70"/>
    <w:p w14:paraId="68DD68BD" w14:textId="36E15A7E" w:rsidR="00B33782" w:rsidRPr="00D337AE" w:rsidRDefault="00392F80" w:rsidP="003106A9">
      <w:pPr>
        <w:pStyle w:val="Heading2"/>
        <w:rPr>
          <w:lang w:eastAsia="en-GB"/>
        </w:rPr>
      </w:pPr>
      <w:r w:rsidRPr="00D337AE">
        <w:rPr>
          <w:lang w:eastAsia="en-GB"/>
        </w:rPr>
        <w:t xml:space="preserve">Final </w:t>
      </w:r>
      <w:r w:rsidR="003E1A79" w:rsidRPr="00D337AE">
        <w:rPr>
          <w:lang w:eastAsia="en-GB"/>
        </w:rPr>
        <w:t>r</w:t>
      </w:r>
      <w:r w:rsidR="00B33782" w:rsidRPr="00D337AE">
        <w:rPr>
          <w:lang w:eastAsia="en-GB"/>
        </w:rPr>
        <w:t xml:space="preserve">esearch priorities for </w:t>
      </w:r>
      <w:r w:rsidR="00B33782" w:rsidRPr="003106A9">
        <w:t>youth</w:t>
      </w:r>
      <w:r w:rsidR="003E1A79" w:rsidRPr="00D337AE">
        <w:rPr>
          <w:lang w:eastAsia="en-GB"/>
        </w:rPr>
        <w:t xml:space="preserve"> </w:t>
      </w:r>
      <w:r w:rsidR="00C341B2" w:rsidRPr="00D337AE">
        <w:rPr>
          <w:lang w:eastAsia="en-GB"/>
        </w:rPr>
        <w:t xml:space="preserve">public mental </w:t>
      </w:r>
      <w:r w:rsidR="00B33782" w:rsidRPr="00D337AE">
        <w:rPr>
          <w:lang w:eastAsia="en-GB"/>
        </w:rPr>
        <w:t>health</w:t>
      </w:r>
    </w:p>
    <w:p w14:paraId="0E96F6F7" w14:textId="22814116" w:rsidR="001F23D0" w:rsidRPr="003106A9" w:rsidRDefault="00F075EC" w:rsidP="003106A9">
      <w:r w:rsidRPr="003106A9">
        <w:t>A</w:t>
      </w:r>
      <w:r w:rsidR="7D6E8562" w:rsidRPr="003106A9">
        <w:t xml:space="preserve"> final </w:t>
      </w:r>
      <w:r w:rsidR="00B312FE">
        <w:t>set</w:t>
      </w:r>
      <w:r w:rsidR="00B312FE" w:rsidRPr="003106A9">
        <w:t xml:space="preserve"> </w:t>
      </w:r>
      <w:r w:rsidR="7D6E8562" w:rsidRPr="003106A9">
        <w:t xml:space="preserve">of </w:t>
      </w:r>
      <w:r w:rsidRPr="003106A9">
        <w:t xml:space="preserve">10 </w:t>
      </w:r>
      <w:r w:rsidR="7D6E8562" w:rsidRPr="003106A9">
        <w:t>priorit</w:t>
      </w:r>
      <w:r w:rsidRPr="003106A9">
        <w:t>ies</w:t>
      </w:r>
      <w:r w:rsidR="7D6E8562" w:rsidRPr="003106A9">
        <w:t xml:space="preserve"> for research into youth mental public health </w:t>
      </w:r>
      <w:r w:rsidR="00B312FE">
        <w:t>were</w:t>
      </w:r>
      <w:r w:rsidR="00B312FE" w:rsidRPr="003106A9">
        <w:t xml:space="preserve"> </w:t>
      </w:r>
      <w:r w:rsidRPr="003106A9">
        <w:t>defined through the analysis of the UK-wide stakeholder priority setting workshops (incorporat</w:t>
      </w:r>
      <w:r w:rsidR="00377DBC" w:rsidRPr="003106A9">
        <w:t xml:space="preserve">ing </w:t>
      </w:r>
      <w:r w:rsidRPr="003106A9">
        <w:t>the priorities from the YAG priority setting workshop) and responses to the online consultation</w:t>
      </w:r>
      <w:r w:rsidR="7D6E8562" w:rsidRPr="003106A9">
        <w:t>. The</w:t>
      </w:r>
      <w:r w:rsidRPr="003106A9">
        <w:t xml:space="preserve"> priorities</w:t>
      </w:r>
      <w:r w:rsidR="7D6E8562" w:rsidRPr="003106A9">
        <w:t xml:space="preserve"> </w:t>
      </w:r>
      <w:r w:rsidRPr="003106A9">
        <w:t>are as follows</w:t>
      </w:r>
      <w:r w:rsidR="7D6E8562" w:rsidRPr="003106A9">
        <w:t>:</w:t>
      </w:r>
    </w:p>
    <w:p w14:paraId="1F5B6645" w14:textId="38575B0B" w:rsidR="7D6E8562" w:rsidRPr="00F8234B" w:rsidRDefault="7D6E8562" w:rsidP="003106A9">
      <w:pPr>
        <w:pStyle w:val="Numberedlist"/>
      </w:pPr>
      <w:r w:rsidRPr="00F8234B">
        <w:rPr>
          <w:rFonts w:eastAsia="Calibri"/>
        </w:rPr>
        <w:t>Building relationships that support good mental health and wellbeing;</w:t>
      </w:r>
    </w:p>
    <w:p w14:paraId="52CE78B0" w14:textId="36526FE7" w:rsidR="7D6E8562" w:rsidRPr="00F8234B" w:rsidRDefault="7D6E8562" w:rsidP="003106A9">
      <w:pPr>
        <w:pStyle w:val="Numberedlist"/>
      </w:pPr>
      <w:r w:rsidRPr="00F8234B">
        <w:rPr>
          <w:rFonts w:eastAsia="Calibri"/>
        </w:rPr>
        <w:t>Whole system approaches to support young people’s mental health;</w:t>
      </w:r>
    </w:p>
    <w:p w14:paraId="5523C15D" w14:textId="3D03B654" w:rsidR="7D6E8562" w:rsidRPr="00F8234B" w:rsidRDefault="7D6E8562" w:rsidP="003106A9">
      <w:pPr>
        <w:pStyle w:val="Numberedlist"/>
      </w:pPr>
      <w:r w:rsidRPr="00F8234B">
        <w:rPr>
          <w:rFonts w:eastAsia="Calibri"/>
        </w:rPr>
        <w:t>Social media and mental health;</w:t>
      </w:r>
    </w:p>
    <w:p w14:paraId="625499D3" w14:textId="691A7D23" w:rsidR="7D6E8562" w:rsidRPr="00F8234B" w:rsidRDefault="7D6E8562" w:rsidP="003106A9">
      <w:pPr>
        <w:pStyle w:val="Numberedlist"/>
      </w:pPr>
      <w:r w:rsidRPr="00F8234B">
        <w:rPr>
          <w:rFonts w:eastAsia="Calibri"/>
        </w:rPr>
        <w:t>Supporting young people at times of transition;</w:t>
      </w:r>
    </w:p>
    <w:p w14:paraId="69E00A45" w14:textId="6B0AFBFA" w:rsidR="7D6E8562" w:rsidRPr="00F8234B" w:rsidRDefault="7D6E8562" w:rsidP="003106A9">
      <w:pPr>
        <w:pStyle w:val="Numberedlist"/>
      </w:pPr>
      <w:r w:rsidRPr="00F8234B">
        <w:rPr>
          <w:rFonts w:eastAsia="Calibri"/>
        </w:rPr>
        <w:lastRenderedPageBreak/>
        <w:t>Improving links between different services and settings;</w:t>
      </w:r>
    </w:p>
    <w:p w14:paraId="3E960C79" w14:textId="13AA3232" w:rsidR="7D6E8562" w:rsidRPr="00F8234B" w:rsidRDefault="7D6E8562" w:rsidP="003106A9">
      <w:pPr>
        <w:pStyle w:val="Numberedlist"/>
      </w:pPr>
      <w:r w:rsidRPr="00F8234B">
        <w:rPr>
          <w:rFonts w:eastAsia="Calibri"/>
        </w:rPr>
        <w:t>Development and training for those who support young people’s mental health;</w:t>
      </w:r>
    </w:p>
    <w:p w14:paraId="0A3A3137" w14:textId="5DC1AE70" w:rsidR="7D6E8562" w:rsidRPr="00F8234B" w:rsidRDefault="7D6E8562" w:rsidP="003106A9">
      <w:pPr>
        <w:pStyle w:val="Numberedlist"/>
      </w:pPr>
      <w:r w:rsidRPr="00F8234B">
        <w:rPr>
          <w:rFonts w:eastAsia="Calibri"/>
        </w:rPr>
        <w:t>Staff mental health and wellbeing;</w:t>
      </w:r>
    </w:p>
    <w:p w14:paraId="148F84EC" w14:textId="4E6B71E4" w:rsidR="7D6E8562" w:rsidRPr="00F8234B" w:rsidRDefault="7D6E8562" w:rsidP="003106A9">
      <w:pPr>
        <w:pStyle w:val="Numberedlist"/>
      </w:pPr>
      <w:r w:rsidRPr="00F8234B">
        <w:rPr>
          <w:rFonts w:eastAsia="Calibri"/>
        </w:rPr>
        <w:t>Engaging with families;</w:t>
      </w:r>
    </w:p>
    <w:p w14:paraId="1D974EA9" w14:textId="7457AFD9" w:rsidR="7D6E8562" w:rsidRPr="00F8234B" w:rsidRDefault="7D6E8562" w:rsidP="003106A9">
      <w:pPr>
        <w:pStyle w:val="Numberedlist"/>
      </w:pPr>
      <w:r w:rsidRPr="00F8234B">
        <w:rPr>
          <w:rFonts w:eastAsia="Calibri"/>
        </w:rPr>
        <w:t>Young people’s awareness</w:t>
      </w:r>
      <w:r w:rsidR="00C341B2" w:rsidRPr="00F8234B">
        <w:rPr>
          <w:rFonts w:eastAsia="Calibri"/>
        </w:rPr>
        <w:t>,</w:t>
      </w:r>
      <w:r w:rsidRPr="00F8234B">
        <w:rPr>
          <w:rFonts w:eastAsia="Calibri"/>
        </w:rPr>
        <w:t xml:space="preserve"> access and experience of services;</w:t>
      </w:r>
    </w:p>
    <w:p w14:paraId="3689E44B" w14:textId="3477381A" w:rsidR="7D6E8562" w:rsidRPr="00F8234B" w:rsidRDefault="7D6E8562" w:rsidP="00DF4A0F">
      <w:pPr>
        <w:pStyle w:val="Numberedlist"/>
        <w:spacing w:after="0"/>
      </w:pPr>
      <w:r w:rsidRPr="00F8234B">
        <w:rPr>
          <w:rFonts w:eastAsia="Calibri"/>
        </w:rPr>
        <w:t>Out of school and community setting</w:t>
      </w:r>
      <w:r w:rsidR="00C355CE">
        <w:rPr>
          <w:rFonts w:eastAsia="Calibri"/>
        </w:rPr>
        <w:t>s</w:t>
      </w:r>
      <w:r w:rsidRPr="00F8234B">
        <w:rPr>
          <w:rFonts w:eastAsia="Calibri"/>
        </w:rPr>
        <w:t xml:space="preserve"> that support mental health and wellbeing.</w:t>
      </w:r>
    </w:p>
    <w:p w14:paraId="09573DB5" w14:textId="77777777" w:rsidR="003106A9" w:rsidRPr="00B52F70" w:rsidRDefault="003106A9" w:rsidP="00B52F70"/>
    <w:p w14:paraId="7F86A174" w14:textId="69818533" w:rsidR="7D6E8562" w:rsidRDefault="7D6E8562" w:rsidP="003106A9">
      <w:r w:rsidRPr="003106A9">
        <w:t xml:space="preserve">Each of these </w:t>
      </w:r>
      <w:r w:rsidR="00B312FE">
        <w:t>priorities</w:t>
      </w:r>
      <w:r w:rsidR="00B312FE" w:rsidRPr="003106A9">
        <w:t xml:space="preserve"> </w:t>
      </w:r>
      <w:r w:rsidR="00B312FE">
        <w:t>were</w:t>
      </w:r>
      <w:r w:rsidR="00B312FE" w:rsidRPr="003106A9">
        <w:t xml:space="preserve"> </w:t>
      </w:r>
      <w:r w:rsidRPr="003106A9">
        <w:t xml:space="preserve">discussed across all of the TRIUMPH </w:t>
      </w:r>
      <w:r w:rsidR="00FB300A" w:rsidRPr="003106A9">
        <w:t xml:space="preserve">Network </w:t>
      </w:r>
      <w:r w:rsidRPr="003106A9">
        <w:t>them</w:t>
      </w:r>
      <w:r w:rsidR="00A12CA3" w:rsidRPr="003106A9">
        <w:t>atic areas</w:t>
      </w:r>
      <w:r w:rsidRPr="003106A9">
        <w:t xml:space="preserve"> to some extent, however, within each </w:t>
      </w:r>
      <w:r w:rsidR="00A12CA3" w:rsidRPr="003106A9">
        <w:t xml:space="preserve">thematic area </w:t>
      </w:r>
      <w:r w:rsidRPr="003106A9">
        <w:t xml:space="preserve">different evidence gaps and research questions were identified with some </w:t>
      </w:r>
      <w:r w:rsidR="00B312FE">
        <w:t>priorities</w:t>
      </w:r>
      <w:r w:rsidR="00B312FE" w:rsidRPr="003106A9">
        <w:t xml:space="preserve"> </w:t>
      </w:r>
      <w:r w:rsidRPr="003106A9">
        <w:t xml:space="preserve">more prominent in some </w:t>
      </w:r>
      <w:r w:rsidR="00A12CA3" w:rsidRPr="003106A9">
        <w:t xml:space="preserve">thematic areas </w:t>
      </w:r>
      <w:r w:rsidRPr="003106A9">
        <w:t>than others. The specific research questions highlighted within each them</w:t>
      </w:r>
      <w:r w:rsidR="00A12CA3" w:rsidRPr="003106A9">
        <w:t>atic area</w:t>
      </w:r>
      <w:r w:rsidRPr="003106A9">
        <w:t xml:space="preserve"> are presented </w:t>
      </w:r>
      <w:r w:rsidRPr="005213A1">
        <w:t xml:space="preserve">in Tables </w:t>
      </w:r>
      <w:r w:rsidR="00757969" w:rsidRPr="005213A1">
        <w:t>2</w:t>
      </w:r>
      <w:r w:rsidRPr="005213A1">
        <w:t>–</w:t>
      </w:r>
      <w:r w:rsidR="00757969" w:rsidRPr="005213A1">
        <w:t>4</w:t>
      </w:r>
      <w:r w:rsidRPr="005213A1">
        <w:t>.</w:t>
      </w:r>
    </w:p>
    <w:p w14:paraId="28DFF582" w14:textId="77777777" w:rsidR="005220B1" w:rsidRPr="003106A9" w:rsidRDefault="005220B1" w:rsidP="003106A9"/>
    <w:p w14:paraId="5FC8CB1C" w14:textId="77777777" w:rsidR="005213A1" w:rsidRPr="005213A1" w:rsidRDefault="005213A1" w:rsidP="005213A1">
      <w:pPr>
        <w:rPr>
          <w:bCs/>
        </w:rPr>
      </w:pPr>
      <w:r w:rsidRPr="005213A1">
        <w:rPr>
          <w:bCs/>
        </w:rPr>
        <w:t>Table 2: Final research priorities for Social Connections and Relationships</w:t>
      </w:r>
    </w:p>
    <w:tbl>
      <w:tblPr>
        <w:tblStyle w:val="TableGrid"/>
        <w:tblW w:w="9020" w:type="dxa"/>
        <w:tblLayout w:type="fixed"/>
        <w:tblLook w:val="04A0" w:firstRow="1" w:lastRow="0" w:firstColumn="1" w:lastColumn="0" w:noHBand="0" w:noVBand="1"/>
      </w:tblPr>
      <w:tblGrid>
        <w:gridCol w:w="9020"/>
      </w:tblGrid>
      <w:tr w:rsidR="005213A1" w:rsidRPr="005213A1" w14:paraId="523CF746" w14:textId="77777777" w:rsidTr="00C41301">
        <w:tc>
          <w:tcPr>
            <w:tcW w:w="9020" w:type="dxa"/>
          </w:tcPr>
          <w:p w14:paraId="3524DE6B" w14:textId="77777777" w:rsidR="005213A1" w:rsidRPr="005213A1" w:rsidRDefault="005213A1" w:rsidP="005213A1">
            <w:r w:rsidRPr="005213A1">
              <w:rPr>
                <w:b/>
                <w:bCs/>
              </w:rPr>
              <w:t>Building positive relationships that support good mental health and wellbeing</w:t>
            </w:r>
          </w:p>
          <w:p w14:paraId="62758FE7" w14:textId="77777777" w:rsidR="005213A1" w:rsidRPr="005213A1" w:rsidRDefault="005213A1" w:rsidP="005213A1">
            <w:pPr>
              <w:numPr>
                <w:ilvl w:val="0"/>
                <w:numId w:val="14"/>
              </w:numPr>
            </w:pPr>
            <w:r w:rsidRPr="005213A1">
              <w:t>How can we support young people to develop positive peer relationships, relationships with parents/carers, and relationships with other adults (e.g. teachers, youth workers)?</w:t>
            </w:r>
          </w:p>
          <w:p w14:paraId="531E735F" w14:textId="77777777" w:rsidR="005213A1" w:rsidRPr="005213A1" w:rsidRDefault="005213A1" w:rsidP="005213A1">
            <w:pPr>
              <w:numPr>
                <w:ilvl w:val="0"/>
                <w:numId w:val="14"/>
              </w:numPr>
            </w:pPr>
            <w:r w:rsidRPr="005213A1">
              <w:t>What is the role of relationships in young people’s resilience to respond to change and adversity?</w:t>
            </w:r>
          </w:p>
        </w:tc>
      </w:tr>
      <w:tr w:rsidR="005213A1" w:rsidRPr="005213A1" w14:paraId="7EB750D8" w14:textId="77777777" w:rsidTr="00C41301">
        <w:tc>
          <w:tcPr>
            <w:tcW w:w="9020" w:type="dxa"/>
          </w:tcPr>
          <w:p w14:paraId="07E72AA0" w14:textId="77777777" w:rsidR="005213A1" w:rsidRPr="005213A1" w:rsidRDefault="005213A1" w:rsidP="005213A1">
            <w:r w:rsidRPr="005213A1">
              <w:rPr>
                <w:b/>
                <w:bCs/>
              </w:rPr>
              <w:lastRenderedPageBreak/>
              <w:t>Whole system approaches to support young people’s mental health</w:t>
            </w:r>
          </w:p>
          <w:p w14:paraId="4A5AE8B5" w14:textId="77777777" w:rsidR="005213A1" w:rsidRPr="005213A1" w:rsidRDefault="005213A1" w:rsidP="005213A1">
            <w:pPr>
              <w:numPr>
                <w:ilvl w:val="0"/>
                <w:numId w:val="10"/>
              </w:numPr>
            </w:pPr>
            <w:r w:rsidRPr="005213A1">
              <w:t>How can we change culture to reduce stigma and support mental health and wellbeing?</w:t>
            </w:r>
          </w:p>
          <w:p w14:paraId="1C9E4485" w14:textId="77777777" w:rsidR="005213A1" w:rsidRPr="005213A1" w:rsidRDefault="005213A1" w:rsidP="005213A1">
            <w:pPr>
              <w:numPr>
                <w:ilvl w:val="0"/>
                <w:numId w:val="10"/>
              </w:numPr>
            </w:pPr>
            <w:r w:rsidRPr="005213A1">
              <w:t>How can we reduce the impact of inequalities (e.g. deprivation, social inequalities, geographical area) on mental health and wellbeing?</w:t>
            </w:r>
          </w:p>
        </w:tc>
      </w:tr>
      <w:tr w:rsidR="005213A1" w:rsidRPr="005213A1" w14:paraId="6B6CD32E" w14:textId="77777777" w:rsidTr="00C41301">
        <w:tc>
          <w:tcPr>
            <w:tcW w:w="9020" w:type="dxa"/>
          </w:tcPr>
          <w:p w14:paraId="59A566F4" w14:textId="77777777" w:rsidR="005213A1" w:rsidRPr="005213A1" w:rsidRDefault="005213A1" w:rsidP="005213A1">
            <w:r w:rsidRPr="005213A1">
              <w:rPr>
                <w:b/>
                <w:bCs/>
              </w:rPr>
              <w:t>Social media and mental health</w:t>
            </w:r>
          </w:p>
          <w:p w14:paraId="396B7B7A" w14:textId="77777777" w:rsidR="005213A1" w:rsidRPr="005213A1" w:rsidRDefault="005213A1" w:rsidP="005213A1">
            <w:pPr>
              <w:numPr>
                <w:ilvl w:val="0"/>
                <w:numId w:val="13"/>
              </w:numPr>
            </w:pPr>
            <w:r w:rsidRPr="005213A1">
              <w:t>How can we harness social media in a positive way to support mental health and wellbeing?</w:t>
            </w:r>
          </w:p>
        </w:tc>
      </w:tr>
      <w:tr w:rsidR="005213A1" w:rsidRPr="005213A1" w14:paraId="4F2FB106" w14:textId="77777777" w:rsidTr="00C41301">
        <w:tc>
          <w:tcPr>
            <w:tcW w:w="9020" w:type="dxa"/>
          </w:tcPr>
          <w:p w14:paraId="48EE8013" w14:textId="77777777" w:rsidR="005213A1" w:rsidRPr="005213A1" w:rsidRDefault="005213A1" w:rsidP="005213A1">
            <w:r w:rsidRPr="005213A1">
              <w:rPr>
                <w:b/>
                <w:bCs/>
              </w:rPr>
              <w:t>Out of school and community settings to support mental health and wellbeing</w:t>
            </w:r>
          </w:p>
          <w:p w14:paraId="00B43631" w14:textId="77777777" w:rsidR="005213A1" w:rsidRPr="005213A1" w:rsidRDefault="005213A1" w:rsidP="005213A1">
            <w:pPr>
              <w:numPr>
                <w:ilvl w:val="0"/>
                <w:numId w:val="13"/>
              </w:numPr>
            </w:pPr>
            <w:r w:rsidRPr="005213A1">
              <w:t>What is the role of youth clubs, social prescribing (i.e. referrals to local non-clinical community services) and outdoor activities in supporting youth mental health?</w:t>
            </w:r>
          </w:p>
          <w:p w14:paraId="1C8FAEC0" w14:textId="77777777" w:rsidR="005213A1" w:rsidRPr="005213A1" w:rsidRDefault="005213A1" w:rsidP="005213A1">
            <w:pPr>
              <w:numPr>
                <w:ilvl w:val="0"/>
                <w:numId w:val="13"/>
              </w:numPr>
            </w:pPr>
            <w:r w:rsidRPr="005213A1">
              <w:t>What skills / support do parents and carers need in order to support young people and how can this be provided?</w:t>
            </w:r>
          </w:p>
        </w:tc>
      </w:tr>
    </w:tbl>
    <w:p w14:paraId="73A71E23" w14:textId="77777777" w:rsidR="005213A1" w:rsidRPr="005213A1" w:rsidRDefault="005213A1" w:rsidP="005213A1"/>
    <w:p w14:paraId="0FCE6FEA" w14:textId="6CDA005B" w:rsidR="005213A1" w:rsidRDefault="005213A1" w:rsidP="005213A1">
      <w:pPr>
        <w:rPr>
          <w:b/>
        </w:rPr>
      </w:pPr>
      <w:r w:rsidRPr="00783F3F">
        <w:rPr>
          <w:b/>
        </w:rPr>
        <w:t xml:space="preserve">&lt;&lt;TABLE </w:t>
      </w:r>
      <w:r w:rsidR="001D2DFB" w:rsidRPr="00783F3F">
        <w:rPr>
          <w:b/>
        </w:rPr>
        <w:t>3</w:t>
      </w:r>
      <w:r w:rsidRPr="00783F3F">
        <w:rPr>
          <w:b/>
        </w:rPr>
        <w:t xml:space="preserve"> HERE&gt;&gt;</w:t>
      </w:r>
    </w:p>
    <w:p w14:paraId="024CA5F6" w14:textId="77777777" w:rsidR="00783F3F" w:rsidRPr="00783F3F" w:rsidRDefault="00783F3F" w:rsidP="005213A1">
      <w:pPr>
        <w:rPr>
          <w:b/>
        </w:rPr>
      </w:pPr>
    </w:p>
    <w:p w14:paraId="5BB868E4" w14:textId="483D25A5" w:rsidR="00783F3F" w:rsidRPr="00B52F70" w:rsidRDefault="00783F3F" w:rsidP="00783F3F">
      <w:pPr>
        <w:rPr>
          <w:b/>
        </w:rPr>
      </w:pPr>
      <w:r w:rsidRPr="00783F3F">
        <w:rPr>
          <w:b/>
        </w:rPr>
        <w:t>&lt;&lt;TABLE 4 HERE&gt;&gt;</w:t>
      </w:r>
    </w:p>
    <w:p w14:paraId="0C4D8904" w14:textId="7C253FA9" w:rsidR="00232109" w:rsidRDefault="00232109" w:rsidP="00B52F70"/>
    <w:p w14:paraId="220C5E5E" w14:textId="77777777" w:rsidR="00A57D87" w:rsidRPr="00D337AE" w:rsidRDefault="00A57D87" w:rsidP="00A57D87">
      <w:pPr>
        <w:pStyle w:val="Heading2"/>
        <w:rPr>
          <w:lang w:eastAsia="en-GB"/>
        </w:rPr>
      </w:pPr>
      <w:r w:rsidRPr="00D337AE">
        <w:rPr>
          <w:lang w:eastAsia="en-GB"/>
        </w:rPr>
        <w:t xml:space="preserve">Reflections on the </w:t>
      </w:r>
      <w:r w:rsidRPr="003106A9">
        <w:t>priority</w:t>
      </w:r>
      <w:r w:rsidRPr="00D337AE">
        <w:rPr>
          <w:lang w:eastAsia="en-GB"/>
        </w:rPr>
        <w:t xml:space="preserve"> setting approach</w:t>
      </w:r>
    </w:p>
    <w:p w14:paraId="4F8CF0BF" w14:textId="77ED348A" w:rsidR="00A57D87" w:rsidRPr="003106A9" w:rsidRDefault="00A57D87" w:rsidP="00A57D87">
      <w:r w:rsidRPr="003106A9">
        <w:t>Here, we return to the New Economics Foundations co-production principles</w:t>
      </w:r>
      <w:r w:rsidR="008A3958">
        <w:t xml:space="preserve"> [10]</w:t>
      </w:r>
      <w:r w:rsidRPr="003106A9">
        <w:t xml:space="preserve"> to reflect upon our process and learning.</w:t>
      </w:r>
    </w:p>
    <w:p w14:paraId="6CFCBCDB" w14:textId="77777777" w:rsidR="00A57D87" w:rsidRDefault="00A57D87" w:rsidP="00A57D87"/>
    <w:p w14:paraId="36E605DC" w14:textId="3565541A" w:rsidR="00A57D87" w:rsidRDefault="00A57D87" w:rsidP="00A57D87">
      <w:r w:rsidRPr="003106A9">
        <w:rPr>
          <w:b/>
        </w:rPr>
        <w:lastRenderedPageBreak/>
        <w:t>Taking an assets-based approach</w:t>
      </w:r>
      <w:r w:rsidRPr="003106A9">
        <w:t xml:space="preserve">: Through co-producing the TRIUMPH Network’s research priorities, we ensured that young people, practitioners and policymakers were involved </w:t>
      </w:r>
      <w:r w:rsidR="003E059F">
        <w:t xml:space="preserve">early on </w:t>
      </w:r>
      <w:r w:rsidRPr="003106A9">
        <w:t xml:space="preserve">as partners in developing </w:t>
      </w:r>
      <w:r w:rsidR="003D3373">
        <w:t>the</w:t>
      </w:r>
      <w:r w:rsidR="003D3373" w:rsidRPr="003106A9">
        <w:t xml:space="preserve"> </w:t>
      </w:r>
      <w:r w:rsidRPr="003106A9">
        <w:t xml:space="preserve">research agenda. This is important because young people and other stakeholders are often brought into the research process after the research topic and questions have been defined by academics. </w:t>
      </w:r>
      <w:r>
        <w:t xml:space="preserve">Through involving stakeholders </w:t>
      </w:r>
      <w:r w:rsidR="003E059F">
        <w:t>early on in</w:t>
      </w:r>
      <w:r>
        <w:t xml:space="preserve"> the process</w:t>
      </w:r>
      <w:r w:rsidR="003E059F">
        <w:t>,</w:t>
      </w:r>
      <w:r>
        <w:t xml:space="preserve"> we value and validate the knowledge, skills and experience that they bring to the work</w:t>
      </w:r>
      <w:r w:rsidR="00B404FE">
        <w:t xml:space="preserve">. </w:t>
      </w:r>
      <w:r w:rsidR="002129ED" w:rsidRPr="003E059F">
        <w:t xml:space="preserve">Stakeholder engagement </w:t>
      </w:r>
      <w:r w:rsidR="003E059F" w:rsidRPr="00B3097D">
        <w:t>during the research process</w:t>
      </w:r>
      <w:r w:rsidR="00B404FE" w:rsidRPr="003E059F">
        <w:t xml:space="preserve"> may also</w:t>
      </w:r>
      <w:r w:rsidR="00872E52" w:rsidRPr="003E059F">
        <w:t xml:space="preserve"> </w:t>
      </w:r>
      <w:r w:rsidR="002129ED" w:rsidRPr="003E059F">
        <w:t>facilitate</w:t>
      </w:r>
      <w:r w:rsidR="00C30973" w:rsidRPr="003E059F">
        <w:t xml:space="preserve"> </w:t>
      </w:r>
      <w:r w:rsidR="00594254" w:rsidRPr="003E059F">
        <w:t>the translation of</w:t>
      </w:r>
      <w:r w:rsidR="00C30973" w:rsidRPr="003E059F">
        <w:t xml:space="preserve"> research into policy and practice</w:t>
      </w:r>
      <w:r w:rsidR="00704946">
        <w:t xml:space="preserve"> [3</w:t>
      </w:r>
      <w:r w:rsidR="0052254D">
        <w:t>7</w:t>
      </w:r>
      <w:r w:rsidR="00704946">
        <w:t>]</w:t>
      </w:r>
      <w:r w:rsidRPr="003E059F">
        <w:t>.</w:t>
      </w:r>
    </w:p>
    <w:p w14:paraId="317B9CC5" w14:textId="77777777" w:rsidR="00A57D87" w:rsidRPr="003106A9" w:rsidRDefault="00A57D87" w:rsidP="00A57D87"/>
    <w:p w14:paraId="6E39EEDB" w14:textId="2A68145A" w:rsidR="00A57D87" w:rsidRDefault="00A57D87" w:rsidP="00A57D87">
      <w:r w:rsidRPr="003106A9">
        <w:rPr>
          <w:b/>
        </w:rPr>
        <w:t>Building on people’s existing capabilities</w:t>
      </w:r>
      <w:r w:rsidRPr="003106A9">
        <w:t xml:space="preserve">: Although all of the stakeholder groups are viewed as equal partners, the TRIUMPH Network has a clear process for building young people’s capacity to participate in research processes, in the form of the YAG, whereas processes to involve practitioners and policymakers are less structured. This is reflected in the involvement of different stakeholder groups in the priority setting process where YAG members had multiple points where they could influence the priorities, whereas practitioner and policymaker involvement was largely limited to the priority setting workshops and online consultation. The co-production approach and stakeholders’ views clearly influenced the final research priorities. For example, at the first workshop the YAG members provided feedback on the language used to discuss the different aspects of their lives and suggested changes in the names of the thematic areas, which were subsequently updated as suggested, and many of the final research </w:t>
      </w:r>
      <w:r w:rsidRPr="003106A9">
        <w:lastRenderedPageBreak/>
        <w:t>priorities reflect the practice-based focus of the priority setting workshop discussions among practitioners and policymakers.</w:t>
      </w:r>
    </w:p>
    <w:p w14:paraId="3F8D37BA" w14:textId="77777777" w:rsidR="00A57D87" w:rsidRPr="003106A9" w:rsidRDefault="00A57D87" w:rsidP="00A57D87"/>
    <w:p w14:paraId="279FB144" w14:textId="13985E21" w:rsidR="00A57D87" w:rsidRDefault="00A57D87" w:rsidP="00A57D87">
      <w:r w:rsidRPr="003106A9">
        <w:rPr>
          <w:b/>
        </w:rPr>
        <w:t>Reciprocity and mutuality</w:t>
      </w:r>
      <w:r w:rsidRPr="003106A9">
        <w:t>: This principle speaks to the transdisciplinary nature of the TRIUMPH Network, where research collaboratives are built not only across academic disciplines but also across different stakeholder groups. YAG members provided positive feedback on their experiences of the priority setting workshop. In particular, they valued the opportunity to express and share their views and potentially improve experiences for other young people. For example, young pe</w:t>
      </w:r>
      <w:r w:rsidR="00D622E9">
        <w:t>ople</w:t>
      </w:r>
      <w:r w:rsidRPr="003106A9">
        <w:t xml:space="preserve"> commented “[It] was an amazing opportunity to meet young people like myself and hear what they had to say while getting my own opinion voiced” and “It was a great experience and really fun to get together and talk about our experiences and how we could improve them for other young people”. Other stakeholders who attended the subsequent priority setting workshops similarly provided positive feedback. In particular, stakeholders commented on the value of the opportunity to discuss youth public mental health with people from different backgrounds, job roles and sectors, and having young people involved as active participants alongside adults and hearing their views and experiences.</w:t>
      </w:r>
    </w:p>
    <w:p w14:paraId="34603740" w14:textId="77777777" w:rsidR="00A57D87" w:rsidRPr="003106A9" w:rsidRDefault="00A57D87" w:rsidP="00A57D87"/>
    <w:p w14:paraId="6A3458E8" w14:textId="77777777" w:rsidR="00A57D87" w:rsidRPr="003106A9" w:rsidRDefault="00A57D87" w:rsidP="00A57D87">
      <w:r w:rsidRPr="003106A9">
        <w:rPr>
          <w:b/>
        </w:rPr>
        <w:t>Peer support networks</w:t>
      </w:r>
      <w:r w:rsidRPr="003106A9">
        <w:t xml:space="preserve">: Defining research priorities was the TRIUMPH Network’s first major task and building relationships within the Network team, across sectors and disciplines, and between professionals and young people was an ongoing aspect of the priority setting process. Building trusting relationships both between Network staff </w:t>
      </w:r>
      <w:r w:rsidRPr="003106A9">
        <w:lastRenderedPageBreak/>
        <w:t>and YAG members, and between YAG members themselves, has been a priority and significant staff time has been invested in these relationships. Discussing research priorities with YAG members has both benefited from these relationships and, in turn, strengthened the relationships as we learn more about each other and discover shared and differing experiences and views. While the Network had existing relationships with some stakeholders, the priority setting process provided an opportunity to strengthen these relationships, as well as developing new relationships with other individuals and organisations.</w:t>
      </w:r>
    </w:p>
    <w:p w14:paraId="7543A122" w14:textId="77777777" w:rsidR="00A57D87" w:rsidRDefault="00A57D87" w:rsidP="00A57D87">
      <w:pPr>
        <w:rPr>
          <w:b/>
        </w:rPr>
      </w:pPr>
    </w:p>
    <w:p w14:paraId="3E8981EC" w14:textId="579E75B9" w:rsidR="00A57D87" w:rsidRDefault="00A57D87" w:rsidP="00A57D87">
      <w:r w:rsidRPr="003106A9">
        <w:rPr>
          <w:b/>
        </w:rPr>
        <w:t>Blurring distinctions</w:t>
      </w:r>
      <w:r w:rsidRPr="003106A9">
        <w:t>: A key strength is that the TRIUMPH Network prioritises including views, ideas and experiences across stakeholder groups in all of our work. At the priority setting workshops we repeatedly heard that people have multiple intersecting professional and personal identities (for example, LGBTQ+ young people are also interested in other topics; some professionals are also under 24; some policymakers also have lived experience of mental health issues). While these multiple identities were respected and explored in the TRIUMPH Network workshop discussions, as a Network, and in research more widely, these groups of stakeholders are often identified as being distinct. In future, it is likely to be beneficial to approach transdisciplinary research that encompasses the intersectionality of people’s professional and personal identities, rather than requiring people to fit into specific stakeholder groups with certain expectations around their needs and experiences.</w:t>
      </w:r>
    </w:p>
    <w:p w14:paraId="3C4A1C37" w14:textId="77777777" w:rsidR="00A57D87" w:rsidRPr="003106A9" w:rsidRDefault="00A57D87" w:rsidP="00A57D87"/>
    <w:p w14:paraId="02294FE3" w14:textId="0B5841DD" w:rsidR="00A57D87" w:rsidRDefault="00A57D87" w:rsidP="00A57D87">
      <w:r w:rsidRPr="003106A9">
        <w:rPr>
          <w:b/>
        </w:rPr>
        <w:lastRenderedPageBreak/>
        <w:t>Facilitating rather than delivering</w:t>
      </w:r>
      <w:r w:rsidRPr="003106A9">
        <w:t xml:space="preserve">: Romney </w:t>
      </w:r>
      <w:r>
        <w:t>[</w:t>
      </w:r>
      <w:r w:rsidR="00616357">
        <w:t>38</w:t>
      </w:r>
      <w:r>
        <w:t xml:space="preserve">] </w:t>
      </w:r>
      <w:r w:rsidRPr="003106A9">
        <w:t>describes dialogue as “focused conversation, engaged in intentionally with the goal of increasing understanding”. In the process outlined in this paper, the conversation templates were designed to facilitate dialogue between the different stakeholders in order to hear each other’s thoughts, explore similarities/differences and arrive at a set of priorities that reflect the full range of experiences and viewpoints. However, despite its transdisciplinary nature, the TRIUMPH Network is located primarily within academia and its focus is upon research as a means to improving youth mental health, whereas priorities for non-academic stakeholders were often related to development of practice. For example, where academics might want to ask questions about evidence, practitioners often wanted to ask questions about how a service should be provided and the funding available for it. Where this was the case, academic members of the team needed to make judgements about whether these practice-based priorities could be adapted to focus upon research. Therefore, while all stakeholders had the opportunity to engage in the focused conversation, they did not have the power to fundamentally change or meaningfully challenge the primary focus on research. While this dialogue shaped the final research priorities, the power to make final decisions about the priorities lay with the TRIUMPH Network Theme Leads (all academics) and the wider TRIUMPH Network team (mostly academics).</w:t>
      </w:r>
    </w:p>
    <w:p w14:paraId="3C0835FF" w14:textId="4E0D5BB8" w:rsidR="00A57D87" w:rsidRPr="00133462" w:rsidRDefault="00133462" w:rsidP="00133462">
      <w:r w:rsidRPr="00133462">
        <w:tab/>
      </w:r>
    </w:p>
    <w:p w14:paraId="725FCE9C" w14:textId="33592AE7" w:rsidR="00133462" w:rsidRPr="00133462" w:rsidRDefault="0053018E" w:rsidP="008240AB">
      <w:pPr>
        <w:pStyle w:val="Heading1"/>
      </w:pPr>
      <w:r w:rsidRPr="003106A9">
        <w:lastRenderedPageBreak/>
        <w:t>Discussion</w:t>
      </w:r>
    </w:p>
    <w:p w14:paraId="2082B813" w14:textId="25F8A02D" w:rsidR="00827B10" w:rsidRDefault="00B67AAF" w:rsidP="00827B10">
      <w:r>
        <w:t>The research priorities identified in o</w:t>
      </w:r>
      <w:r w:rsidR="00232109" w:rsidRPr="00974583">
        <w:t xml:space="preserve">ur study </w:t>
      </w:r>
      <w:r w:rsidR="00605D00" w:rsidRPr="00974583">
        <w:t xml:space="preserve">broadly </w:t>
      </w:r>
      <w:r w:rsidR="000C01D7" w:rsidRPr="00974583">
        <w:t>supports</w:t>
      </w:r>
      <w:r w:rsidR="00232109" w:rsidRPr="00974583">
        <w:t xml:space="preserve"> several of the </w:t>
      </w:r>
      <w:r w:rsidR="00802DFE" w:rsidRPr="00974583">
        <w:t>areas</w:t>
      </w:r>
      <w:r w:rsidR="00232109" w:rsidRPr="00974583">
        <w:t xml:space="preserve"> </w:t>
      </w:r>
      <w:r>
        <w:t xml:space="preserve">previously </w:t>
      </w:r>
      <w:r w:rsidR="00232109" w:rsidRPr="00974583">
        <w:t xml:space="preserve">identified by </w:t>
      </w:r>
      <w:r w:rsidR="009747FA" w:rsidRPr="00974583">
        <w:t>t</w:t>
      </w:r>
      <w:r w:rsidR="00232109" w:rsidRPr="00974583">
        <w:t xml:space="preserve">he McPin </w:t>
      </w:r>
      <w:r w:rsidR="00802DFE" w:rsidRPr="00974583">
        <w:t>study</w:t>
      </w:r>
      <w:r w:rsidR="00B312FE" w:rsidRPr="00974583">
        <w:t xml:space="preserve"> </w:t>
      </w:r>
      <w:r w:rsidR="00076E0D" w:rsidRPr="00974583">
        <w:t>[1</w:t>
      </w:r>
      <w:r w:rsidR="000F1B88">
        <w:t>6</w:t>
      </w:r>
      <w:r w:rsidR="00076E0D" w:rsidRPr="00974583">
        <w:t>]</w:t>
      </w:r>
      <w:r w:rsidR="00802DFE" w:rsidRPr="00974583">
        <w:t>.</w:t>
      </w:r>
      <w:r w:rsidR="00232109" w:rsidRPr="00974583">
        <w:t xml:space="preserve"> </w:t>
      </w:r>
      <w:r w:rsidR="00802DFE" w:rsidRPr="00974583">
        <w:t>For example,</w:t>
      </w:r>
      <w:r w:rsidR="00232109" w:rsidRPr="00974583">
        <w:t xml:space="preserve"> </w:t>
      </w:r>
      <w:r w:rsidR="00605D00" w:rsidRPr="00974583">
        <w:t>i</w:t>
      </w:r>
      <w:r w:rsidR="00232109" w:rsidRPr="00974583">
        <w:t>mprov</w:t>
      </w:r>
      <w:r w:rsidR="00605D00" w:rsidRPr="00974583">
        <w:t>ing</w:t>
      </w:r>
      <w:r w:rsidR="00232109" w:rsidRPr="00974583">
        <w:t xml:space="preserve"> working relationships/links between organisations that support young people’s mental health</w:t>
      </w:r>
      <w:r w:rsidR="00605D00" w:rsidRPr="00974583">
        <w:t xml:space="preserve">, and training for school/college staff to better support young people’s mental health. </w:t>
      </w:r>
      <w:r w:rsidR="007F4471" w:rsidRPr="007F4471">
        <w:t>However, given that the McPin study is focused towards treatment and support for mental health problems, and our study is focused towards promotion of good mental health and prevention of mental health problems, there are naturally differences</w:t>
      </w:r>
      <w:r w:rsidR="007F4471">
        <w:t xml:space="preserve"> in the findings</w:t>
      </w:r>
      <w:r w:rsidR="007F4471" w:rsidRPr="007F4471">
        <w:t>. For example, the top two priority areas identified by the McPin study are concerned with the appropriateness of screening for early identification of mental health problems, and greater involvement of young people in decision-making about their mental health treatment</w:t>
      </w:r>
      <w:r w:rsidR="00582633">
        <w:t xml:space="preserve"> [1</w:t>
      </w:r>
      <w:r w:rsidR="00F66D80">
        <w:t>6</w:t>
      </w:r>
      <w:r w:rsidR="00582633">
        <w:t>]</w:t>
      </w:r>
      <w:r w:rsidR="007F4471" w:rsidRPr="007F4471">
        <w:t>.</w:t>
      </w:r>
      <w:r w:rsidR="00CC5606">
        <w:t xml:space="preserve"> </w:t>
      </w:r>
      <w:r w:rsidR="00D918B9">
        <w:t xml:space="preserve">As noted, the McPin study used </w:t>
      </w:r>
      <w:r w:rsidR="0064258D">
        <w:t>a</w:t>
      </w:r>
      <w:r w:rsidR="00D918B9" w:rsidRPr="00C2259B">
        <w:t xml:space="preserve"> </w:t>
      </w:r>
      <w:r w:rsidR="00D918B9">
        <w:t>process called the James Lind Alliance (JLA) Priority Setting Partnership (PSP) [1</w:t>
      </w:r>
      <w:r w:rsidR="00CA30F9">
        <w:t>7</w:t>
      </w:r>
      <w:r w:rsidR="00D918B9">
        <w:t>], to identify the</w:t>
      </w:r>
      <w:r w:rsidR="00BD0591">
        <w:t xml:space="preserve"> Top 10 important areas for research.</w:t>
      </w:r>
      <w:r w:rsidR="00F079D2">
        <w:t xml:space="preserve"> However, while the</w:t>
      </w:r>
      <w:r w:rsidR="00245742">
        <w:t xml:space="preserve"> stages of the</w:t>
      </w:r>
      <w:r w:rsidR="00F079D2">
        <w:t xml:space="preserve"> </w:t>
      </w:r>
      <w:r w:rsidR="00D21680">
        <w:t xml:space="preserve">collaborative </w:t>
      </w:r>
      <w:r w:rsidR="00F079D2">
        <w:t xml:space="preserve">process </w:t>
      </w:r>
      <w:r w:rsidR="00245742">
        <w:t>are</w:t>
      </w:r>
      <w:r w:rsidR="00F079D2">
        <w:t xml:space="preserve"> described [</w:t>
      </w:r>
      <w:r w:rsidR="00CA30F9">
        <w:t>16</w:t>
      </w:r>
      <w:r w:rsidR="00F079D2">
        <w:t xml:space="preserve">], the </w:t>
      </w:r>
      <w:r w:rsidR="00704F90">
        <w:t xml:space="preserve">reporting of the </w:t>
      </w:r>
      <w:r w:rsidR="00F852F3">
        <w:t>study does not provide reflections on</w:t>
      </w:r>
      <w:r w:rsidR="00C400B3">
        <w:t xml:space="preserve">, or </w:t>
      </w:r>
      <w:r w:rsidR="00704F90">
        <w:t xml:space="preserve">an </w:t>
      </w:r>
      <w:r w:rsidR="00C400B3">
        <w:t>evaluat</w:t>
      </w:r>
      <w:r w:rsidR="00704F90">
        <w:t>ion of</w:t>
      </w:r>
      <w:r w:rsidR="00C400B3">
        <w:t>, the process.</w:t>
      </w:r>
      <w:r w:rsidR="00D21680">
        <w:t xml:space="preserve"> </w:t>
      </w:r>
      <w:r w:rsidR="00AD34D0">
        <w:t>C</w:t>
      </w:r>
      <w:r w:rsidR="00004C9F" w:rsidRPr="00991191">
        <w:t xml:space="preserve">o-production is a relatively new and innovative approach within mental health research. </w:t>
      </w:r>
      <w:r w:rsidR="00004C9F">
        <w:t>I</w:t>
      </w:r>
      <w:r w:rsidR="00004C9F" w:rsidRPr="00991191">
        <w:t>t is therefore important to put in place mechanisms to evaluate, measure or assess the impact of co-producing research</w:t>
      </w:r>
      <w:r w:rsidR="00004C9F">
        <w:t>,</w:t>
      </w:r>
      <w:r w:rsidR="00004C9F" w:rsidRPr="00991191">
        <w:t xml:space="preserve"> </w:t>
      </w:r>
      <w:r w:rsidR="00004C9F">
        <w:t>i</w:t>
      </w:r>
      <w:r w:rsidR="00004C9F" w:rsidRPr="00991191">
        <w:t>n order to build up the evidence base</w:t>
      </w:r>
      <w:r w:rsidR="00004C9F">
        <w:t xml:space="preserve"> around it</w:t>
      </w:r>
      <w:r w:rsidR="00004C9F" w:rsidRPr="00991191">
        <w:t xml:space="preserve"> [</w:t>
      </w:r>
      <w:r w:rsidR="00EB19D4">
        <w:t>39</w:t>
      </w:r>
      <w:r w:rsidR="00004C9F" w:rsidRPr="00991191">
        <w:t xml:space="preserve">]. </w:t>
      </w:r>
      <w:r w:rsidR="005F377A" w:rsidRPr="00974583">
        <w:t>A</w:t>
      </w:r>
      <w:r w:rsidR="005F377A">
        <w:t>l</w:t>
      </w:r>
      <w:r w:rsidR="005F377A" w:rsidRPr="00974583">
        <w:t>s</w:t>
      </w:r>
      <w:r w:rsidR="005F377A">
        <w:t>o,</w:t>
      </w:r>
      <w:r w:rsidR="00D21680">
        <w:t xml:space="preserve"> as</w:t>
      </w:r>
      <w:r w:rsidR="00605D00" w:rsidRPr="00974583">
        <w:t xml:space="preserve"> </w:t>
      </w:r>
      <w:r w:rsidR="00AD4A8D">
        <w:t>mentioned</w:t>
      </w:r>
      <w:r w:rsidR="00605D00" w:rsidRPr="00974583">
        <w:t xml:space="preserve">, the McPin study </w:t>
      </w:r>
      <w:r w:rsidR="006D5EFF" w:rsidRPr="00974583">
        <w:t>was limited to</w:t>
      </w:r>
      <w:r w:rsidR="00605D00" w:rsidRPr="00974583">
        <w:t xml:space="preserve"> priority areas</w:t>
      </w:r>
      <w:r w:rsidR="00DB6AD3" w:rsidRPr="00974583">
        <w:t xml:space="preserve"> and did not develop</w:t>
      </w:r>
      <w:r w:rsidR="00BD0591">
        <w:t xml:space="preserve"> specific</w:t>
      </w:r>
      <w:r w:rsidR="00DB6AD3" w:rsidRPr="00974583">
        <w:t xml:space="preserve"> research questions</w:t>
      </w:r>
      <w:r w:rsidR="00EC14F3" w:rsidRPr="00974583">
        <w:t>.</w:t>
      </w:r>
      <w:r w:rsidR="00605D00" w:rsidRPr="00974583">
        <w:t xml:space="preserve"> </w:t>
      </w:r>
      <w:r w:rsidR="00EC14F3" w:rsidRPr="00974583">
        <w:t>A</w:t>
      </w:r>
      <w:r w:rsidR="00232109" w:rsidRPr="00974583">
        <w:t xml:space="preserve"> separate stakeholder engagement exercise </w:t>
      </w:r>
      <w:r w:rsidR="00605D00" w:rsidRPr="00974583">
        <w:t>by NIHR</w:t>
      </w:r>
      <w:r w:rsidR="00E96E89">
        <w:t>, predominantly targeted at researchers,</w:t>
      </w:r>
      <w:r w:rsidR="00232109" w:rsidRPr="00974583">
        <w:t xml:space="preserve"> align</w:t>
      </w:r>
      <w:r w:rsidR="00605D00" w:rsidRPr="00974583">
        <w:t>ed</w:t>
      </w:r>
      <w:r w:rsidR="00232109" w:rsidRPr="00974583">
        <w:t xml:space="preserve"> </w:t>
      </w:r>
      <w:r w:rsidR="00605D00" w:rsidRPr="00974583">
        <w:t>t</w:t>
      </w:r>
      <w:r w:rsidR="00232109" w:rsidRPr="00974583">
        <w:t xml:space="preserve">he McPin priorities with </w:t>
      </w:r>
      <w:r w:rsidR="00605D00" w:rsidRPr="00974583">
        <w:t xml:space="preserve">specific </w:t>
      </w:r>
      <w:r w:rsidR="00232109" w:rsidRPr="00974583">
        <w:t>research questions</w:t>
      </w:r>
      <w:r w:rsidR="00D21680">
        <w:t xml:space="preserve"> using the CHNRI method</w:t>
      </w:r>
      <w:r w:rsidR="00811022">
        <w:t xml:space="preserve"> [</w:t>
      </w:r>
      <w:r w:rsidR="00CB0C3D">
        <w:t>19</w:t>
      </w:r>
      <w:r w:rsidR="00811022">
        <w:t>]</w:t>
      </w:r>
      <w:r w:rsidR="00D21680">
        <w:t>.</w:t>
      </w:r>
      <w:r w:rsidR="00EC14F3" w:rsidRPr="00974583">
        <w:t xml:space="preserve"> </w:t>
      </w:r>
      <w:r w:rsidR="00E96E89">
        <w:t>A</w:t>
      </w:r>
      <w:r w:rsidR="006059ED">
        <w:t xml:space="preserve"> sample of the Top 25 prioritised list of research questions have </w:t>
      </w:r>
      <w:r w:rsidR="006059ED">
        <w:lastRenderedPageBreak/>
        <w:t>been validated by the McPin Young People’s Advisory Group</w:t>
      </w:r>
      <w:r w:rsidR="00E96E89">
        <w:t xml:space="preserve">. However, </w:t>
      </w:r>
      <w:r w:rsidR="001B263B">
        <w:t xml:space="preserve">this list is currently confidential and </w:t>
      </w:r>
      <w:r w:rsidR="006059ED">
        <w:t xml:space="preserve">a detailed report of the methods and findings </w:t>
      </w:r>
      <w:r w:rsidR="00E96E89">
        <w:t>of the exercise has</w:t>
      </w:r>
      <w:r w:rsidR="006059ED">
        <w:t xml:space="preserve"> not yet been published, </w:t>
      </w:r>
      <w:r w:rsidR="00D21680">
        <w:t xml:space="preserve">including any </w:t>
      </w:r>
      <w:r w:rsidR="005F377A">
        <w:t xml:space="preserve">reflections on, or </w:t>
      </w:r>
      <w:r w:rsidR="00D21680">
        <w:t>evaluation or assessment of the process</w:t>
      </w:r>
      <w:r w:rsidR="00EC14F3" w:rsidRPr="00974583">
        <w:t>.</w:t>
      </w:r>
    </w:p>
    <w:p w14:paraId="1D5B454C" w14:textId="77777777" w:rsidR="00827B10" w:rsidRDefault="00827B10" w:rsidP="00827B10"/>
    <w:p w14:paraId="01468624" w14:textId="2FE9505B" w:rsidR="00827B10" w:rsidRDefault="005C67E4" w:rsidP="00827B10">
      <w:r w:rsidRPr="00974583">
        <w:t>Similarly, several of the research themes identified by the Satellite study</w:t>
      </w:r>
      <w:r w:rsidR="0013740F" w:rsidRPr="00974583">
        <w:t xml:space="preserve"> </w:t>
      </w:r>
      <w:r w:rsidR="00306755" w:rsidRPr="00974583">
        <w:t>[</w:t>
      </w:r>
      <w:r w:rsidR="00912F24">
        <w:t>22</w:t>
      </w:r>
      <w:r w:rsidR="00306755" w:rsidRPr="00974583">
        <w:t>]</w:t>
      </w:r>
      <w:r w:rsidRPr="00974583">
        <w:t xml:space="preserve"> are </w:t>
      </w:r>
      <w:r w:rsidR="00232109" w:rsidRPr="00974583">
        <w:t>broadly consistent with priorities identified by the TRIUMPH Network</w:t>
      </w:r>
      <w:r w:rsidR="00397A93" w:rsidRPr="00974583">
        <w:t xml:space="preserve">. For example, </w:t>
      </w:r>
      <w:r w:rsidR="00500391" w:rsidRPr="00974583">
        <w:t xml:space="preserve">the theme ‘lack of mental health literacy’ </w:t>
      </w:r>
      <w:r w:rsidR="002C6DF8">
        <w:t>is identified as a key factor that makes young people vulnerable to poor mental health</w:t>
      </w:r>
      <w:r w:rsidR="002C6DF8" w:rsidRPr="00974583">
        <w:t xml:space="preserve"> </w:t>
      </w:r>
      <w:r w:rsidR="004A553D" w:rsidRPr="00974583">
        <w:t>and</w:t>
      </w:r>
      <w:r w:rsidR="00495595">
        <w:t xml:space="preserve"> the theme</w:t>
      </w:r>
      <w:r w:rsidR="00500391" w:rsidRPr="00974583">
        <w:t xml:space="preserve"> ‘enhance role of education system’</w:t>
      </w:r>
      <w:r w:rsidR="00495595">
        <w:t xml:space="preserve"> is identified as a potential way to address this factor</w:t>
      </w:r>
      <w:r w:rsidR="00700A20">
        <w:t xml:space="preserve">. </w:t>
      </w:r>
      <w:r w:rsidR="00526FC5">
        <w:t xml:space="preserve">However, </w:t>
      </w:r>
      <w:r w:rsidR="00072158">
        <w:t xml:space="preserve">the </w:t>
      </w:r>
      <w:r w:rsidR="006C7BEE">
        <w:t>qualitative</w:t>
      </w:r>
      <w:r w:rsidR="00526FC5">
        <w:t xml:space="preserve"> findings</w:t>
      </w:r>
      <w:r w:rsidR="0007726C">
        <w:t xml:space="preserve"> of the Satellite study</w:t>
      </w:r>
      <w:r w:rsidR="00526FC5">
        <w:t xml:space="preserve"> </w:t>
      </w:r>
      <w:r w:rsidR="00E815FF">
        <w:t>are</w:t>
      </w:r>
      <w:r w:rsidR="00526FC5">
        <w:t xml:space="preserve"> </w:t>
      </w:r>
      <w:r w:rsidR="0007726C">
        <w:t xml:space="preserve">more problem and solution-based </w:t>
      </w:r>
      <w:r w:rsidR="006C7BEE">
        <w:t>compared to</w:t>
      </w:r>
      <w:r w:rsidR="0007726C">
        <w:t xml:space="preserve"> the findings of our study</w:t>
      </w:r>
      <w:r w:rsidR="00526FC5">
        <w:t xml:space="preserve">, </w:t>
      </w:r>
      <w:r w:rsidR="006C7BEE">
        <w:t xml:space="preserve">possibly </w:t>
      </w:r>
      <w:r w:rsidR="00526FC5">
        <w:t>due to</w:t>
      </w:r>
      <w:r w:rsidR="007720F7">
        <w:t xml:space="preserve"> </w:t>
      </w:r>
      <w:r w:rsidR="00A77A76">
        <w:t xml:space="preserve">the </w:t>
      </w:r>
      <w:r w:rsidR="007720F7">
        <w:t xml:space="preserve">difference in approach. Where the </w:t>
      </w:r>
      <w:r w:rsidR="00A77A76">
        <w:t>Satellite</w:t>
      </w:r>
      <w:r w:rsidR="007720F7">
        <w:t xml:space="preserve"> study takes </w:t>
      </w:r>
      <w:r w:rsidR="00C4470A">
        <w:t>a deficit-based approach</w:t>
      </w:r>
      <w:r w:rsidR="007720F7">
        <w:t xml:space="preserve"> e.g.</w:t>
      </w:r>
      <w:r w:rsidR="00C4470A">
        <w:t xml:space="preserve"> </w:t>
      </w:r>
      <w:r w:rsidR="007720F7">
        <w:t>identifying</w:t>
      </w:r>
      <w:r w:rsidR="00E67284">
        <w:t xml:space="preserve"> factors that</w:t>
      </w:r>
      <w:r w:rsidR="00072158">
        <w:t xml:space="preserve"> increase children and young people’s vulnerability to poor mental health and potential ways to address them</w:t>
      </w:r>
      <w:r w:rsidR="007720F7">
        <w:t>, our study takes a public mental health</w:t>
      </w:r>
      <w:r w:rsidR="00A77A76">
        <w:t xml:space="preserve"> </w:t>
      </w:r>
      <w:r w:rsidR="007720F7">
        <w:t>approach</w:t>
      </w:r>
      <w:r w:rsidR="00072158">
        <w:t>.</w:t>
      </w:r>
      <w:r w:rsidR="00526FC5">
        <w:t xml:space="preserve"> </w:t>
      </w:r>
      <w:r w:rsidR="007720F7">
        <w:t>Indeed,</w:t>
      </w:r>
      <w:r w:rsidR="00526FC5">
        <w:t xml:space="preserve"> t</w:t>
      </w:r>
      <w:r w:rsidR="00526FC5" w:rsidRPr="009B4E46">
        <w:t xml:space="preserve">he </w:t>
      </w:r>
      <w:r w:rsidR="00526FC5">
        <w:t xml:space="preserve">Satellite </w:t>
      </w:r>
      <w:r w:rsidR="00526FC5" w:rsidRPr="009B4E46">
        <w:t xml:space="preserve">study concludes that more research/evidence synthesis is required to identify interventions that move beyond an individual deficit-based approach to include broader factors such as peer and family support, and educational dimensions, </w:t>
      </w:r>
      <w:r w:rsidR="007720F7">
        <w:t xml:space="preserve">which our study does. </w:t>
      </w:r>
      <w:r w:rsidR="00653CA0">
        <w:t>T</w:t>
      </w:r>
      <w:r w:rsidR="00BA5B98">
        <w:t xml:space="preserve">he Satellite study also does not provide </w:t>
      </w:r>
      <w:r w:rsidR="00F911C8">
        <w:t>reflections on</w:t>
      </w:r>
      <w:r w:rsidR="005F377A">
        <w:t xml:space="preserve">, or an </w:t>
      </w:r>
      <w:r w:rsidR="00F911C8">
        <w:t>evaluation of</w:t>
      </w:r>
      <w:r w:rsidR="005F377A">
        <w:t>,</w:t>
      </w:r>
      <w:r w:rsidR="00F911C8">
        <w:t xml:space="preserve"> </w:t>
      </w:r>
      <w:r w:rsidR="00DE0102">
        <w:t>its</w:t>
      </w:r>
      <w:r w:rsidR="0040561C">
        <w:t xml:space="preserve"> </w:t>
      </w:r>
      <w:r w:rsidR="00F71F41">
        <w:t xml:space="preserve">approach to stakeholder engagement </w:t>
      </w:r>
      <w:r w:rsidR="00DE0102">
        <w:t>to inform</w:t>
      </w:r>
      <w:r w:rsidR="00F71F41">
        <w:t xml:space="preserve"> </w:t>
      </w:r>
      <w:r w:rsidR="00DE0102">
        <w:t>a research agenda</w:t>
      </w:r>
      <w:r w:rsidR="00F911C8">
        <w:t xml:space="preserve">. </w:t>
      </w:r>
    </w:p>
    <w:p w14:paraId="362CC290" w14:textId="77777777" w:rsidR="00827B10" w:rsidRDefault="00827B10" w:rsidP="00827B10"/>
    <w:p w14:paraId="7A6C3CE0" w14:textId="79826F0E" w:rsidR="00C56928" w:rsidRDefault="00827B10" w:rsidP="00827B10">
      <w:r>
        <w:t>Our study also aligns to some extent with the</w:t>
      </w:r>
      <w:r w:rsidRPr="006223D9">
        <w:t xml:space="preserve"> four research challenges identified </w:t>
      </w:r>
      <w:r>
        <w:t>by</w:t>
      </w:r>
      <w:r w:rsidRPr="006223D9">
        <w:t xml:space="preserve"> the Emerging Minds </w:t>
      </w:r>
      <w:r>
        <w:t>N</w:t>
      </w:r>
      <w:r w:rsidRPr="006223D9">
        <w:t>etwork</w:t>
      </w:r>
      <w:r>
        <w:t xml:space="preserve">. For example, the Supporting the Supporters challenge </w:t>
      </w:r>
      <w:r>
        <w:lastRenderedPageBreak/>
        <w:t xml:space="preserve">includes addressing how schools, as well as other settings, can support mental health promotion, prevention and treatment, and how young people themselves can help each other. However, the Emerging Minds Network is primarily focused on making a significant contribution to reducing the prevalence of mental health problems in children and young people, and this is particularly reflected in the The Big Question challenge. The research priorities identified in our study are more focused on public mental health promotion and </w:t>
      </w:r>
      <w:r w:rsidRPr="009164D3">
        <w:t>the thematic areas of Key Groups, Social Connections and Relationships, and Schools and Other Education Settings</w:t>
      </w:r>
      <w:r>
        <w:t>, and also focus on young people aged 10–24 years, whereas</w:t>
      </w:r>
      <w:r w:rsidR="00073AE5">
        <w:t xml:space="preserve"> the</w:t>
      </w:r>
      <w:r>
        <w:t xml:space="preserve"> Emerging Minds workshops involved a younger age range of children and adolescents.</w:t>
      </w:r>
      <w:r w:rsidR="007B2767">
        <w:t xml:space="preserve"> </w:t>
      </w:r>
    </w:p>
    <w:p w14:paraId="0F68B884" w14:textId="77777777" w:rsidR="00AF02E7" w:rsidRDefault="00AF02E7" w:rsidP="004A553D"/>
    <w:p w14:paraId="0CBDB579" w14:textId="4E25A049" w:rsidR="000C5AEA" w:rsidRDefault="006E75CE" w:rsidP="000C5AEA">
      <w:r>
        <w:t xml:space="preserve">By involving a range of stakeholders, including young people themselves, in </w:t>
      </w:r>
      <w:r w:rsidR="00570BF0">
        <w:t>defining</w:t>
      </w:r>
      <w:r w:rsidR="00C41301" w:rsidRPr="000C5AEA">
        <w:t xml:space="preserve"> </w:t>
      </w:r>
      <w:r>
        <w:t xml:space="preserve">the </w:t>
      </w:r>
      <w:r w:rsidR="00C41301" w:rsidRPr="000C5AEA">
        <w:t xml:space="preserve">research priorities </w:t>
      </w:r>
      <w:r>
        <w:t xml:space="preserve">presented here, </w:t>
      </w:r>
      <w:r w:rsidR="000F0D15">
        <w:t xml:space="preserve">we hope that </w:t>
      </w:r>
      <w:r w:rsidR="00C41301" w:rsidRPr="000C5AEA">
        <w:t xml:space="preserve">research </w:t>
      </w:r>
      <w:r w:rsidR="000F0D15">
        <w:t xml:space="preserve">based within these priority areas will have </w:t>
      </w:r>
      <w:r w:rsidR="00C41301" w:rsidRPr="000C5AEA">
        <w:t xml:space="preserve">a positive impact on young people’s lives and improve their mental health. There is evidence that co-production </w:t>
      </w:r>
      <w:r w:rsidR="00E46A62">
        <w:t>has positive outcomes [10]</w:t>
      </w:r>
      <w:r w:rsidR="00570BF0" w:rsidRPr="00985743">
        <w:t>,</w:t>
      </w:r>
      <w:r w:rsidR="00C06D01" w:rsidRPr="00985743">
        <w:t xml:space="preserve"> </w:t>
      </w:r>
      <w:r w:rsidR="00C41301" w:rsidRPr="000C5AEA">
        <w:t xml:space="preserve">but </w:t>
      </w:r>
      <w:r w:rsidR="009A3961">
        <w:t>few studies hav</w:t>
      </w:r>
      <w:r w:rsidR="007205D7">
        <w:t xml:space="preserve">e explored how co-production is achieved in </w:t>
      </w:r>
      <w:r w:rsidR="007B3D09">
        <w:t xml:space="preserve">research </w:t>
      </w:r>
      <w:r w:rsidR="007205D7">
        <w:t>practice</w:t>
      </w:r>
      <w:r w:rsidR="005C112D">
        <w:t xml:space="preserve"> [</w:t>
      </w:r>
      <w:r w:rsidR="00C14D59">
        <w:t>12</w:t>
      </w:r>
      <w:r w:rsidR="005C112D">
        <w:t>]</w:t>
      </w:r>
      <w:r w:rsidR="00C06D01">
        <w:t xml:space="preserve">. </w:t>
      </w:r>
      <w:r w:rsidR="00981693" w:rsidRPr="00805333">
        <w:t xml:space="preserve">We </w:t>
      </w:r>
      <w:r w:rsidR="00981693">
        <w:t xml:space="preserve">therefore </w:t>
      </w:r>
      <w:r w:rsidR="00981693" w:rsidRPr="00805333">
        <w:t xml:space="preserve">recommend that further work is undertaken to monitor and evaluate the impact of co-production on both the research process and the research findings or outputs. </w:t>
      </w:r>
      <w:r w:rsidR="00EB6716">
        <w:t>T</w:t>
      </w:r>
      <w:r w:rsidR="00EB6716" w:rsidRPr="00991191">
        <w:t xml:space="preserve">here </w:t>
      </w:r>
      <w:r w:rsidR="00EB6716">
        <w:t xml:space="preserve">is an existing </w:t>
      </w:r>
      <w:r w:rsidR="00EB6716" w:rsidRPr="00991191">
        <w:t>mental health stud</w:t>
      </w:r>
      <w:r w:rsidR="00EB6716">
        <w:t>y on the topic of technology to detect worsening mental health that</w:t>
      </w:r>
      <w:r w:rsidR="00EB6716" w:rsidRPr="00991191">
        <w:t xml:space="preserve"> reflect</w:t>
      </w:r>
      <w:r w:rsidR="00EB6716">
        <w:t>s</w:t>
      </w:r>
      <w:r w:rsidR="00EB6716" w:rsidRPr="00991191">
        <w:t xml:space="preserve"> on the co-production approach taken [</w:t>
      </w:r>
      <w:r w:rsidR="00482106">
        <w:t>40</w:t>
      </w:r>
      <w:r w:rsidR="00EB6716" w:rsidRPr="00991191">
        <w:t>]</w:t>
      </w:r>
      <w:r w:rsidR="00EB6716">
        <w:t>.</w:t>
      </w:r>
      <w:r w:rsidR="00EB6716" w:rsidRPr="00991191">
        <w:t xml:space="preserve"> </w:t>
      </w:r>
      <w:r w:rsidR="00047A86">
        <w:t>However, t</w:t>
      </w:r>
      <w:r w:rsidR="00EB6716">
        <w:t xml:space="preserve">o the best of our knowledge, our study is the first to specifically provide reflections </w:t>
      </w:r>
      <w:r w:rsidR="00EB6716" w:rsidRPr="003B0B87">
        <w:t>on a co-production approach</w:t>
      </w:r>
      <w:r w:rsidR="00EB6716">
        <w:t xml:space="preserve"> to defining research priorities for youth public mental health. </w:t>
      </w:r>
    </w:p>
    <w:p w14:paraId="59303462" w14:textId="500E804C" w:rsidR="000C5AEA" w:rsidRDefault="000C5AEA" w:rsidP="000C5AEA"/>
    <w:p w14:paraId="1BEB15CE" w14:textId="7D7F2CAC" w:rsidR="005F1E5C" w:rsidRPr="000C5AEA" w:rsidRDefault="005F1E5C" w:rsidP="005F1E5C">
      <w:r w:rsidRPr="000C5AEA">
        <w:t>Researchers, practitioners and polic</w:t>
      </w:r>
      <w:r>
        <w:t>y</w:t>
      </w:r>
      <w:r w:rsidRPr="000C5AEA">
        <w:t xml:space="preserve">makers all expressed that young people’s involvement in the </w:t>
      </w:r>
      <w:r w:rsidR="00992200">
        <w:t xml:space="preserve">priority setting </w:t>
      </w:r>
      <w:r w:rsidRPr="000C5AEA">
        <w:t>process was particularly powerful. For researcher</w:t>
      </w:r>
      <w:r>
        <w:t xml:space="preserve">s, </w:t>
      </w:r>
      <w:r w:rsidRPr="000C5AEA">
        <w:t>this collaboration from the beginning means that their research is informed by the needs of young people and is, therefore, more likely to be relevant and meaningful for young people. In addition, collaboration with practitioners and policymakers means that research is informed by the context within which i</w:t>
      </w:r>
      <w:r>
        <w:t>t</w:t>
      </w:r>
      <w:r w:rsidRPr="000C5AEA">
        <w:t xml:space="preserve"> exists and, therefore, has the best chance of being successful and making a positive impact. Having all these voices involved in the </w:t>
      </w:r>
      <w:r>
        <w:t>priority</w:t>
      </w:r>
      <w:r w:rsidRPr="000C5AEA">
        <w:t xml:space="preserve"> setting process gave researchers a full range of stakeholder </w:t>
      </w:r>
      <w:r w:rsidR="003C7577">
        <w:t>input</w:t>
      </w:r>
      <w:r w:rsidR="003C7577" w:rsidRPr="000C5AEA">
        <w:t xml:space="preserve"> </w:t>
      </w:r>
      <w:r w:rsidRPr="000C5AEA">
        <w:t>and a wider view of the different perspectives in the research context.</w:t>
      </w:r>
    </w:p>
    <w:p w14:paraId="575CBDD2" w14:textId="77777777" w:rsidR="005F1E5C" w:rsidRDefault="005F1E5C" w:rsidP="000C5AEA"/>
    <w:p w14:paraId="26178569" w14:textId="620BD8AD" w:rsidR="005F1E5C" w:rsidRPr="000C5AEA" w:rsidRDefault="005F1E5C" w:rsidP="005F1E5C">
      <w:r w:rsidRPr="000C5AEA">
        <w:t>One of the challenges in the process was finding a shared language related to youth public mental health research. Given the need for a full understanding of the context, it is vital that researchers hear practitioners’ and policymakers’ frustrations at seeing research that seems not to have any impact on the situation in which they work</w:t>
      </w:r>
      <w:r w:rsidR="005E568D">
        <w:t>,</w:t>
      </w:r>
      <w:r w:rsidRPr="000C5AEA">
        <w:t xml:space="preserve"> and that practitioners and policymakers hear the limitations and possibilities for how research can support their work. While these conversations are not always easy</w:t>
      </w:r>
      <w:r w:rsidR="00BC1765">
        <w:t>,</w:t>
      </w:r>
      <w:r w:rsidRPr="000C5AEA">
        <w:t xml:space="preserve"> they resulted not only in a set of research priorities but also in ongoing collaborations based on shared interests and priorities.</w:t>
      </w:r>
    </w:p>
    <w:p w14:paraId="0233604C" w14:textId="63E1031D" w:rsidR="000C5AEA" w:rsidRDefault="000C5AEA" w:rsidP="000C5AEA"/>
    <w:p w14:paraId="7BDC877E" w14:textId="3BBBF362" w:rsidR="000C5AEA" w:rsidRDefault="005F1E5C" w:rsidP="0025707A">
      <w:r>
        <w:t xml:space="preserve">The </w:t>
      </w:r>
      <w:r w:rsidR="00BC1185">
        <w:t>priority</w:t>
      </w:r>
      <w:r>
        <w:t xml:space="preserve"> setting process was the beginning of </w:t>
      </w:r>
      <w:r w:rsidR="0056107C">
        <w:t xml:space="preserve">the </w:t>
      </w:r>
      <w:r>
        <w:t>TRIUMPH</w:t>
      </w:r>
      <w:r w:rsidR="0056107C">
        <w:t xml:space="preserve"> Network’s</w:t>
      </w:r>
      <w:r>
        <w:t xml:space="preserve"> co-production journey. Co-production is not a one-off activity and co-production in </w:t>
      </w:r>
      <w:r w:rsidR="0056107C">
        <w:t>the Network’s</w:t>
      </w:r>
      <w:r>
        <w:t xml:space="preserve"> research priority setting is intrinsically linked with ensuring that </w:t>
      </w:r>
      <w:r>
        <w:lastRenderedPageBreak/>
        <w:t>stakeholders inform all of the decisions related to the Network</w:t>
      </w:r>
      <w:r w:rsidR="0025707A">
        <w:t>.</w:t>
      </w:r>
      <w:r w:rsidR="006F0F65">
        <w:t xml:space="preserve"> Young people’s, and particularly the TRIUMPH YAG’s, involvement in setting the research priorities was the beginning of a conversation about what makes good research and the types of research areas that are of interest to young people that they would like to take forward. YAG members went on to assess funding proposals that were submitted to the Network based on the</w:t>
      </w:r>
      <w:r w:rsidR="006F0F65" w:rsidRPr="008E5987">
        <w:t xml:space="preserve"> </w:t>
      </w:r>
      <w:r w:rsidR="006F0F65">
        <w:t xml:space="preserve">identified research priorities, and are currently undertaking their own research project that was informed by the research priorities. </w:t>
      </w:r>
      <w:r>
        <w:t>The thread of co-production can clearly be seen through setting the research priorities</w:t>
      </w:r>
      <w:r w:rsidR="00BC1185">
        <w:t>,</w:t>
      </w:r>
      <w:r>
        <w:t xml:space="preserve"> to young people’s involvement in setting the process for allocating funding</w:t>
      </w:r>
      <w:r w:rsidR="00BC1185">
        <w:t>,</w:t>
      </w:r>
      <w:r>
        <w:t xml:space="preserve"> and young people</w:t>
      </w:r>
      <w:r w:rsidR="00BC1185">
        <w:t>s’</w:t>
      </w:r>
      <w:r>
        <w:t>, practitioners</w:t>
      </w:r>
      <w:r w:rsidR="0056107C">
        <w:t>’</w:t>
      </w:r>
      <w:r>
        <w:t xml:space="preserve"> and </w:t>
      </w:r>
      <w:r w:rsidR="00BC1185">
        <w:t>policymakers’</w:t>
      </w:r>
      <w:r>
        <w:t xml:space="preserve"> involvement in assessing the </w:t>
      </w:r>
      <w:r w:rsidR="00BC1185">
        <w:t xml:space="preserve">funding </w:t>
      </w:r>
      <w:r>
        <w:t>applications. All funded projects were required to have research teams including non-academic partners and had to demonstrate how young people would be involved through</w:t>
      </w:r>
      <w:r w:rsidR="00BC1185">
        <w:t>out</w:t>
      </w:r>
      <w:r>
        <w:t xml:space="preserve"> the process.</w:t>
      </w:r>
      <w:r w:rsidR="00BC1185">
        <w:t xml:space="preserve"> </w:t>
      </w:r>
    </w:p>
    <w:p w14:paraId="09C846E1" w14:textId="29CF2E9D" w:rsidR="006D6799" w:rsidRDefault="006D6799" w:rsidP="00323C44"/>
    <w:p w14:paraId="770FEF03" w14:textId="7B637BF3" w:rsidR="008E5987" w:rsidRDefault="009A305E" w:rsidP="008E5987">
      <w:pPr>
        <w:pStyle w:val="Heading2"/>
      </w:pPr>
      <w:r>
        <w:t xml:space="preserve">Challenges and </w:t>
      </w:r>
      <w:r w:rsidR="008E5987">
        <w:t>Limitations</w:t>
      </w:r>
    </w:p>
    <w:p w14:paraId="3951368F" w14:textId="1482E45E" w:rsidR="008E5987" w:rsidRDefault="008E5987" w:rsidP="008E5987">
      <w:r w:rsidRPr="008A3958">
        <w:t>There are</w:t>
      </w:r>
      <w:r w:rsidR="009D3E97">
        <w:t xml:space="preserve"> challenges and</w:t>
      </w:r>
      <w:r w:rsidRPr="008A3958">
        <w:t xml:space="preserve"> limitations with this study. </w:t>
      </w:r>
      <w:r w:rsidR="000378CD">
        <w:t xml:space="preserve">A </w:t>
      </w:r>
      <w:r w:rsidR="00742932">
        <w:t>key challenge, or tension,</w:t>
      </w:r>
      <w:r w:rsidR="000378CD">
        <w:t xml:space="preserve"> with </w:t>
      </w:r>
      <w:r w:rsidR="00BB7A06">
        <w:t>t</w:t>
      </w:r>
      <w:r w:rsidRPr="008A3958">
        <w:t>he</w:t>
      </w:r>
      <w:r w:rsidR="000378CD">
        <w:t xml:space="preserve"> co-production approach is that the</w:t>
      </w:r>
      <w:r>
        <w:t xml:space="preserve"> three broad thematic areas, upon which the priority setting process was based, were identified </w:t>
      </w:r>
      <w:r w:rsidR="000378CD">
        <w:t>from the Theme Leads’ ongoing research</w:t>
      </w:r>
      <w:r w:rsidR="00477C2E">
        <w:t xml:space="preserve"> and the literature</w:t>
      </w:r>
      <w:r w:rsidR="000378CD">
        <w:t xml:space="preserve">, </w:t>
      </w:r>
      <w:r>
        <w:t xml:space="preserve">and </w:t>
      </w:r>
      <w:r w:rsidR="007C4E96">
        <w:t xml:space="preserve">were </w:t>
      </w:r>
      <w:r>
        <w:t xml:space="preserve">not co-produced with stakeholders. Further, </w:t>
      </w:r>
      <w:r w:rsidRPr="00A559B2">
        <w:t xml:space="preserve">other influences on young people’s mental health not covered within the three thematic areas did not form an intentional part of </w:t>
      </w:r>
      <w:r>
        <w:t>the workshop</w:t>
      </w:r>
      <w:r w:rsidRPr="00A559B2">
        <w:t xml:space="preserve"> discussions.</w:t>
      </w:r>
      <w:r>
        <w:t xml:space="preserve"> However, given the broad range of influences on young people’s mental health, </w:t>
      </w:r>
      <w:r w:rsidRPr="007E4655">
        <w:t xml:space="preserve">these </w:t>
      </w:r>
      <w:r>
        <w:t>thematic areas</w:t>
      </w:r>
      <w:r w:rsidR="00903E5E">
        <w:t xml:space="preserve"> </w:t>
      </w:r>
      <w:r w:rsidRPr="007E4655">
        <w:t>provided a</w:t>
      </w:r>
      <w:r>
        <w:t xml:space="preserve"> productive frame for stakeholder discussion.</w:t>
      </w:r>
      <w:r w:rsidR="00F26BC8">
        <w:t xml:space="preserve"> </w:t>
      </w:r>
      <w:r>
        <w:t>A</w:t>
      </w:r>
      <w:r w:rsidR="00C52745">
        <w:t xml:space="preserve"> </w:t>
      </w:r>
      <w:r>
        <w:t>limitation</w:t>
      </w:r>
      <w:r w:rsidR="00742932">
        <w:t xml:space="preserve"> with the </w:t>
      </w:r>
      <w:r w:rsidR="00742932">
        <w:lastRenderedPageBreak/>
        <w:t>study</w:t>
      </w:r>
      <w:r>
        <w:t xml:space="preserve"> is that</w:t>
      </w:r>
      <w:r w:rsidRPr="003E3263">
        <w:t xml:space="preserve"> while the UK-wide priority setting workshops were open to all young people, those aged 10–12 years were not represented.</w:t>
      </w:r>
      <w:r w:rsidR="00C52745">
        <w:t xml:space="preserve"> </w:t>
      </w:r>
      <w:r w:rsidRPr="003E3263">
        <w:t>In addition, workshop attendance was by invitation only to ensure a broad spread across disciplines, therefore some relevant individuals or organisations may have been overlooked.</w:t>
      </w:r>
      <w:r>
        <w:t xml:space="preserve"> </w:t>
      </w:r>
      <w:r w:rsidR="00F95097">
        <w:t>A</w:t>
      </w:r>
      <w:r w:rsidR="00C52745">
        <w:t xml:space="preserve"> challenge </w:t>
      </w:r>
      <w:r w:rsidR="00701F95">
        <w:t>with the UK-wide workshops was ensuring</w:t>
      </w:r>
      <w:r w:rsidR="00F26BC8">
        <w:t xml:space="preserve"> that</w:t>
      </w:r>
      <w:r w:rsidR="00C52745">
        <w:t xml:space="preserve"> young </w:t>
      </w:r>
      <w:r w:rsidR="008609C0">
        <w:t>participants</w:t>
      </w:r>
      <w:r w:rsidR="00AB1E2A">
        <w:t xml:space="preserve"> </w:t>
      </w:r>
      <w:r w:rsidR="00701F95">
        <w:t>had</w:t>
      </w:r>
      <w:r w:rsidR="00C52745">
        <w:t xml:space="preserve"> the confidence to speak up. </w:t>
      </w:r>
      <w:r w:rsidR="00701F95">
        <w:t>To address this challenge, YAG</w:t>
      </w:r>
      <w:r w:rsidR="00DC5E74">
        <w:t xml:space="preserve"> members</w:t>
      </w:r>
      <w:r w:rsidR="00701F95">
        <w:t xml:space="preserve"> </w:t>
      </w:r>
      <w:r w:rsidR="00E02474">
        <w:t>gave a short presentation on</w:t>
      </w:r>
      <w:r w:rsidR="000C12A8">
        <w:t xml:space="preserve"> </w:t>
      </w:r>
      <w:r w:rsidR="000D04BD">
        <w:t>constructive ways of working</w:t>
      </w:r>
      <w:r w:rsidR="000C12A8">
        <w:t xml:space="preserve"> with young people</w:t>
      </w:r>
      <w:r w:rsidR="00516AEC">
        <w:t xml:space="preserve"> at the start of the workshop</w:t>
      </w:r>
      <w:r w:rsidR="00590C2E">
        <w:t>,</w:t>
      </w:r>
      <w:r w:rsidR="008609C0">
        <w:t xml:space="preserve"> which we recommend in similar circumstances,</w:t>
      </w:r>
      <w:r w:rsidR="00590C2E">
        <w:t xml:space="preserve"> e.g. “Keep it simple”</w:t>
      </w:r>
      <w:r w:rsidR="00B80891">
        <w:t>, “Be kind”, and “Don’t make assumptions</w:t>
      </w:r>
      <w:r w:rsidR="00DC5E74">
        <w:t xml:space="preserve">: </w:t>
      </w:r>
      <w:r w:rsidR="00B80891">
        <w:t>ask if young people understand”</w:t>
      </w:r>
      <w:r w:rsidR="00516AEC">
        <w:t>. The presentation</w:t>
      </w:r>
      <w:r w:rsidR="000C12A8">
        <w:t xml:space="preserve"> includ</w:t>
      </w:r>
      <w:r w:rsidR="00516AEC">
        <w:t>ed</w:t>
      </w:r>
      <w:r w:rsidR="000C12A8">
        <w:t xml:space="preserve"> a pledge that all participants were asked to make: </w:t>
      </w:r>
      <w:r w:rsidR="000C12A8" w:rsidRPr="000C12A8">
        <w:t>“</w:t>
      </w:r>
      <w:r w:rsidR="000C12A8" w:rsidRPr="000C12A8">
        <w:rPr>
          <w:iCs/>
        </w:rPr>
        <w:t>We pledge to make sure that we do not talk over or ignore the views of young people today and that we respect all views, opinions, and experiences that are discussed. We will respect young people</w:t>
      </w:r>
      <w:r w:rsidR="00DC5E74">
        <w:rPr>
          <w:iCs/>
        </w:rPr>
        <w:t>’</w:t>
      </w:r>
      <w:r w:rsidR="000C12A8" w:rsidRPr="000C12A8">
        <w:rPr>
          <w:iCs/>
        </w:rPr>
        <w:t>s right to be listened to and for their views to inform decision making that affects them.”</w:t>
      </w:r>
      <w:r w:rsidR="008609C0">
        <w:t xml:space="preserve"> </w:t>
      </w:r>
      <w:r w:rsidR="00C06D01">
        <w:t>Finally</w:t>
      </w:r>
      <w:r w:rsidR="00C06D01" w:rsidRPr="00E00661">
        <w:t xml:space="preserve">, although this paper has provided valuable reflections on the process from the perspective of the </w:t>
      </w:r>
      <w:r w:rsidR="00C06D01">
        <w:t>first four authors primarily</w:t>
      </w:r>
      <w:r w:rsidR="00C06D01" w:rsidRPr="00E00661">
        <w:t xml:space="preserve"> involved,</w:t>
      </w:r>
      <w:r w:rsidR="001C2272">
        <w:t xml:space="preserve"> </w:t>
      </w:r>
      <w:r w:rsidR="008E6D10">
        <w:t>we recommend</w:t>
      </w:r>
      <w:r w:rsidR="00C06D01" w:rsidRPr="00E00661">
        <w:t xml:space="preserve"> </w:t>
      </w:r>
      <w:r w:rsidR="008831B2">
        <w:t>embed</w:t>
      </w:r>
      <w:r w:rsidR="008E6D10">
        <w:t>ding</w:t>
      </w:r>
      <w:r w:rsidR="008831B2">
        <w:t xml:space="preserve"> a</w:t>
      </w:r>
      <w:r w:rsidR="00C06D01" w:rsidRPr="00E00661">
        <w:t xml:space="preserve"> formal evaluation process in future work </w:t>
      </w:r>
      <w:r w:rsidR="00E02474">
        <w:t>to</w:t>
      </w:r>
      <w:r w:rsidR="00C06D01" w:rsidRPr="00E00661">
        <w:t xml:space="preserve"> support reflection from wider stakeholders involved</w:t>
      </w:r>
      <w:r w:rsidR="008831B2">
        <w:t>,</w:t>
      </w:r>
      <w:r w:rsidR="00C06D01" w:rsidRPr="00E00661">
        <w:t xml:space="preserve"> building on the co-production approach</w:t>
      </w:r>
      <w:r w:rsidR="00335A36">
        <w:t xml:space="preserve">, and as noted, to monitor and evaluate the impact of co-production on the research process and </w:t>
      </w:r>
      <w:r w:rsidR="00FD43B1">
        <w:t xml:space="preserve">research </w:t>
      </w:r>
      <w:r w:rsidR="00335A36">
        <w:t>findings</w:t>
      </w:r>
      <w:r w:rsidR="004B7E73">
        <w:t>/outputs</w:t>
      </w:r>
      <w:r w:rsidR="00C06D01" w:rsidRPr="00E00661">
        <w:t>.</w:t>
      </w:r>
      <w:r w:rsidR="006F0CAA">
        <w:t xml:space="preserve"> We also recommend</w:t>
      </w:r>
      <w:r w:rsidR="00955F50">
        <w:t xml:space="preserve"> that a design-led approach, supportive of co-production, is used to</w:t>
      </w:r>
      <w:r w:rsidR="0039526F">
        <w:t xml:space="preserve"> </w:t>
      </w:r>
      <w:r w:rsidR="000E3203">
        <w:t>optimise the involvement of</w:t>
      </w:r>
      <w:r w:rsidR="0039526F">
        <w:t xml:space="preserve"> stakeholders, and young people in particular, </w:t>
      </w:r>
      <w:r w:rsidR="00E02474">
        <w:t xml:space="preserve">e.g. </w:t>
      </w:r>
      <w:r w:rsidR="0039526F">
        <w:t xml:space="preserve">through </w:t>
      </w:r>
      <w:r w:rsidR="00E02474">
        <w:t xml:space="preserve">the design of </w:t>
      </w:r>
      <w:r w:rsidR="00EA1CC0">
        <w:t>engaging</w:t>
      </w:r>
      <w:r w:rsidR="0039526F">
        <w:t xml:space="preserve"> </w:t>
      </w:r>
      <w:r w:rsidR="00EA1CC0">
        <w:t>tools</w:t>
      </w:r>
      <w:r w:rsidR="0039526F">
        <w:t xml:space="preserve"> such as the table-top conversation template</w:t>
      </w:r>
      <w:r w:rsidR="00EA1CC0">
        <w:t>.</w:t>
      </w:r>
      <w:r w:rsidR="0039526F">
        <w:t xml:space="preserve">   </w:t>
      </w:r>
      <w:r w:rsidR="00955F50">
        <w:t xml:space="preserve"> </w:t>
      </w:r>
    </w:p>
    <w:p w14:paraId="4B6E1BDD" w14:textId="77777777" w:rsidR="00985743" w:rsidRPr="004B05B7" w:rsidRDefault="00985743" w:rsidP="008E5987"/>
    <w:p w14:paraId="0C3C0EC9" w14:textId="70652646" w:rsidR="008E5987" w:rsidRDefault="00EB39A6" w:rsidP="00323C44">
      <w:r>
        <w:lastRenderedPageBreak/>
        <w:t>T</w:t>
      </w:r>
      <w:r w:rsidR="008831B2">
        <w:t xml:space="preserve">he priorities identified in this work are of particular importance to inform the future work of </w:t>
      </w:r>
      <w:r>
        <w:t xml:space="preserve">the </w:t>
      </w:r>
      <w:r w:rsidR="008831B2">
        <w:t>TRIUMPH</w:t>
      </w:r>
      <w:r>
        <w:t xml:space="preserve"> Network</w:t>
      </w:r>
      <w:r w:rsidR="008831B2">
        <w:t xml:space="preserve">, </w:t>
      </w:r>
      <w:r>
        <w:t xml:space="preserve">and </w:t>
      </w:r>
      <w:r w:rsidR="008831B2">
        <w:t xml:space="preserve">are also relevant to the wider research, policy and practice communities working in the context of youth mental health. The priorities and reflections of the co-production approach can be used to shape wider programmes and projects that seek to involve multiple stakeholders in research and to shape and inform the particular questions explored. </w:t>
      </w:r>
      <w:r w:rsidR="00B32C6A">
        <w:t>We recommend</w:t>
      </w:r>
      <w:r w:rsidR="008831B2">
        <w:t xml:space="preserve"> that these learnings and reflections be considered and applied by others in future work.</w:t>
      </w:r>
    </w:p>
    <w:p w14:paraId="77331A11" w14:textId="77777777" w:rsidR="00985743" w:rsidRPr="00F8234B" w:rsidRDefault="00985743" w:rsidP="00323C44"/>
    <w:p w14:paraId="1EA44114" w14:textId="067A36FF" w:rsidR="00410DFA" w:rsidRPr="00410DFA" w:rsidRDefault="00410DFA" w:rsidP="003106A9">
      <w:pPr>
        <w:pStyle w:val="Heading1"/>
      </w:pPr>
      <w:r>
        <w:t>Conclusions</w:t>
      </w:r>
    </w:p>
    <w:p w14:paraId="6BE07C2B" w14:textId="711FAC99" w:rsidR="00A66861" w:rsidRDefault="00133462" w:rsidP="003106A9">
      <w:r w:rsidRPr="00133462">
        <w:t>This paper contributes to the existing literature on health agenda-setting and collaborative research production, specifically research priorities in youth mental health</w:t>
      </w:r>
      <w:r>
        <w:t xml:space="preserve">. </w:t>
      </w:r>
      <w:r w:rsidR="00827B1C" w:rsidRPr="003106A9">
        <w:t>This paper describes a priority setting process undertaken by the TRIUMPH Network to define research priorities for youth public mental health, and reflects on the co-production approach taken to ensure the voices of multiple stakeholders</w:t>
      </w:r>
      <w:r w:rsidR="00D70942" w:rsidRPr="003106A9">
        <w:t xml:space="preserve">, </w:t>
      </w:r>
      <w:r w:rsidR="00827B1C" w:rsidRPr="003106A9">
        <w:t>and importantly young people</w:t>
      </w:r>
      <w:r w:rsidR="00D70942" w:rsidRPr="003106A9">
        <w:t xml:space="preserve">, </w:t>
      </w:r>
      <w:r w:rsidR="00827B1C" w:rsidRPr="003106A9">
        <w:t xml:space="preserve">were heard. The resultant </w:t>
      </w:r>
      <w:r w:rsidR="00B312FE">
        <w:t>set</w:t>
      </w:r>
      <w:r w:rsidR="00B312FE" w:rsidRPr="003106A9">
        <w:t xml:space="preserve"> </w:t>
      </w:r>
      <w:r w:rsidR="00827B1C" w:rsidRPr="003106A9">
        <w:t>of research priorities and questions provides a focus for future research within youth public mental health and intervention development</w:t>
      </w:r>
      <w:r w:rsidR="003E3263">
        <w:t xml:space="preserve">, and </w:t>
      </w:r>
      <w:r w:rsidR="003E3263" w:rsidRPr="003E3263">
        <w:t>provides greater granularity than prior work on the thematic areas of Key Groups, Social Connections and Relationships, and Schools and Other Education Settings</w:t>
      </w:r>
      <w:r w:rsidR="00827B1C" w:rsidRPr="003106A9">
        <w:t>. Our transdisciplinary approach means that interventions targeting these priorities are more likely to be relevant to young people’s experiences</w:t>
      </w:r>
      <w:r w:rsidR="00B6579E">
        <w:t xml:space="preserve"> and needs</w:t>
      </w:r>
      <w:r w:rsidR="00827B1C" w:rsidRPr="003106A9">
        <w:t>, and to fit with the needs of those working in practice and policy to support young people.</w:t>
      </w:r>
    </w:p>
    <w:p w14:paraId="672D6D4E" w14:textId="77777777" w:rsidR="00DE03E7" w:rsidRPr="003106A9" w:rsidRDefault="00DE03E7" w:rsidP="003106A9"/>
    <w:p w14:paraId="3FFB5C05" w14:textId="5947BB76" w:rsidR="000D1D34" w:rsidRDefault="00410DFA" w:rsidP="00F7384F">
      <w:pPr>
        <w:pStyle w:val="Heading1"/>
      </w:pPr>
      <w:r>
        <w:t>List of abbreviations</w:t>
      </w:r>
    </w:p>
    <w:p w14:paraId="4BC9032B" w14:textId="3F7C6392" w:rsidR="000E7EA5" w:rsidRDefault="000E7EA5" w:rsidP="00F7384F">
      <w:r>
        <w:t>NIHR –</w:t>
      </w:r>
      <w:r w:rsidR="00732DCB" w:rsidRPr="00732DCB">
        <w:t xml:space="preserve"> </w:t>
      </w:r>
      <w:r w:rsidR="00732DCB">
        <w:t>National Institute for Health</w:t>
      </w:r>
    </w:p>
    <w:p w14:paraId="2FEF72E9" w14:textId="1CCBA6C1" w:rsidR="00F7384F" w:rsidRDefault="00F7384F" w:rsidP="00F7384F">
      <w:r>
        <w:t>TRIUMPH</w:t>
      </w:r>
      <w:r w:rsidR="00427048">
        <w:t xml:space="preserve"> –</w:t>
      </w:r>
      <w:r w:rsidR="00B93125" w:rsidRPr="00427048">
        <w:t>Transdisciplinary Research for the Improvement of Youth Mental Public Health</w:t>
      </w:r>
    </w:p>
    <w:p w14:paraId="177C2C01" w14:textId="54C72FC3" w:rsidR="00F7384F" w:rsidRDefault="00F7384F" w:rsidP="00F7384F">
      <w:r>
        <w:t>YAG</w:t>
      </w:r>
      <w:r w:rsidR="00427048">
        <w:t xml:space="preserve"> – Youth Advisory Group</w:t>
      </w:r>
    </w:p>
    <w:p w14:paraId="7880314A" w14:textId="77777777" w:rsidR="00DE03E7" w:rsidRPr="00735D70" w:rsidRDefault="00DE03E7" w:rsidP="00F7384F"/>
    <w:p w14:paraId="775FF8DA" w14:textId="7C58DD10" w:rsidR="00885EE0" w:rsidRDefault="00885EE0" w:rsidP="00735D70">
      <w:pPr>
        <w:pStyle w:val="Heading1"/>
      </w:pPr>
      <w:r>
        <w:t>Declarations</w:t>
      </w:r>
    </w:p>
    <w:p w14:paraId="06C14633" w14:textId="34BAFD1E" w:rsidR="00735D70" w:rsidRDefault="00735D70" w:rsidP="00735D70">
      <w:pPr>
        <w:pStyle w:val="Heading2"/>
      </w:pPr>
      <w:r w:rsidRPr="00735D70">
        <w:t>Ethics approval and consent to participate</w:t>
      </w:r>
    </w:p>
    <w:p w14:paraId="3161D788" w14:textId="77EA6B65" w:rsidR="008E3284" w:rsidRPr="008E3284" w:rsidRDefault="008E3284" w:rsidP="008E3284">
      <w:r w:rsidRPr="008E3284">
        <w:t xml:space="preserve">Ethics approval was granted by </w:t>
      </w:r>
      <w:r w:rsidR="00B93CC3" w:rsidRPr="003106A9">
        <w:t>the University of Glasgow College of Social Sciences Research Ethics Committee (reference: 400180214)</w:t>
      </w:r>
      <w:r w:rsidRPr="008E3284">
        <w:t>, and consent was obtained from participants.</w:t>
      </w:r>
    </w:p>
    <w:p w14:paraId="4ABB8D26" w14:textId="77777777" w:rsidR="00CE297D" w:rsidRDefault="00CE297D" w:rsidP="00735D70">
      <w:pPr>
        <w:pStyle w:val="Heading2"/>
      </w:pPr>
    </w:p>
    <w:p w14:paraId="3FAEBD76" w14:textId="690D9FE2" w:rsidR="00735D70" w:rsidRDefault="00735D70" w:rsidP="00735D70">
      <w:pPr>
        <w:pStyle w:val="Heading2"/>
      </w:pPr>
      <w:r w:rsidRPr="00735D70">
        <w:t>Consent for publication</w:t>
      </w:r>
    </w:p>
    <w:p w14:paraId="258E4304" w14:textId="602EFF0F" w:rsidR="00A501FA" w:rsidRPr="00A501FA" w:rsidRDefault="00A501FA" w:rsidP="00A501FA">
      <w:r>
        <w:t>Not applicable</w:t>
      </w:r>
      <w:r w:rsidR="00E42F3F">
        <w:t>.</w:t>
      </w:r>
    </w:p>
    <w:p w14:paraId="1680C608" w14:textId="77777777" w:rsidR="00CE297D" w:rsidRDefault="00CE297D" w:rsidP="00735D70">
      <w:pPr>
        <w:pStyle w:val="Heading2"/>
      </w:pPr>
    </w:p>
    <w:p w14:paraId="2DA734C8" w14:textId="34B81EC2" w:rsidR="00735D70" w:rsidRDefault="00735D70" w:rsidP="00735D70">
      <w:pPr>
        <w:pStyle w:val="Heading2"/>
      </w:pPr>
      <w:r w:rsidRPr="00735D70">
        <w:t>Availability of data and materials</w:t>
      </w:r>
    </w:p>
    <w:p w14:paraId="3ABB99DF" w14:textId="1DA666F1" w:rsidR="00CE297D" w:rsidRDefault="00A501FA" w:rsidP="00AE6D01">
      <w:r w:rsidRPr="00A501FA">
        <w:t>The datasets are available from the corresponding author on reasonable request.</w:t>
      </w:r>
    </w:p>
    <w:p w14:paraId="5BCDF209" w14:textId="77777777" w:rsidR="00AE6D01" w:rsidRDefault="00AE6D01" w:rsidP="00735D70">
      <w:pPr>
        <w:pStyle w:val="Heading2"/>
      </w:pPr>
    </w:p>
    <w:p w14:paraId="02A09921" w14:textId="1AAF8D57" w:rsidR="00735D70" w:rsidRDefault="00735D70" w:rsidP="00735D70">
      <w:pPr>
        <w:pStyle w:val="Heading2"/>
      </w:pPr>
      <w:r w:rsidRPr="00735D70">
        <w:t>Competing interests</w:t>
      </w:r>
    </w:p>
    <w:p w14:paraId="3C84538B" w14:textId="2ED9CAC2" w:rsidR="00F51F8C" w:rsidRPr="00F51F8C" w:rsidRDefault="00F51F8C" w:rsidP="00F51F8C">
      <w:r w:rsidRPr="00F51F8C">
        <w:t>The authors declare that they have no competing interests</w:t>
      </w:r>
      <w:r w:rsidR="00AE6D01">
        <w:t>.</w:t>
      </w:r>
    </w:p>
    <w:p w14:paraId="0BF2139A" w14:textId="77777777" w:rsidR="00CE297D" w:rsidRDefault="00CE297D" w:rsidP="00735D70">
      <w:pPr>
        <w:pStyle w:val="Heading2"/>
      </w:pPr>
    </w:p>
    <w:p w14:paraId="661F2A81" w14:textId="1D70D041" w:rsidR="00735D70" w:rsidRDefault="00735D70" w:rsidP="00735D70">
      <w:pPr>
        <w:pStyle w:val="Heading2"/>
      </w:pPr>
      <w:r w:rsidRPr="00735D70">
        <w:t>Funding</w:t>
      </w:r>
    </w:p>
    <w:p w14:paraId="3A845868" w14:textId="7723B6F1" w:rsidR="00865177" w:rsidRPr="00865177" w:rsidRDefault="00865177" w:rsidP="00865177">
      <w:r w:rsidRPr="00865177">
        <w:t>This work was supported by the Cross-Disciplinary Mental Health Network Plus initiative supported by UKRI under Grant ES/S004351/1; and core-funding from the MRC/CSO Social and Public Health Sciences Unit under Grants MC_UU_12017/14 and SPHSU14.</w:t>
      </w:r>
    </w:p>
    <w:p w14:paraId="73C5F199" w14:textId="77777777" w:rsidR="00CE297D" w:rsidRDefault="00CE297D" w:rsidP="00735D70">
      <w:pPr>
        <w:pStyle w:val="Heading2"/>
      </w:pPr>
    </w:p>
    <w:p w14:paraId="54AE7473" w14:textId="310D80AA" w:rsidR="00735D70" w:rsidRDefault="00735D70" w:rsidP="00735D70">
      <w:pPr>
        <w:pStyle w:val="Heading2"/>
      </w:pPr>
      <w:r w:rsidRPr="00190879">
        <w:t>Authors</w:t>
      </w:r>
      <w:r w:rsidR="00F874E8">
        <w:t xml:space="preserve">’ </w:t>
      </w:r>
      <w:r w:rsidRPr="00190879">
        <w:t>contributions</w:t>
      </w:r>
    </w:p>
    <w:p w14:paraId="7CB652B0" w14:textId="15635CA9" w:rsidR="00E42F3F" w:rsidRPr="00E42F3F" w:rsidRDefault="008720CB" w:rsidP="00E42F3F">
      <w:r>
        <w:t>All authors</w:t>
      </w:r>
      <w:r w:rsidRPr="008720CB">
        <w:t xml:space="preserve"> contributed to the design and implementation of the research, to</w:t>
      </w:r>
      <w:r>
        <w:t xml:space="preserve"> data collection, to</w:t>
      </w:r>
      <w:r w:rsidRPr="008720CB">
        <w:t xml:space="preserve"> the analysis of the results</w:t>
      </w:r>
      <w:r>
        <w:t>,</w:t>
      </w:r>
      <w:r w:rsidRPr="008720CB">
        <w:t xml:space="preserve"> and to the </w:t>
      </w:r>
      <w:r>
        <w:t>drafting</w:t>
      </w:r>
      <w:r w:rsidRPr="008720CB">
        <w:t xml:space="preserve"> the manuscript.</w:t>
      </w:r>
      <w:r>
        <w:t xml:space="preserve"> </w:t>
      </w:r>
      <w:r w:rsidRPr="005C0AE1">
        <w:t>All authors read and approved the final manuscript.</w:t>
      </w:r>
    </w:p>
    <w:p w14:paraId="064978A0" w14:textId="77777777" w:rsidR="00CE297D" w:rsidRDefault="00CE297D" w:rsidP="00742D8F">
      <w:pPr>
        <w:pStyle w:val="Heading2"/>
      </w:pPr>
    </w:p>
    <w:p w14:paraId="4CD8F6D3" w14:textId="5A839DCC" w:rsidR="00735D70" w:rsidRDefault="00735D70" w:rsidP="00742D8F">
      <w:pPr>
        <w:pStyle w:val="Heading2"/>
      </w:pPr>
      <w:r w:rsidRPr="00735D70">
        <w:t>Acknowledgements</w:t>
      </w:r>
    </w:p>
    <w:p w14:paraId="2DD42E27" w14:textId="6ABA989F" w:rsidR="000D1D34" w:rsidRDefault="005C0AE1" w:rsidP="00604E68">
      <w:r w:rsidRPr="005C0AE1">
        <w:t xml:space="preserve">We would like to thank the TRIUMPH Network YAG members, and all of the workshop attendees and those who completed the online consultation, for their involvement in setting these research priorities for young people’s mental health. </w:t>
      </w:r>
      <w:r w:rsidR="00E62B5E">
        <w:t>Thanks also to the</w:t>
      </w:r>
      <w:r w:rsidRPr="005C0AE1">
        <w:t xml:space="preserve"> youth organisations Alpha, Free2B Alliance, Young Edinburgh Action and Voices of Young People in Care (VOYPIC) for recruiting the YAG</w:t>
      </w:r>
      <w:r w:rsidR="008843EF">
        <w:t>. We would also like to thank</w:t>
      </w:r>
      <w:r w:rsidRPr="005C0AE1">
        <w:t xml:space="preserve"> Ruth Hunter</w:t>
      </w:r>
      <w:r w:rsidR="008843EF">
        <w:t xml:space="preserve">, </w:t>
      </w:r>
      <w:r w:rsidRPr="005C0AE1">
        <w:t xml:space="preserve">Rhys Bevan Jones </w:t>
      </w:r>
      <w:r w:rsidR="008843EF">
        <w:t xml:space="preserve">and Kay Tisdall for their </w:t>
      </w:r>
      <w:r w:rsidR="007D4C22">
        <w:t>valuable</w:t>
      </w:r>
      <w:r w:rsidR="008843EF">
        <w:t xml:space="preserve"> contributions to the writing of the manuscript</w:t>
      </w:r>
      <w:r w:rsidRPr="005C0AE1">
        <w:t>.</w:t>
      </w:r>
    </w:p>
    <w:p w14:paraId="55B7B59E" w14:textId="77777777" w:rsidR="00DE03E7" w:rsidRPr="00190879" w:rsidRDefault="00DE03E7" w:rsidP="00604E68"/>
    <w:p w14:paraId="7178A136" w14:textId="36BA8FD9" w:rsidR="0048326E" w:rsidRDefault="0048326E" w:rsidP="00190879">
      <w:pPr>
        <w:pStyle w:val="Heading1"/>
      </w:pPr>
      <w:r w:rsidRPr="00190879">
        <w:lastRenderedPageBreak/>
        <w:t>References</w:t>
      </w:r>
    </w:p>
    <w:p w14:paraId="7C432469" w14:textId="61089B85" w:rsidR="0057786E" w:rsidRDefault="0057786E" w:rsidP="0057786E">
      <w:pPr>
        <w:pStyle w:val="ListParagraph"/>
        <w:numPr>
          <w:ilvl w:val="0"/>
          <w:numId w:val="9"/>
        </w:numPr>
      </w:pPr>
      <w:r w:rsidRPr="00190879">
        <w:t xml:space="preserve">World Health Organisation. (1999). Programming for adolescent health and development. </w:t>
      </w:r>
      <w:hyperlink r:id="rId9" w:history="1">
        <w:r w:rsidRPr="00104228">
          <w:rPr>
            <w:rStyle w:val="Hyperlink"/>
          </w:rPr>
          <w:t>https://apps.who.int/iris/bitstream/handle/10665/42149/WHO_TRS_886_(p1-p144).pdf?sequence=1</w:t>
        </w:r>
      </w:hyperlink>
      <w:r>
        <w:t>. Accessed 8 November 2021</w:t>
      </w:r>
    </w:p>
    <w:p w14:paraId="5E39A07C" w14:textId="77777777" w:rsidR="006148F7" w:rsidRPr="00190879" w:rsidRDefault="006148F7" w:rsidP="006148F7">
      <w:pPr>
        <w:pStyle w:val="ListParagraph"/>
        <w:numPr>
          <w:ilvl w:val="0"/>
          <w:numId w:val="9"/>
        </w:numPr>
      </w:pPr>
      <w:r w:rsidRPr="00190879">
        <w:t xml:space="preserve">World Health Organisation. (2020). Adolescent Mental Health. </w:t>
      </w:r>
      <w:hyperlink r:id="rId10" w:history="1">
        <w:r w:rsidRPr="00104228">
          <w:rPr>
            <w:rStyle w:val="Hyperlink"/>
          </w:rPr>
          <w:t>https://www.who.int/news-room/fact-sheets/detail/adolescent-mental-health</w:t>
        </w:r>
      </w:hyperlink>
      <w:r>
        <w:t>. Accessed 8 November 2021</w:t>
      </w:r>
    </w:p>
    <w:p w14:paraId="11D1FE8C" w14:textId="665144ED" w:rsidR="006148F7" w:rsidRPr="00190879" w:rsidRDefault="006148F7" w:rsidP="006148F7">
      <w:pPr>
        <w:pStyle w:val="ListParagraph"/>
        <w:numPr>
          <w:ilvl w:val="0"/>
          <w:numId w:val="9"/>
        </w:numPr>
      </w:pPr>
      <w:r w:rsidRPr="00190879">
        <w:t xml:space="preserve">Department of Health &amp; NHS England. (2015). Future in mind: promoting, protecting and improving our children and young people’s mental health and wellbeing. </w:t>
      </w:r>
      <w:hyperlink r:id="rId11" w:history="1">
        <w:r w:rsidRPr="00104228">
          <w:rPr>
            <w:rStyle w:val="Hyperlink"/>
          </w:rPr>
          <w:t>https://assets.publishing.service.gov.uk/government/uploads/system/uploads/attachment_data/file/414024/Childrens_Mental_Health.pdf</w:t>
        </w:r>
      </w:hyperlink>
      <w:r>
        <w:t>. Accessed 8 November 2021</w:t>
      </w:r>
    </w:p>
    <w:p w14:paraId="08AC69D2" w14:textId="56CE3288" w:rsidR="00953323" w:rsidRPr="00190879" w:rsidRDefault="00953323" w:rsidP="00953323">
      <w:pPr>
        <w:pStyle w:val="ListParagraph"/>
        <w:numPr>
          <w:ilvl w:val="0"/>
          <w:numId w:val="9"/>
        </w:numPr>
      </w:pPr>
      <w:r w:rsidRPr="00190879">
        <w:t xml:space="preserve">Mental Health Foundation. (2015). Fundamental facts about mental health 2015. </w:t>
      </w:r>
      <w:hyperlink r:id="rId12" w:history="1">
        <w:r w:rsidRPr="00104228">
          <w:rPr>
            <w:rStyle w:val="Hyperlink"/>
          </w:rPr>
          <w:t>https://www.mentalhealth.org.uk/sites/default/files/fundamental-facts-15.pdf</w:t>
        </w:r>
      </w:hyperlink>
      <w:r>
        <w:t>. Accessed 8 November 2021</w:t>
      </w:r>
    </w:p>
    <w:p w14:paraId="3D90937E" w14:textId="77777777" w:rsidR="00A10B84" w:rsidRPr="00190879" w:rsidRDefault="00A10B84" w:rsidP="00A10B84">
      <w:pPr>
        <w:pStyle w:val="ListParagraph"/>
        <w:numPr>
          <w:ilvl w:val="0"/>
          <w:numId w:val="9"/>
        </w:numPr>
      </w:pPr>
      <w:r w:rsidRPr="00190879">
        <w:t xml:space="preserve">Campion, J. (2019). Public mental health: Evidence, practice and commissioning. </w:t>
      </w:r>
      <w:hyperlink r:id="rId13" w:history="1">
        <w:r w:rsidRPr="00104228">
          <w:rPr>
            <w:rStyle w:val="Hyperlink"/>
          </w:rPr>
          <w:t>https://www.rsph.org.uk/static/uploaded/b215d040-2753-410e-a39eb30ad3c8b708.pdf</w:t>
        </w:r>
      </w:hyperlink>
      <w:r>
        <w:t>. Accessed 8 November 2021</w:t>
      </w:r>
    </w:p>
    <w:p w14:paraId="798C5DF0" w14:textId="77777777" w:rsidR="00C6312A" w:rsidRPr="00190879" w:rsidRDefault="00C6312A" w:rsidP="00C6312A">
      <w:pPr>
        <w:pStyle w:val="ListParagraph"/>
        <w:numPr>
          <w:ilvl w:val="0"/>
          <w:numId w:val="9"/>
        </w:numPr>
      </w:pPr>
      <w:r w:rsidRPr="00190879">
        <w:t xml:space="preserve">Davies, S. (2014). The annual report of the Chief Medical Officer 2013. Public mental health priorities: investing in the evidence. </w:t>
      </w:r>
      <w:hyperlink r:id="rId14" w:history="1">
        <w:r w:rsidRPr="00104228">
          <w:rPr>
            <w:rStyle w:val="Hyperlink"/>
          </w:rPr>
          <w:t>https://mrc.ukri.org/documents/pdf/chief-medical-officer-annual-report-2013/</w:t>
        </w:r>
      </w:hyperlink>
      <w:r>
        <w:t>. Accessed 8 November 2021</w:t>
      </w:r>
    </w:p>
    <w:p w14:paraId="0CCDC954" w14:textId="77777777" w:rsidR="00C6312A" w:rsidRPr="00190879" w:rsidRDefault="00C6312A" w:rsidP="00C6312A">
      <w:pPr>
        <w:pStyle w:val="ListParagraph"/>
        <w:numPr>
          <w:ilvl w:val="0"/>
          <w:numId w:val="9"/>
        </w:numPr>
      </w:pPr>
      <w:r w:rsidRPr="00190879">
        <w:t xml:space="preserve">Royal College of Psychiatrists. (2010). No health without public mental health: the case for action. Position Statement PS4/2010. </w:t>
      </w:r>
      <w:hyperlink r:id="rId15" w:history="1">
        <w:r w:rsidRPr="00104228">
          <w:rPr>
            <w:rStyle w:val="Hyperlink"/>
          </w:rPr>
          <w:t>https://www.rcpsych.ac.uk/docs/default-source/improving-care/better-mh-policy/position-statements/ps04_2010.pdf?sfvrsn=b7316b7_4</w:t>
        </w:r>
      </w:hyperlink>
      <w:r>
        <w:t>. Accessed 8 November 2021</w:t>
      </w:r>
    </w:p>
    <w:p w14:paraId="119537A3" w14:textId="3F755D9A" w:rsidR="001157DA" w:rsidRPr="00190879" w:rsidRDefault="001157DA" w:rsidP="001157DA">
      <w:pPr>
        <w:pStyle w:val="ListParagraph"/>
        <w:numPr>
          <w:ilvl w:val="0"/>
          <w:numId w:val="9"/>
        </w:numPr>
      </w:pPr>
      <w:r w:rsidRPr="00190879">
        <w:t xml:space="preserve">Hall, K. L., Vogel, A. L., Stipelman, B., Stokols, D., Morgan, G., &amp; Gehlert, S. (2012). A four-phase model of transdisciplinary team-based research: goals, team processes, and </w:t>
      </w:r>
      <w:r>
        <w:t>s</w:t>
      </w:r>
      <w:r w:rsidRPr="00190879">
        <w:t>trategies. Translational behavioral medicine, 2(4), 415-430. doi:10.1007/s13142-012-0167-y</w:t>
      </w:r>
    </w:p>
    <w:p w14:paraId="09F7C90E" w14:textId="77777777" w:rsidR="00485797" w:rsidRPr="00190879" w:rsidRDefault="00485797" w:rsidP="00485797">
      <w:pPr>
        <w:pStyle w:val="ListParagraph"/>
        <w:numPr>
          <w:ilvl w:val="0"/>
          <w:numId w:val="9"/>
        </w:numPr>
      </w:pPr>
      <w:r w:rsidRPr="00190879">
        <w:t xml:space="preserve">Teal, G., &amp; French, T. (2016). ‘Fast forward’: accelerating innovation in health and wellbeing. Paper presented at the 20th DMI Academic Design Management Conference, 28-29 July 2016, Massachusetts College of Art and Design, Boston, USA. </w:t>
      </w:r>
    </w:p>
    <w:p w14:paraId="0FE15BDE" w14:textId="29A2432B" w:rsidR="008B0B76" w:rsidRDefault="008B0B76" w:rsidP="008B0B76">
      <w:pPr>
        <w:pStyle w:val="ListParagraph"/>
        <w:numPr>
          <w:ilvl w:val="0"/>
          <w:numId w:val="9"/>
        </w:numPr>
      </w:pPr>
      <w:r w:rsidRPr="00190879">
        <w:t xml:space="preserve">Slay, J., &amp; Stephens, L. (2013). Co-production in mental health: a literature review. </w:t>
      </w:r>
      <w:r w:rsidR="00AA59EA" w:rsidRPr="00AA59EA">
        <w:t>https://b.3cdn.net/nefoundation/ca0975b7cd88125c3e_ywm6bp3l1.pdf. Accessed 8 November 2021</w:t>
      </w:r>
    </w:p>
    <w:p w14:paraId="77DE6A9E" w14:textId="72322463" w:rsidR="00A84C17" w:rsidRDefault="00A84C17" w:rsidP="00C87325">
      <w:pPr>
        <w:pStyle w:val="ListParagraph"/>
        <w:numPr>
          <w:ilvl w:val="0"/>
          <w:numId w:val="9"/>
        </w:numPr>
      </w:pPr>
      <w:r w:rsidRPr="00A84C17">
        <w:t>Reed</w:t>
      </w:r>
      <w:r>
        <w:t>,</w:t>
      </w:r>
      <w:r w:rsidRPr="00A84C17">
        <w:t xml:space="preserve"> H</w:t>
      </w:r>
      <w:r>
        <w:t>.</w:t>
      </w:r>
      <w:r w:rsidRPr="00A84C17">
        <w:t>, Couturiaux</w:t>
      </w:r>
      <w:r>
        <w:t>,</w:t>
      </w:r>
      <w:r w:rsidRPr="00A84C17">
        <w:t xml:space="preserve"> D</w:t>
      </w:r>
      <w:r>
        <w:t>.</w:t>
      </w:r>
      <w:r w:rsidRPr="00A84C17">
        <w:t>, Davis</w:t>
      </w:r>
      <w:r>
        <w:t>,</w:t>
      </w:r>
      <w:r w:rsidRPr="00A84C17">
        <w:t xml:space="preserve"> M</w:t>
      </w:r>
      <w:r>
        <w:t>.</w:t>
      </w:r>
      <w:r w:rsidRPr="00A84C17">
        <w:t>, Edwards</w:t>
      </w:r>
      <w:r>
        <w:t>,</w:t>
      </w:r>
      <w:r w:rsidRPr="00A84C17">
        <w:t xml:space="preserve"> A</w:t>
      </w:r>
      <w:r>
        <w:t>.</w:t>
      </w:r>
      <w:r w:rsidRPr="00A84C17">
        <w:t>, Janes</w:t>
      </w:r>
      <w:r>
        <w:t>,</w:t>
      </w:r>
      <w:r w:rsidRPr="00A84C17">
        <w:t xml:space="preserve"> E</w:t>
      </w:r>
      <w:r>
        <w:t>.</w:t>
      </w:r>
      <w:r w:rsidRPr="00A84C17">
        <w:t>, Kim</w:t>
      </w:r>
      <w:r>
        <w:t>,</w:t>
      </w:r>
      <w:r w:rsidRPr="00A84C17">
        <w:t xml:space="preserve"> H</w:t>
      </w:r>
      <w:r>
        <w:t>.</w:t>
      </w:r>
      <w:r w:rsidRPr="00A84C17">
        <w:t>S</w:t>
      </w:r>
      <w:r>
        <w:t>.</w:t>
      </w:r>
      <w:r w:rsidRPr="00A84C17">
        <w:t>, Melendez-Torres</w:t>
      </w:r>
      <w:r>
        <w:t>,</w:t>
      </w:r>
      <w:r w:rsidRPr="00A84C17">
        <w:t xml:space="preserve"> G</w:t>
      </w:r>
      <w:r>
        <w:t>.</w:t>
      </w:r>
      <w:r w:rsidRPr="00A84C17">
        <w:t>J</w:t>
      </w:r>
      <w:r>
        <w:t>.</w:t>
      </w:r>
      <w:r w:rsidRPr="00A84C17">
        <w:t>, Murphy</w:t>
      </w:r>
      <w:r>
        <w:t>,</w:t>
      </w:r>
      <w:r w:rsidRPr="00A84C17">
        <w:t xml:space="preserve"> S</w:t>
      </w:r>
      <w:r>
        <w:t>.</w:t>
      </w:r>
      <w:r w:rsidRPr="00A84C17">
        <w:t>, Rotevatn</w:t>
      </w:r>
      <w:r>
        <w:t>,</w:t>
      </w:r>
      <w:r w:rsidRPr="00A84C17">
        <w:t xml:space="preserve"> T</w:t>
      </w:r>
      <w:r>
        <w:t>.</w:t>
      </w:r>
      <w:r w:rsidRPr="00A84C17">
        <w:t>A, Smith</w:t>
      </w:r>
      <w:r>
        <w:t>,</w:t>
      </w:r>
      <w:r w:rsidRPr="00A84C17">
        <w:t xml:space="preserve"> J</w:t>
      </w:r>
      <w:r w:rsidR="00F25261">
        <w:t>.</w:t>
      </w:r>
      <w:r w:rsidRPr="00A84C17">
        <w:t>,</w:t>
      </w:r>
      <w:r w:rsidR="00F25261">
        <w:t xml:space="preserve"> &amp;</w:t>
      </w:r>
      <w:r w:rsidRPr="00A84C17">
        <w:t xml:space="preserve"> Evans</w:t>
      </w:r>
      <w:r w:rsidR="00F25261">
        <w:t>,</w:t>
      </w:r>
      <w:r w:rsidRPr="00A84C17">
        <w:t xml:space="preserve"> R. </w:t>
      </w:r>
      <w:r w:rsidR="00F25261">
        <w:t>(2021)</w:t>
      </w:r>
      <w:r w:rsidR="00137577">
        <w:t>.</w:t>
      </w:r>
      <w:r w:rsidR="00F25261">
        <w:t xml:space="preserve"> </w:t>
      </w:r>
      <w:r w:rsidRPr="00A84C17">
        <w:t xml:space="preserve">Co-production as an Emerging Methodology for Developing School-Based Health Interventions with Students Aged 11-16: Systematic Review of Intervention </w:t>
      </w:r>
      <w:r w:rsidRPr="00A84C17">
        <w:lastRenderedPageBreak/>
        <w:t>Types, Theories and Processes and Thematic Synthesis of Stakeholders' Experiences. Prev</w:t>
      </w:r>
      <w:r w:rsidR="0090499C">
        <w:t>ention</w:t>
      </w:r>
      <w:r w:rsidRPr="00A84C17">
        <w:t xml:space="preserve"> Sci</w:t>
      </w:r>
      <w:r w:rsidR="0090499C">
        <w:t>ence</w:t>
      </w:r>
      <w:r w:rsidR="00F25261">
        <w:t xml:space="preserve">, </w:t>
      </w:r>
      <w:r w:rsidRPr="00A84C17">
        <w:t>22(4)</w:t>
      </w:r>
      <w:r w:rsidR="00F25261">
        <w:t xml:space="preserve">, </w:t>
      </w:r>
      <w:r w:rsidRPr="00A84C17">
        <w:t>475-491. doi:</w:t>
      </w:r>
      <w:r w:rsidR="00812822">
        <w:t xml:space="preserve"> </w:t>
      </w:r>
      <w:r w:rsidRPr="00A84C17">
        <w:t>10.1007/s11121-020-01182-8</w:t>
      </w:r>
    </w:p>
    <w:p w14:paraId="3B4D9013" w14:textId="355F67E4" w:rsidR="00520C2B" w:rsidRPr="00BB75FE" w:rsidRDefault="00137577" w:rsidP="00BB75FE">
      <w:pPr>
        <w:pStyle w:val="ListParagraph"/>
        <w:numPr>
          <w:ilvl w:val="0"/>
          <w:numId w:val="9"/>
        </w:numPr>
        <w:rPr>
          <w:bCs/>
        </w:rPr>
      </w:pPr>
      <w:r w:rsidRPr="00137577">
        <w:t>The PARTNERS2 writing collective.</w:t>
      </w:r>
      <w:r>
        <w:t xml:space="preserve"> (2020).</w:t>
      </w:r>
      <w:r w:rsidRPr="00137577">
        <w:t xml:space="preserve"> Exploring patient and public involvement (PPI) and co-production approaches in mental health research: learning from the PARTNERS2 research programme. </w:t>
      </w:r>
      <w:r w:rsidR="008F202F">
        <w:rPr>
          <w:iCs/>
        </w:rPr>
        <w:t>Research Involvement and Engagement</w:t>
      </w:r>
      <w:r>
        <w:rPr>
          <w:iCs/>
        </w:rPr>
        <w:t>,</w:t>
      </w:r>
      <w:r w:rsidRPr="00137577">
        <w:t> </w:t>
      </w:r>
      <w:r w:rsidR="00BB75FE" w:rsidRPr="00BB75FE">
        <w:rPr>
          <w:bCs/>
        </w:rPr>
        <w:t>6(1)</w:t>
      </w:r>
      <w:r w:rsidR="00BB75FE">
        <w:rPr>
          <w:bCs/>
        </w:rPr>
        <w:t xml:space="preserve">, </w:t>
      </w:r>
      <w:r w:rsidR="00BB75FE" w:rsidRPr="00BB75FE">
        <w:rPr>
          <w:bCs/>
        </w:rPr>
        <w:t>56</w:t>
      </w:r>
      <w:r w:rsidR="00BB75FE">
        <w:rPr>
          <w:bCs/>
        </w:rPr>
        <w:t xml:space="preserve">. </w:t>
      </w:r>
      <w:r>
        <w:t>doi:</w:t>
      </w:r>
      <w:r w:rsidRPr="00137577">
        <w:t xml:space="preserve"> 10.1186/s40900-020-00224-3</w:t>
      </w:r>
    </w:p>
    <w:p w14:paraId="3A270706" w14:textId="7C4697A6" w:rsidR="004038C0" w:rsidRPr="00190879" w:rsidRDefault="004038C0" w:rsidP="004038C0">
      <w:pPr>
        <w:pStyle w:val="ListParagraph"/>
        <w:numPr>
          <w:ilvl w:val="0"/>
          <w:numId w:val="9"/>
        </w:numPr>
      </w:pPr>
      <w:r w:rsidRPr="00190879">
        <w:t>Ghisoni, M., Wilson, C. A., Morgan, K., Edwards, B., Simon, N., Langley, Emma., Rees, H., Wells, A., Tyson, P. J., Thomas, P., Meudell, A., Kitt, F., Mitchell, B., Bowen, A., &amp; Celia, J. (2017). Priority setting in research: user led mental health research. Research Involvement and Engagement, 3(1), 4. doi:</w:t>
      </w:r>
      <w:r w:rsidR="00812822">
        <w:t xml:space="preserve"> </w:t>
      </w:r>
      <w:r w:rsidRPr="00190879">
        <w:t>10.1186/s40900-016-0054-7</w:t>
      </w:r>
    </w:p>
    <w:p w14:paraId="52E3FE18" w14:textId="6D926660" w:rsidR="004038C0" w:rsidRDefault="004038C0" w:rsidP="004038C0">
      <w:pPr>
        <w:pStyle w:val="ListParagraph"/>
        <w:numPr>
          <w:ilvl w:val="0"/>
          <w:numId w:val="9"/>
        </w:numPr>
      </w:pPr>
      <w:r w:rsidRPr="00190879">
        <w:t>Wykes, T., Haro, J. M., Belli, S. R., Obradors-Tarragó, C., Arango, C., Ayuso-Mateos, J. L., Bitter I., Brunn, M., Chevreul, K., Demotes-Mainard, J., Elfeddali, I., Evans-Lacko, S., Fiorillo, A., Forsman, A. K., Hazo, J. B., Kuepper, R., Knappe, S., Leboyer, M., Lewis, S. W., Linszen, D., Luciano, M., Maj, M., McDaid, D., Miret, M., Papp, S., Park, A.L., Schumann, G., Thornicroft, G., van der Feltz-Cornelis, C., van Os, J., Wahlbeck, K., Walker-Tilley, T., Wittchen, H.U., ROAMER consortium (2015). Mental health research priorities for Europe. Lancet Psychiatry, 2(11), 1036-1042. doi:</w:t>
      </w:r>
      <w:r w:rsidR="00812822">
        <w:t xml:space="preserve"> </w:t>
      </w:r>
      <w:r w:rsidRPr="00190879">
        <w:t>10.1016/s2215-0366(15)00332-6</w:t>
      </w:r>
    </w:p>
    <w:p w14:paraId="6FE9109C" w14:textId="14F6B958" w:rsidR="0019271D" w:rsidRPr="00190879" w:rsidRDefault="0019271D" w:rsidP="004038C0">
      <w:pPr>
        <w:pStyle w:val="ListParagraph"/>
        <w:numPr>
          <w:ilvl w:val="0"/>
          <w:numId w:val="9"/>
        </w:numPr>
      </w:pPr>
      <w:r>
        <w:t xml:space="preserve">Emerging Minds. </w:t>
      </w:r>
      <w:r w:rsidRPr="0019271D">
        <w:t>Prioritising our research challenges</w:t>
      </w:r>
      <w:r>
        <w:t xml:space="preserve">. </w:t>
      </w:r>
      <w:hyperlink r:id="rId16" w:history="1">
        <w:r w:rsidRPr="003507E4">
          <w:rPr>
            <w:rStyle w:val="Hyperlink"/>
          </w:rPr>
          <w:t>https://emergingminds.org.uk/prioritising-our-research-challenges/</w:t>
        </w:r>
      </w:hyperlink>
      <w:r>
        <w:t>. Accessed 13 April 2022</w:t>
      </w:r>
    </w:p>
    <w:p w14:paraId="404EC4B1" w14:textId="56105B9A" w:rsidR="00986249" w:rsidRDefault="00986249" w:rsidP="00986249">
      <w:pPr>
        <w:pStyle w:val="ListParagraph"/>
        <w:numPr>
          <w:ilvl w:val="0"/>
          <w:numId w:val="9"/>
        </w:numPr>
      </w:pPr>
      <w:r w:rsidRPr="00190879">
        <w:lastRenderedPageBreak/>
        <w:t xml:space="preserve">McPin Foundation. (2018). Research priorities for children and young people’s mental health: interventions and services. </w:t>
      </w:r>
      <w:hyperlink r:id="rId17" w:history="1">
        <w:r w:rsidRPr="00104228">
          <w:rPr>
            <w:rStyle w:val="Hyperlink"/>
          </w:rPr>
          <w:t>https://jla.nihr.ac.uk/priority-setting-partnerships/Mental-health-in-children-and-young-people/downloads/Mental-Health-in-Children-and-Young-People-PSP-Main-Report.pdf</w:t>
        </w:r>
      </w:hyperlink>
      <w:r>
        <w:t>. Accessed 8 November 2021</w:t>
      </w:r>
    </w:p>
    <w:p w14:paraId="4C96FA3D" w14:textId="3DF65174" w:rsidR="00EB08D6" w:rsidRPr="00190879" w:rsidRDefault="00EB08D6" w:rsidP="00986249">
      <w:pPr>
        <w:pStyle w:val="ListParagraph"/>
        <w:numPr>
          <w:ilvl w:val="0"/>
          <w:numId w:val="9"/>
        </w:numPr>
      </w:pPr>
      <w:r w:rsidRPr="00190879">
        <w:t>James Lind Alliance</w:t>
      </w:r>
      <w:r>
        <w:t xml:space="preserve">. </w:t>
      </w:r>
      <w:r w:rsidRPr="00EB08D6">
        <w:t>How does a JLA PSP work?</w:t>
      </w:r>
      <w:r>
        <w:t xml:space="preserve"> </w:t>
      </w:r>
      <w:hyperlink r:id="rId18" w:history="1">
        <w:r w:rsidRPr="003507E4">
          <w:rPr>
            <w:rStyle w:val="Hyperlink"/>
          </w:rPr>
          <w:t>https://www.jla.nihr.ac.uk/about-the-james-lind-alliance/downloads/JLA-PSP-process-final.pdf</w:t>
        </w:r>
      </w:hyperlink>
      <w:r>
        <w:t>. Accessed 13 April 2022</w:t>
      </w:r>
    </w:p>
    <w:p w14:paraId="60831D8D" w14:textId="77777777" w:rsidR="002F2BE2" w:rsidRPr="00190879" w:rsidRDefault="002F2BE2" w:rsidP="002F2BE2">
      <w:pPr>
        <w:pStyle w:val="ListParagraph"/>
        <w:numPr>
          <w:ilvl w:val="0"/>
          <w:numId w:val="9"/>
        </w:numPr>
      </w:pPr>
      <w:r w:rsidRPr="00190879">
        <w:t xml:space="preserve">James Lind Alliance. Priority Setting Partnerships. </w:t>
      </w:r>
      <w:hyperlink r:id="rId19" w:history="1">
        <w:r w:rsidRPr="00104228">
          <w:rPr>
            <w:rStyle w:val="Hyperlink"/>
          </w:rPr>
          <w:t>http://www.jla.nihr.ac.uk</w:t>
        </w:r>
      </w:hyperlink>
      <w:r>
        <w:t>. Accessed 8 November 2021</w:t>
      </w:r>
    </w:p>
    <w:p w14:paraId="20FFAA1C" w14:textId="1697F3FB" w:rsidR="007C0AD1" w:rsidRDefault="007C0AD1" w:rsidP="007C0AD1">
      <w:pPr>
        <w:pStyle w:val="ListParagraph"/>
        <w:numPr>
          <w:ilvl w:val="0"/>
          <w:numId w:val="9"/>
        </w:numPr>
      </w:pPr>
      <w:r w:rsidRPr="007C0AD1">
        <w:t>Rudan, I., Yoshida, S., Chan, K. Y., Sridhar, D., Wazny, K., Nair, H., Sheikh, A., Tomlinson, M., Lawn, J. E., Bhutta, Z. A., Bahl, R., Chopra, M., Campbell, H., El Arifeen, S., Black, R. E., &amp; Cousens, S. (2017). Setting health research priorities using the CHNRI method: VII. A review of the first 50 applications of the CHNRI method. </w:t>
      </w:r>
      <w:r w:rsidRPr="002813DB">
        <w:rPr>
          <w:iCs/>
        </w:rPr>
        <w:t>Journal of global health</w:t>
      </w:r>
      <w:r w:rsidRPr="007C0AD1">
        <w:t>, </w:t>
      </w:r>
      <w:r w:rsidRPr="007C0AD1">
        <w:rPr>
          <w:i/>
          <w:iCs/>
        </w:rPr>
        <w:t>7</w:t>
      </w:r>
      <w:r w:rsidRPr="007C0AD1">
        <w:t xml:space="preserve">(1), 011004. </w:t>
      </w:r>
      <w:r w:rsidR="00812822" w:rsidRPr="00812822">
        <w:t>doi:</w:t>
      </w:r>
      <w:r w:rsidR="00812822">
        <w:t xml:space="preserve"> </w:t>
      </w:r>
      <w:r w:rsidR="00812822" w:rsidRPr="00812822">
        <w:t>10.7189/jogh.07.011004</w:t>
      </w:r>
    </w:p>
    <w:p w14:paraId="62182CA4" w14:textId="44B41BAE" w:rsidR="002813DB" w:rsidRDefault="002813DB" w:rsidP="007C0AD1">
      <w:pPr>
        <w:pStyle w:val="ListParagraph"/>
        <w:numPr>
          <w:ilvl w:val="0"/>
          <w:numId w:val="9"/>
        </w:numPr>
      </w:pPr>
      <w:r w:rsidRPr="002813DB">
        <w:t xml:space="preserve">Yoshida, S., Wazny, K., Cousens, S., &amp; Chan, K. Y. (2016). Setting health research priorities using the CHNRI method: III. Involving stakeholders. Journal of global health, 6(1), 010303. </w:t>
      </w:r>
      <w:r>
        <w:t>doi:</w:t>
      </w:r>
      <w:r w:rsidR="00953C2C">
        <w:t xml:space="preserve"> </w:t>
      </w:r>
      <w:r w:rsidRPr="002813DB">
        <w:t>10.7189/jogh.06.010303</w:t>
      </w:r>
    </w:p>
    <w:p w14:paraId="4C96BDFF" w14:textId="46AB5565" w:rsidR="000864B5" w:rsidRPr="007C0AD1" w:rsidRDefault="000864B5" w:rsidP="007C0AD1">
      <w:pPr>
        <w:pStyle w:val="ListParagraph"/>
        <w:numPr>
          <w:ilvl w:val="0"/>
          <w:numId w:val="9"/>
        </w:numPr>
      </w:pPr>
      <w:r>
        <w:t xml:space="preserve">Cochrane. About us. </w:t>
      </w:r>
      <w:hyperlink r:id="rId20" w:history="1">
        <w:r w:rsidRPr="003507E4">
          <w:rPr>
            <w:rStyle w:val="Hyperlink"/>
          </w:rPr>
          <w:t>https://www.cochrane.org/about-us</w:t>
        </w:r>
      </w:hyperlink>
      <w:r>
        <w:t>. Accessed 13 April 2022</w:t>
      </w:r>
    </w:p>
    <w:p w14:paraId="3DFBBEC9" w14:textId="411C0A14" w:rsidR="00007FB7" w:rsidRDefault="00007FB7" w:rsidP="00007FB7">
      <w:pPr>
        <w:pStyle w:val="ListParagraph"/>
        <w:numPr>
          <w:ilvl w:val="0"/>
          <w:numId w:val="9"/>
        </w:numPr>
      </w:pPr>
      <w:r w:rsidRPr="00190879">
        <w:t xml:space="preserve">Sharma, V., Hendon, J., Churchill, R., Fortune, S., Simmons, M., Bowden, L., &amp; Hetrick, S. (2021). Improving child and youth mental health: Stakeholder </w:t>
      </w:r>
      <w:r w:rsidRPr="00190879">
        <w:lastRenderedPageBreak/>
        <w:t>perspectives from a cross-sectional survey to inform research priorities. Mental Health &amp; Prevention, 22(1):200201. doi: 10.1016/j.mhp.2021.200201</w:t>
      </w:r>
    </w:p>
    <w:p w14:paraId="6BBB65BF" w14:textId="0CC22A3C" w:rsidR="00740510" w:rsidRDefault="00267DF9" w:rsidP="00007FB7">
      <w:pPr>
        <w:pStyle w:val="ListParagraph"/>
        <w:numPr>
          <w:ilvl w:val="0"/>
          <w:numId w:val="9"/>
        </w:numPr>
      </w:pPr>
      <w:r w:rsidRPr="00267DF9">
        <w:t xml:space="preserve">Douglas, T., Dobson, E., Bush, M. Hilgers, P., </w:t>
      </w:r>
      <w:r>
        <w:t>&amp;</w:t>
      </w:r>
      <w:r w:rsidRPr="00267DF9">
        <w:t xml:space="preserve"> Lowell, B.</w:t>
      </w:r>
      <w:r>
        <w:t xml:space="preserve"> (2019). </w:t>
      </w:r>
      <w:r w:rsidRPr="00267DF9">
        <w:t>Emerging Minds: Children, young people and families’ research priorities for mental health promotion, prevention and early intervention</w:t>
      </w:r>
      <w:r>
        <w:t xml:space="preserve">. </w:t>
      </w:r>
      <w:hyperlink r:id="rId21" w:history="1">
        <w:r w:rsidR="00690C3D" w:rsidRPr="003507E4">
          <w:rPr>
            <w:rStyle w:val="Hyperlink"/>
          </w:rPr>
          <w:t>https://emergingminds.org.uk/wp-content/uploads/2019/07/Emerging-Minds-Young-Minds-report-May-2019.pdf</w:t>
        </w:r>
      </w:hyperlink>
      <w:r w:rsidR="00690C3D">
        <w:t>. Accessed 13 April 2022</w:t>
      </w:r>
    </w:p>
    <w:p w14:paraId="0FDAEB2F" w14:textId="6DBC1E1B" w:rsidR="004C72EF" w:rsidRPr="00190879" w:rsidRDefault="004C72EF" w:rsidP="00007FB7">
      <w:pPr>
        <w:pStyle w:val="ListParagraph"/>
        <w:numPr>
          <w:ilvl w:val="0"/>
          <w:numId w:val="9"/>
        </w:numPr>
      </w:pPr>
      <w:r w:rsidRPr="004C72EF">
        <w:t>Snell</w:t>
      </w:r>
      <w:r>
        <w:t>, J., &amp;</w:t>
      </w:r>
      <w:r w:rsidRPr="004C72EF">
        <w:t xml:space="preserve"> </w:t>
      </w:r>
      <w:r>
        <w:t xml:space="preserve">Bell, A. (2019). </w:t>
      </w:r>
      <w:r w:rsidRPr="004C72EF">
        <w:t>Emerging Minds: Stakeholder events to identify research priorities for mental health promotion, prevention and early intervention</w:t>
      </w:r>
      <w:r>
        <w:t xml:space="preserve">. </w:t>
      </w:r>
      <w:hyperlink r:id="rId22" w:history="1">
        <w:r w:rsidRPr="003507E4">
          <w:rPr>
            <w:rStyle w:val="Hyperlink"/>
          </w:rPr>
          <w:t>https://emergingminds.org.uk/wp-content/uploads/2019/07/Centre-for-Mental-Health-Emerging-Minds-Report-May-2019.pdf</w:t>
        </w:r>
      </w:hyperlink>
      <w:r>
        <w:t>. Accessed 13 April 2022</w:t>
      </w:r>
    </w:p>
    <w:p w14:paraId="3FB2E11A" w14:textId="78830BEC" w:rsidR="00687093" w:rsidRPr="00190879" w:rsidRDefault="00687093" w:rsidP="00687093">
      <w:pPr>
        <w:pStyle w:val="ListParagraph"/>
        <w:numPr>
          <w:ilvl w:val="0"/>
          <w:numId w:val="9"/>
        </w:numPr>
      </w:pPr>
      <w:r w:rsidRPr="00190879">
        <w:t xml:space="preserve">TRIUMPH Network. (2020). </w:t>
      </w:r>
      <w:r>
        <w:t>Transdisciplinary Research for the Improvement of Youth Mental Public Health</w:t>
      </w:r>
      <w:r w:rsidRPr="00190879">
        <w:t xml:space="preserve"> </w:t>
      </w:r>
      <w:r w:rsidRPr="00687093">
        <w:t>http://triumph.sphsu.gla.ac.uk</w:t>
      </w:r>
      <w:r>
        <w:t>. Accessed 8 November 2021</w:t>
      </w:r>
    </w:p>
    <w:p w14:paraId="067481B6" w14:textId="021A7035" w:rsidR="00DE0D94" w:rsidRPr="00190879" w:rsidRDefault="00DE0D94" w:rsidP="00DE0D94">
      <w:pPr>
        <w:pStyle w:val="ListParagraph"/>
        <w:numPr>
          <w:ilvl w:val="0"/>
          <w:numId w:val="9"/>
        </w:numPr>
      </w:pPr>
      <w:r w:rsidRPr="00190879">
        <w:t>Evans, R., White, J., Turley, R., Slater, T., Morgan, H., Strange, H., &amp; Scourfield, J. (2017). Comparison of suicidal ideation, suicide attempt and suicide in children and young people in care and non-care populations: systematic review and meta-analysis of prevalence. Children and Youth Services Review, 82, 122-129. doi:10.1016/j.childyouth.2017.09.020</w:t>
      </w:r>
    </w:p>
    <w:p w14:paraId="3EA0D52B" w14:textId="77777777" w:rsidR="00DE0D94" w:rsidRPr="00190879" w:rsidRDefault="00DE0D94" w:rsidP="00DE0D94">
      <w:pPr>
        <w:pStyle w:val="ListParagraph"/>
        <w:numPr>
          <w:ilvl w:val="0"/>
          <w:numId w:val="9"/>
        </w:numPr>
      </w:pPr>
      <w:r w:rsidRPr="00190879">
        <w:t xml:space="preserve">Long, S. J., Evans, R. E., Fletcher, A., Hewitt, G., Murphy, S., Young, H., &amp; Moore, G. F. (2017). Comparison of substance use, subjective well-being and interpersonal relationships among young people in foster care and private </w:t>
      </w:r>
      <w:r w:rsidRPr="00190879">
        <w:lastRenderedPageBreak/>
        <w:t>households: a cross sectional analysis of the School Health Research Network survey in Wales. BMJ Open, 7(2), e014198. doi:10.1136/bmjopen-2016-014198</w:t>
      </w:r>
    </w:p>
    <w:p w14:paraId="3215BB80" w14:textId="77777777" w:rsidR="00872463" w:rsidRPr="00190879" w:rsidRDefault="00872463" w:rsidP="00872463">
      <w:pPr>
        <w:pStyle w:val="ListParagraph"/>
        <w:numPr>
          <w:ilvl w:val="0"/>
          <w:numId w:val="9"/>
        </w:numPr>
      </w:pPr>
      <w:r w:rsidRPr="00190879">
        <w:t>Bowes, L., Carnegie, R., Pearson, R., Mars, B., Biddle, L., Maughan, B., Lewis, G., Fernyhough, C., &amp; Heron, J. (2015). Risk of depression and self-harm in teenagers identifying with goth subculture: a longitudinal cohort study. Lancet Psychiatry, 2(9), 793-800. doi:10.1016/s2215-0366(15)00164-9</w:t>
      </w:r>
    </w:p>
    <w:p w14:paraId="7E5ABBED" w14:textId="77777777" w:rsidR="00872463" w:rsidRPr="00190879" w:rsidRDefault="00872463" w:rsidP="00872463">
      <w:pPr>
        <w:pStyle w:val="ListParagraph"/>
        <w:numPr>
          <w:ilvl w:val="0"/>
          <w:numId w:val="9"/>
        </w:numPr>
      </w:pPr>
      <w:r w:rsidRPr="00190879">
        <w:t>Critchlow, N., Moodie, C., Bauld, L., Bonner, A., &amp; Hastings, G. (2017). Awareness of, and participation with, user-created alcohol promotion, and the association with higher-risk drinking in young adults. Cyberpsychology: Journal of Psychosocial Research on Cyberspace, 11(2), Article 4.</w:t>
      </w:r>
    </w:p>
    <w:p w14:paraId="3797663C" w14:textId="77777777" w:rsidR="00872463" w:rsidRPr="00190879" w:rsidRDefault="00872463" w:rsidP="00872463">
      <w:pPr>
        <w:pStyle w:val="ListParagraph"/>
        <w:numPr>
          <w:ilvl w:val="0"/>
          <w:numId w:val="9"/>
        </w:numPr>
      </w:pPr>
      <w:r w:rsidRPr="00190879">
        <w:t>Cruz, J. E., Emery, R. E., &amp; Turkheimer, E. (2012). Peer network drinking predicts increased alcohol use from adolescence to early adulthood after controlling for genetic and shared environmental selection. Developmental Psychology, 48(5), 1390-1402. doi:10.1037/a0027515</w:t>
      </w:r>
    </w:p>
    <w:p w14:paraId="4BCECE08" w14:textId="77777777" w:rsidR="00872463" w:rsidRPr="00190879" w:rsidRDefault="00872463" w:rsidP="00872463">
      <w:pPr>
        <w:pStyle w:val="ListParagraph"/>
        <w:numPr>
          <w:ilvl w:val="0"/>
          <w:numId w:val="9"/>
        </w:numPr>
      </w:pPr>
      <w:r w:rsidRPr="00190879">
        <w:t>Emmison, M. (2003). Social class and cultural mobility: reconfiguring the cultural omnivore thesis. Journal of Sociology, 39(3), 211-230. doi:10.1177/00048690030393001</w:t>
      </w:r>
    </w:p>
    <w:p w14:paraId="745CFFEF" w14:textId="77777777" w:rsidR="00872463" w:rsidRPr="00190879" w:rsidRDefault="00872463" w:rsidP="00872463">
      <w:pPr>
        <w:pStyle w:val="ListParagraph"/>
        <w:numPr>
          <w:ilvl w:val="0"/>
          <w:numId w:val="9"/>
        </w:numPr>
      </w:pPr>
      <w:r w:rsidRPr="00190879">
        <w:t>Ueno, K. (2005). The effects of friendship networks on adolescent depressive symptoms. Social Science Research, 34(3), 484-510. doi:https://doi.org/10.1016/j.ssresearch.2004.03.002</w:t>
      </w:r>
    </w:p>
    <w:p w14:paraId="56B6F505" w14:textId="77777777" w:rsidR="00872463" w:rsidRPr="00190879" w:rsidRDefault="00872463" w:rsidP="00872463">
      <w:pPr>
        <w:pStyle w:val="ListParagraph"/>
        <w:numPr>
          <w:ilvl w:val="0"/>
          <w:numId w:val="9"/>
        </w:numPr>
      </w:pPr>
      <w:r w:rsidRPr="00190879">
        <w:t xml:space="preserve">Young, R., Sproeber, N., Groschwitz, R. C., Preiss, M., &amp; Plener, P. L. (2014). Why alternative teenagers self-harm: exploring the link between non-suicidal </w:t>
      </w:r>
      <w:r w:rsidRPr="00190879">
        <w:lastRenderedPageBreak/>
        <w:t>self-injury, attempted suicide and adolescent identity. BMC Psychiatry, 14, 137. doi:10.1186/1471-244x-14-137</w:t>
      </w:r>
    </w:p>
    <w:p w14:paraId="6194B1A3" w14:textId="77777777" w:rsidR="007C7F48" w:rsidRPr="00190879" w:rsidRDefault="007C7F48" w:rsidP="007C7F48">
      <w:pPr>
        <w:pStyle w:val="ListParagraph"/>
        <w:numPr>
          <w:ilvl w:val="0"/>
          <w:numId w:val="9"/>
        </w:numPr>
      </w:pPr>
      <w:r w:rsidRPr="00190879">
        <w:t>Shackleton, N., Jamal, F., Viner, R. M., Dickson, K., Patton, G., &amp; Bonell, C. (2016). School-based interventions going beyond health education to promote adolescent health: systematic review of reviews. The Journal of adolescent health: official publication of the Society for Adolescent Medicine, 58(4), 382-396. doi:10.1016/j.jadohealth.2015.12.017</w:t>
      </w:r>
    </w:p>
    <w:p w14:paraId="5CC5404D" w14:textId="6E12C2BE" w:rsidR="00FF4909" w:rsidRDefault="00FF4909" w:rsidP="00FF4909">
      <w:pPr>
        <w:pStyle w:val="ListParagraph"/>
        <w:numPr>
          <w:ilvl w:val="0"/>
          <w:numId w:val="9"/>
        </w:numPr>
      </w:pPr>
      <w:r w:rsidRPr="00190879">
        <w:t xml:space="preserve">TRIUMPH Network. (2020). Young people's participation in TRIUMPH. </w:t>
      </w:r>
      <w:hyperlink r:id="rId23" w:history="1">
        <w:r w:rsidRPr="00104228">
          <w:rPr>
            <w:rStyle w:val="Hyperlink"/>
          </w:rPr>
          <w:t>http://triumph.sphsu.gla.ac.uk/wp-content/uploads/2020/04/TRIUMPH-YAG-briefing.pdf</w:t>
        </w:r>
      </w:hyperlink>
      <w:r>
        <w:t>. Accessed 8 November 2021</w:t>
      </w:r>
    </w:p>
    <w:p w14:paraId="60C5E344" w14:textId="2939698D" w:rsidR="00EF72DA" w:rsidRDefault="00EF72DA" w:rsidP="00FF4909">
      <w:pPr>
        <w:pStyle w:val="ListParagraph"/>
        <w:numPr>
          <w:ilvl w:val="0"/>
          <w:numId w:val="9"/>
        </w:numPr>
      </w:pPr>
      <w:r>
        <w:t xml:space="preserve">NIHR. (2021). </w:t>
      </w:r>
      <w:r w:rsidRPr="00EF72DA">
        <w:t>Payment guidance for researchers and professionals</w:t>
      </w:r>
      <w:r>
        <w:t xml:space="preserve">. </w:t>
      </w:r>
      <w:hyperlink r:id="rId24" w:anchor="Payment_rates" w:history="1">
        <w:r w:rsidRPr="003507E4">
          <w:rPr>
            <w:rStyle w:val="Hyperlink"/>
          </w:rPr>
          <w:t>https://www.nihr.ac.uk/documents/payment-guidance-for-researchers-and-professionals/27392#Payment_rates</w:t>
        </w:r>
      </w:hyperlink>
      <w:r>
        <w:t>. Accessed 13 April 2022</w:t>
      </w:r>
    </w:p>
    <w:p w14:paraId="1A930F6E" w14:textId="0A76C672" w:rsidR="009E5427" w:rsidRPr="00190879" w:rsidRDefault="009E5427" w:rsidP="00DD21E4">
      <w:pPr>
        <w:pStyle w:val="ListParagraph"/>
        <w:numPr>
          <w:ilvl w:val="0"/>
          <w:numId w:val="9"/>
        </w:numPr>
      </w:pPr>
      <w:r w:rsidRPr="009E5427">
        <w:t>Boaz, A., Hanney, S., Borst, R.</w:t>
      </w:r>
      <w:r w:rsidR="00AB1A8D">
        <w:t xml:space="preserve">, </w:t>
      </w:r>
      <w:r w:rsidR="00AB1A8D" w:rsidRPr="00AB1A8D">
        <w:t>O’Shea</w:t>
      </w:r>
      <w:r w:rsidR="00AB1A8D">
        <w:t xml:space="preserve">, A. &amp; </w:t>
      </w:r>
      <w:r w:rsidR="00AB1A8D" w:rsidRPr="00AB1A8D">
        <w:t>Kok</w:t>
      </w:r>
      <w:r w:rsidR="00D95024">
        <w:t>,</w:t>
      </w:r>
      <w:r w:rsidR="00AB1A8D">
        <w:t xml:space="preserve"> M</w:t>
      </w:r>
      <w:r w:rsidR="00D95024">
        <w:t xml:space="preserve"> (2018)</w:t>
      </w:r>
      <w:r w:rsidRPr="009E5427">
        <w:t>. How to engage stakeholders in research: design principles to support improvement. Health Res</w:t>
      </w:r>
      <w:r w:rsidR="00D95024">
        <w:t>earch Policy and Systems</w:t>
      </w:r>
      <w:r w:rsidR="005B2BCB">
        <w:t>,</w:t>
      </w:r>
      <w:r w:rsidRPr="009E5427">
        <w:t xml:space="preserve"> 16</w:t>
      </w:r>
      <w:r w:rsidR="0045206B">
        <w:t>:</w:t>
      </w:r>
      <w:r w:rsidRPr="009E5427">
        <w:t xml:space="preserve">60. </w:t>
      </w:r>
      <w:r w:rsidR="00DD21E4">
        <w:t>do</w:t>
      </w:r>
      <w:r w:rsidR="00D95024">
        <w:t xml:space="preserve">i: </w:t>
      </w:r>
      <w:r w:rsidRPr="009E5427">
        <w:t>10.1186/s12961-018-0337-6</w:t>
      </w:r>
    </w:p>
    <w:p w14:paraId="7DFDF694" w14:textId="0E6FDB97" w:rsidR="0048326E" w:rsidRDefault="00306755" w:rsidP="00306755">
      <w:pPr>
        <w:pStyle w:val="ListParagraph"/>
        <w:numPr>
          <w:ilvl w:val="0"/>
          <w:numId w:val="9"/>
        </w:numPr>
      </w:pPr>
      <w:r w:rsidRPr="00190879">
        <w:t xml:space="preserve">Romney, P. (2003). The art of dialogue. </w:t>
      </w:r>
      <w:hyperlink r:id="rId25" w:history="1">
        <w:r w:rsidRPr="00104228">
          <w:rPr>
            <w:rStyle w:val="Hyperlink"/>
          </w:rPr>
          <w:t>https://www.semanticscholar.org/paper/THE-ART-OF-DIALOGUE-Romney/e68cf0a6a05d763799268d3d1ff3e1b7078e2282</w:t>
        </w:r>
      </w:hyperlink>
      <w:r>
        <w:t xml:space="preserve">. </w:t>
      </w:r>
      <w:r w:rsidR="0007455D">
        <w:t>Accessed 8 November 2021</w:t>
      </w:r>
    </w:p>
    <w:p w14:paraId="7447F4F0" w14:textId="07923226" w:rsidR="002466B5" w:rsidRDefault="002466B5" w:rsidP="00306755">
      <w:pPr>
        <w:pStyle w:val="ListParagraph"/>
        <w:numPr>
          <w:ilvl w:val="0"/>
          <w:numId w:val="9"/>
        </w:numPr>
      </w:pPr>
      <w:r>
        <w:t xml:space="preserve">NIHR Involve. Guidance on co-producing a research project. </w:t>
      </w:r>
      <w:hyperlink r:id="rId26" w:history="1">
        <w:r w:rsidR="00D949F0" w:rsidRPr="003507E4">
          <w:rPr>
            <w:rStyle w:val="Hyperlink"/>
          </w:rPr>
          <w:t>https://www.invo.org.uk/wp-content/uploads/2019/04/Copro_Guidance_Feb19.pdf</w:t>
        </w:r>
      </w:hyperlink>
      <w:r w:rsidR="00D949F0">
        <w:t>. Accessed 13 April 2022</w:t>
      </w:r>
    </w:p>
    <w:p w14:paraId="0E9A7E20" w14:textId="582A06F7" w:rsidR="003963BD" w:rsidRPr="00190879" w:rsidRDefault="00475BF8" w:rsidP="00306755">
      <w:pPr>
        <w:pStyle w:val="ListParagraph"/>
        <w:numPr>
          <w:ilvl w:val="0"/>
          <w:numId w:val="9"/>
        </w:numPr>
      </w:pPr>
      <w:r w:rsidRPr="00475BF8">
        <w:lastRenderedPageBreak/>
        <w:t>Dewa, L. H., Lawrence-Jones, A., Crandell, C., Jaques, J., Pickles, K., Lavelle, M., Pappa, S. &amp; Aylin, P. (2020). Reflections, impact and recommendations of a co-produced qualitative study with young people who have experience of mental health difficulties. Health Expectations</w:t>
      </w:r>
      <w:r>
        <w:t>.</w:t>
      </w:r>
      <w:r w:rsidRPr="00475BF8">
        <w:t xml:space="preserve"> doi: 10.1111/hex.13088</w:t>
      </w:r>
    </w:p>
    <w:p w14:paraId="4F845C69" w14:textId="34078BEF" w:rsidR="00637DFC" w:rsidRDefault="00BF42B0" w:rsidP="00BF42B0">
      <w:pPr>
        <w:pStyle w:val="Heading1"/>
      </w:pPr>
      <w:r>
        <w:t>Tables</w:t>
      </w:r>
    </w:p>
    <w:p w14:paraId="1800B5FF" w14:textId="77777777" w:rsidR="00BF42B0" w:rsidRPr="00BF42B0" w:rsidRDefault="00BF42B0" w:rsidP="00BF42B0">
      <w:pPr>
        <w:rPr>
          <w:bCs/>
        </w:rPr>
      </w:pPr>
      <w:r w:rsidRPr="00BF42B0">
        <w:rPr>
          <w:bCs/>
        </w:rPr>
        <w:t>Table 1: YAG priorities to support mental health</w:t>
      </w:r>
    </w:p>
    <w:tbl>
      <w:tblPr>
        <w:tblStyle w:val="TableGrid"/>
        <w:tblW w:w="9020" w:type="dxa"/>
        <w:tblLayout w:type="fixed"/>
        <w:tblLook w:val="04A0" w:firstRow="1" w:lastRow="0" w:firstColumn="1" w:lastColumn="0" w:noHBand="0" w:noVBand="1"/>
      </w:tblPr>
      <w:tblGrid>
        <w:gridCol w:w="9020"/>
      </w:tblGrid>
      <w:tr w:rsidR="00BF42B0" w:rsidRPr="00BF42B0" w14:paraId="1914551E" w14:textId="77777777" w:rsidTr="00C41301">
        <w:tc>
          <w:tcPr>
            <w:tcW w:w="9020" w:type="dxa"/>
          </w:tcPr>
          <w:p w14:paraId="5A771D3B" w14:textId="77777777" w:rsidR="00BF42B0" w:rsidRPr="00BF42B0" w:rsidRDefault="00BF42B0" w:rsidP="00BF42B0">
            <w:r w:rsidRPr="00BF42B0">
              <w:rPr>
                <w:b/>
                <w:bCs/>
              </w:rPr>
              <w:t>Key Groups</w:t>
            </w:r>
          </w:p>
          <w:p w14:paraId="26A94AE9" w14:textId="77777777" w:rsidR="00BF42B0" w:rsidRPr="00BF42B0" w:rsidRDefault="00BF42B0" w:rsidP="00BF42B0">
            <w:pPr>
              <w:numPr>
                <w:ilvl w:val="0"/>
                <w:numId w:val="11"/>
              </w:numPr>
            </w:pPr>
            <w:r w:rsidRPr="00BF42B0">
              <w:t>Training and education for parents/carers, teachers and young people about issues faced by key groups (e.g. LGBTQ+ inclusive sex education in schools)</w:t>
            </w:r>
          </w:p>
          <w:p w14:paraId="47AB8464" w14:textId="77777777" w:rsidR="00BF42B0" w:rsidRPr="00BF42B0" w:rsidRDefault="00BF42B0" w:rsidP="00BF42B0">
            <w:pPr>
              <w:numPr>
                <w:ilvl w:val="0"/>
                <w:numId w:val="11"/>
              </w:numPr>
            </w:pPr>
            <w:r w:rsidRPr="00BF42B0">
              <w:t>Ensuring an equal amount of awareness was given to different key groups</w:t>
            </w:r>
          </w:p>
          <w:p w14:paraId="1A02CF91" w14:textId="77777777" w:rsidR="00BF42B0" w:rsidRPr="00BF42B0" w:rsidRDefault="00BF42B0" w:rsidP="00BF42B0">
            <w:pPr>
              <w:numPr>
                <w:ilvl w:val="0"/>
                <w:numId w:val="11"/>
              </w:numPr>
            </w:pPr>
            <w:r w:rsidRPr="00BF42B0">
              <w:t>Removing jargon so that conversations around key groups are more accessible and easier to understand</w:t>
            </w:r>
          </w:p>
          <w:p w14:paraId="78E19BFA" w14:textId="77777777" w:rsidR="00BF42B0" w:rsidRPr="00BF42B0" w:rsidRDefault="00BF42B0" w:rsidP="00BF42B0">
            <w:pPr>
              <w:numPr>
                <w:ilvl w:val="0"/>
                <w:numId w:val="11"/>
              </w:numPr>
            </w:pPr>
            <w:r w:rsidRPr="00BF42B0">
              <w:t>Ensuring mental health is seen separately from identity for young people within key groups and not judging people based on how different aspects of their identities intersect</w:t>
            </w:r>
          </w:p>
          <w:p w14:paraId="0229CFC4" w14:textId="77777777" w:rsidR="00BF42B0" w:rsidRPr="00BF42B0" w:rsidRDefault="00BF42B0" w:rsidP="00BF42B0">
            <w:pPr>
              <w:numPr>
                <w:ilvl w:val="0"/>
                <w:numId w:val="11"/>
              </w:numPr>
            </w:pPr>
            <w:r w:rsidRPr="00BF42B0">
              <w:t>Providing better access to mental health support services (e.g. victim support services; improved Child and Adolescent Mental Health Services [CAMHS] waiting times)</w:t>
            </w:r>
          </w:p>
        </w:tc>
      </w:tr>
      <w:tr w:rsidR="00BF42B0" w:rsidRPr="00BF42B0" w14:paraId="70661C56" w14:textId="77777777" w:rsidTr="00C41301">
        <w:tc>
          <w:tcPr>
            <w:tcW w:w="9020" w:type="dxa"/>
          </w:tcPr>
          <w:p w14:paraId="3C121B3F" w14:textId="77777777" w:rsidR="00BF42B0" w:rsidRPr="00BF42B0" w:rsidRDefault="00BF42B0" w:rsidP="00BF42B0">
            <w:r w:rsidRPr="00BF42B0">
              <w:rPr>
                <w:b/>
                <w:bCs/>
              </w:rPr>
              <w:t>Social Connections and Relationships</w:t>
            </w:r>
          </w:p>
          <w:p w14:paraId="1DAC04F9" w14:textId="77777777" w:rsidR="00BF42B0" w:rsidRPr="00BF42B0" w:rsidRDefault="00BF42B0" w:rsidP="00BF42B0">
            <w:pPr>
              <w:numPr>
                <w:ilvl w:val="0"/>
                <w:numId w:val="10"/>
              </w:numPr>
            </w:pPr>
            <w:r w:rsidRPr="00BF42B0">
              <w:t>Guidance for peers around how to support friends who are struggling</w:t>
            </w:r>
          </w:p>
          <w:p w14:paraId="6B478A10" w14:textId="77777777" w:rsidR="00BF42B0" w:rsidRPr="00BF42B0" w:rsidRDefault="00BF42B0" w:rsidP="00BF42B0">
            <w:pPr>
              <w:numPr>
                <w:ilvl w:val="0"/>
                <w:numId w:val="10"/>
              </w:numPr>
            </w:pPr>
            <w:r w:rsidRPr="00BF42B0">
              <w:t>Supporting young people to understand what constitutes a positive or negative relationship and recognising the impact this might have on their mental health</w:t>
            </w:r>
          </w:p>
          <w:p w14:paraId="32887E33" w14:textId="77777777" w:rsidR="00BF42B0" w:rsidRPr="00BF42B0" w:rsidRDefault="00BF42B0" w:rsidP="00BF42B0">
            <w:pPr>
              <w:numPr>
                <w:ilvl w:val="0"/>
                <w:numId w:val="10"/>
              </w:numPr>
            </w:pPr>
            <w:r w:rsidRPr="00BF42B0">
              <w:lastRenderedPageBreak/>
              <w:t>Ensuring support is available to young people and improving their awareness so people can access support</w:t>
            </w:r>
          </w:p>
          <w:p w14:paraId="395E4411" w14:textId="77777777" w:rsidR="00BF42B0" w:rsidRPr="00BF42B0" w:rsidRDefault="00BF42B0" w:rsidP="00BF42B0">
            <w:pPr>
              <w:numPr>
                <w:ilvl w:val="0"/>
                <w:numId w:val="10"/>
              </w:numPr>
            </w:pPr>
            <w:r w:rsidRPr="00BF42B0">
              <w:t>Being open minded and respectful of other people’s situation to reduce stigma and ‘judgement’</w:t>
            </w:r>
          </w:p>
        </w:tc>
      </w:tr>
      <w:tr w:rsidR="00BF42B0" w:rsidRPr="00BF42B0" w14:paraId="39ED14D4" w14:textId="77777777" w:rsidTr="00C41301">
        <w:tc>
          <w:tcPr>
            <w:tcW w:w="9020" w:type="dxa"/>
          </w:tcPr>
          <w:p w14:paraId="1859F91E" w14:textId="77777777" w:rsidR="00BF42B0" w:rsidRPr="00BF42B0" w:rsidRDefault="00BF42B0" w:rsidP="00BF42B0">
            <w:r w:rsidRPr="00BF42B0">
              <w:rPr>
                <w:b/>
                <w:bCs/>
              </w:rPr>
              <w:lastRenderedPageBreak/>
              <w:t>Schools and Other Education Settings</w:t>
            </w:r>
          </w:p>
          <w:p w14:paraId="4EB6C0B3" w14:textId="77777777" w:rsidR="00BF42B0" w:rsidRPr="00BF42B0" w:rsidRDefault="00BF42B0" w:rsidP="00BF42B0">
            <w:pPr>
              <w:numPr>
                <w:ilvl w:val="0"/>
                <w:numId w:val="12"/>
              </w:numPr>
            </w:pPr>
            <w:r w:rsidRPr="00BF42B0">
              <w:t>Training and education on mental health for both teachers and young people (e.g. through personal and social education programmes)</w:t>
            </w:r>
          </w:p>
          <w:p w14:paraId="540B73D5" w14:textId="77777777" w:rsidR="00BF42B0" w:rsidRPr="00BF42B0" w:rsidRDefault="00BF42B0" w:rsidP="00BF42B0">
            <w:pPr>
              <w:numPr>
                <w:ilvl w:val="0"/>
                <w:numId w:val="12"/>
              </w:numPr>
            </w:pPr>
            <w:r w:rsidRPr="00BF42B0">
              <w:t>Better support for young people with mental health problems (e.g. through peer support and regular check-ins)</w:t>
            </w:r>
          </w:p>
          <w:p w14:paraId="5667A64B" w14:textId="77777777" w:rsidR="00BF42B0" w:rsidRPr="00BF42B0" w:rsidRDefault="00BF42B0" w:rsidP="00BF42B0">
            <w:pPr>
              <w:numPr>
                <w:ilvl w:val="0"/>
                <w:numId w:val="12"/>
              </w:numPr>
            </w:pPr>
            <w:r w:rsidRPr="00BF42B0">
              <w:t>Better communication to young people from the education setting on its policies and procedures for mental health</w:t>
            </w:r>
          </w:p>
          <w:p w14:paraId="61636502" w14:textId="77777777" w:rsidR="00BF42B0" w:rsidRPr="00BF42B0" w:rsidRDefault="00BF42B0" w:rsidP="00BF42B0">
            <w:pPr>
              <w:numPr>
                <w:ilvl w:val="0"/>
                <w:numId w:val="12"/>
              </w:numPr>
            </w:pPr>
            <w:r w:rsidRPr="00BF42B0">
              <w:t>Effective anti-bullying policies</w:t>
            </w:r>
          </w:p>
          <w:p w14:paraId="3D26EECB" w14:textId="77777777" w:rsidR="00BF42B0" w:rsidRPr="00BF42B0" w:rsidRDefault="00BF42B0" w:rsidP="00BF42B0">
            <w:pPr>
              <w:numPr>
                <w:ilvl w:val="0"/>
                <w:numId w:val="12"/>
              </w:numPr>
            </w:pPr>
            <w:r w:rsidRPr="00BF42B0">
              <w:t xml:space="preserve">Less comparison between young people </w:t>
            </w:r>
          </w:p>
          <w:p w14:paraId="19A3BF42" w14:textId="77777777" w:rsidR="00BF42B0" w:rsidRPr="00BF42B0" w:rsidRDefault="00BF42B0" w:rsidP="00BF42B0">
            <w:pPr>
              <w:numPr>
                <w:ilvl w:val="0"/>
                <w:numId w:val="12"/>
              </w:numPr>
            </w:pPr>
            <w:r w:rsidRPr="00BF42B0">
              <w:t>Provide extra support for high achievers</w:t>
            </w:r>
          </w:p>
        </w:tc>
      </w:tr>
    </w:tbl>
    <w:p w14:paraId="20900EFE" w14:textId="576A3A0B" w:rsidR="00BF42B0" w:rsidRDefault="00BF42B0" w:rsidP="00BF42B0"/>
    <w:p w14:paraId="73294E7C" w14:textId="77777777" w:rsidR="00783F3F" w:rsidRPr="00783F3F" w:rsidRDefault="00783F3F" w:rsidP="00783F3F">
      <w:r w:rsidRPr="00783F3F">
        <w:rPr>
          <w:bCs/>
        </w:rPr>
        <w:t>Table 3: Final research priorities for Schools and Education Settings</w:t>
      </w:r>
    </w:p>
    <w:tbl>
      <w:tblPr>
        <w:tblStyle w:val="TableGrid"/>
        <w:tblW w:w="9020" w:type="dxa"/>
        <w:tblLayout w:type="fixed"/>
        <w:tblLook w:val="04A0" w:firstRow="1" w:lastRow="0" w:firstColumn="1" w:lastColumn="0" w:noHBand="0" w:noVBand="1"/>
      </w:tblPr>
      <w:tblGrid>
        <w:gridCol w:w="9020"/>
      </w:tblGrid>
      <w:tr w:rsidR="00783F3F" w:rsidRPr="00783F3F" w14:paraId="7FCBA149" w14:textId="77777777" w:rsidTr="00C41301">
        <w:tc>
          <w:tcPr>
            <w:tcW w:w="9020" w:type="dxa"/>
          </w:tcPr>
          <w:p w14:paraId="2CECE612" w14:textId="77777777" w:rsidR="00783F3F" w:rsidRPr="00783F3F" w:rsidRDefault="00783F3F" w:rsidP="00783F3F">
            <w:r w:rsidRPr="00783F3F">
              <w:rPr>
                <w:b/>
                <w:bCs/>
              </w:rPr>
              <w:t>Building positive relationships that support good mental health and wellbeing</w:t>
            </w:r>
          </w:p>
          <w:p w14:paraId="1742FC09" w14:textId="77777777" w:rsidR="00783F3F" w:rsidRPr="00783F3F" w:rsidRDefault="00783F3F" w:rsidP="00783F3F">
            <w:pPr>
              <w:numPr>
                <w:ilvl w:val="0"/>
                <w:numId w:val="20"/>
              </w:numPr>
            </w:pPr>
            <w:r w:rsidRPr="00783F3F">
              <w:t>What role do schools play in developing relationship education?</w:t>
            </w:r>
          </w:p>
        </w:tc>
      </w:tr>
      <w:tr w:rsidR="00783F3F" w:rsidRPr="00783F3F" w14:paraId="0D41A750" w14:textId="77777777" w:rsidTr="00C41301">
        <w:tc>
          <w:tcPr>
            <w:tcW w:w="9020" w:type="dxa"/>
          </w:tcPr>
          <w:p w14:paraId="41F75A51" w14:textId="77777777" w:rsidR="00783F3F" w:rsidRPr="00783F3F" w:rsidRDefault="00783F3F" w:rsidP="00783F3F">
            <w:r w:rsidRPr="00783F3F">
              <w:rPr>
                <w:b/>
                <w:bCs/>
              </w:rPr>
              <w:t>Whole school system approaches to support young people’s mental health and wellbeing</w:t>
            </w:r>
          </w:p>
          <w:p w14:paraId="4950A560" w14:textId="77777777" w:rsidR="00783F3F" w:rsidRPr="00783F3F" w:rsidRDefault="00783F3F" w:rsidP="00783F3F">
            <w:pPr>
              <w:numPr>
                <w:ilvl w:val="0"/>
                <w:numId w:val="20"/>
              </w:numPr>
            </w:pPr>
            <w:r w:rsidRPr="00783F3F">
              <w:t xml:space="preserve">How can we change culture around wellbeing and attainment (e.g. policies, curriculum)? </w:t>
            </w:r>
          </w:p>
          <w:p w14:paraId="35E52672" w14:textId="77777777" w:rsidR="00783F3F" w:rsidRPr="00783F3F" w:rsidRDefault="00783F3F" w:rsidP="00783F3F">
            <w:pPr>
              <w:numPr>
                <w:ilvl w:val="0"/>
                <w:numId w:val="20"/>
              </w:numPr>
            </w:pPr>
            <w:r w:rsidRPr="00783F3F">
              <w:lastRenderedPageBreak/>
              <w:t>How could the school curriculum be modified to support young people’s mental health?</w:t>
            </w:r>
          </w:p>
          <w:p w14:paraId="3300C3B3" w14:textId="77777777" w:rsidR="00783F3F" w:rsidRPr="00783F3F" w:rsidRDefault="00783F3F" w:rsidP="00783F3F">
            <w:pPr>
              <w:numPr>
                <w:ilvl w:val="0"/>
                <w:numId w:val="20"/>
              </w:numPr>
            </w:pPr>
            <w:r w:rsidRPr="00783F3F">
              <w:t>How can changes to the physical or structural education environment affect mental health and wellbeing (e.g. class size, timetable structure, built environment, physical activity, time outdoors)?</w:t>
            </w:r>
          </w:p>
          <w:p w14:paraId="3F606D2A" w14:textId="77777777" w:rsidR="00783F3F" w:rsidRPr="00783F3F" w:rsidRDefault="00783F3F" w:rsidP="00783F3F">
            <w:pPr>
              <w:numPr>
                <w:ilvl w:val="0"/>
                <w:numId w:val="20"/>
              </w:numPr>
            </w:pPr>
            <w:r w:rsidRPr="00783F3F">
              <w:t>How can we develop mental health literacy among young people to increase awareness and reduce stigma around mental health and wellbeing?</w:t>
            </w:r>
          </w:p>
          <w:p w14:paraId="7148B481" w14:textId="77777777" w:rsidR="00783F3F" w:rsidRPr="00783F3F" w:rsidRDefault="00783F3F" w:rsidP="00783F3F">
            <w:pPr>
              <w:numPr>
                <w:ilvl w:val="0"/>
                <w:numId w:val="20"/>
              </w:numPr>
            </w:pPr>
            <w:r w:rsidRPr="00783F3F">
              <w:t>How do we measure change in whole school / education setting environments?</w:t>
            </w:r>
          </w:p>
        </w:tc>
      </w:tr>
      <w:tr w:rsidR="00783F3F" w:rsidRPr="00783F3F" w14:paraId="14F4B4A9" w14:textId="77777777" w:rsidTr="00C41301">
        <w:tc>
          <w:tcPr>
            <w:tcW w:w="9020" w:type="dxa"/>
          </w:tcPr>
          <w:p w14:paraId="2ABC51A6" w14:textId="77777777" w:rsidR="00783F3F" w:rsidRPr="00783F3F" w:rsidRDefault="00783F3F" w:rsidP="00783F3F">
            <w:r w:rsidRPr="00783F3F">
              <w:rPr>
                <w:b/>
                <w:bCs/>
              </w:rPr>
              <w:lastRenderedPageBreak/>
              <w:t>Social media and mental health</w:t>
            </w:r>
          </w:p>
          <w:p w14:paraId="15951FE1" w14:textId="77777777" w:rsidR="00783F3F" w:rsidRPr="00783F3F" w:rsidRDefault="00783F3F" w:rsidP="00783F3F">
            <w:pPr>
              <w:numPr>
                <w:ilvl w:val="0"/>
                <w:numId w:val="19"/>
              </w:numPr>
            </w:pPr>
            <w:r w:rsidRPr="00783F3F">
              <w:t>How can education settings support the digital literacy of students and staff?</w:t>
            </w:r>
          </w:p>
        </w:tc>
      </w:tr>
      <w:tr w:rsidR="00783F3F" w:rsidRPr="00783F3F" w14:paraId="72970455" w14:textId="77777777" w:rsidTr="00C41301">
        <w:tc>
          <w:tcPr>
            <w:tcW w:w="9020" w:type="dxa"/>
          </w:tcPr>
          <w:p w14:paraId="0AC37A89" w14:textId="77777777" w:rsidR="00783F3F" w:rsidRPr="00783F3F" w:rsidRDefault="00783F3F" w:rsidP="00783F3F">
            <w:r w:rsidRPr="00783F3F">
              <w:rPr>
                <w:b/>
                <w:bCs/>
              </w:rPr>
              <w:t>Supporting young people at times of transition</w:t>
            </w:r>
          </w:p>
          <w:p w14:paraId="084083A8" w14:textId="77777777" w:rsidR="00783F3F" w:rsidRPr="00783F3F" w:rsidRDefault="00783F3F" w:rsidP="00783F3F">
            <w:pPr>
              <w:numPr>
                <w:ilvl w:val="0"/>
                <w:numId w:val="19"/>
              </w:numPr>
            </w:pPr>
            <w:r w:rsidRPr="00783F3F">
              <w:t>How can we support young people to develop the skills and resilience to adapt to changes in their lives (e.g. moving from primary to secondary to tertiary education, starting work, or moving in and out of different education settings)?</w:t>
            </w:r>
          </w:p>
          <w:p w14:paraId="2E078C1D" w14:textId="77777777" w:rsidR="00783F3F" w:rsidRPr="00783F3F" w:rsidRDefault="00783F3F" w:rsidP="00783F3F">
            <w:pPr>
              <w:numPr>
                <w:ilvl w:val="0"/>
                <w:numId w:val="19"/>
              </w:numPr>
            </w:pPr>
            <w:r w:rsidRPr="00783F3F">
              <w:t>What additional support should education settings provide to support young people through transitions?</w:t>
            </w:r>
          </w:p>
        </w:tc>
      </w:tr>
      <w:tr w:rsidR="00783F3F" w:rsidRPr="00783F3F" w14:paraId="783EEFA0" w14:textId="77777777" w:rsidTr="00C41301">
        <w:tc>
          <w:tcPr>
            <w:tcW w:w="9020" w:type="dxa"/>
          </w:tcPr>
          <w:p w14:paraId="268E1BE1" w14:textId="77777777" w:rsidR="00783F3F" w:rsidRPr="00783F3F" w:rsidRDefault="00783F3F" w:rsidP="00783F3F">
            <w:r w:rsidRPr="00783F3F">
              <w:rPr>
                <w:b/>
                <w:bCs/>
              </w:rPr>
              <w:t>Improving links to mental health services and support</w:t>
            </w:r>
          </w:p>
          <w:p w14:paraId="34D048E7" w14:textId="77777777" w:rsidR="00783F3F" w:rsidRPr="00783F3F" w:rsidRDefault="00783F3F" w:rsidP="00783F3F">
            <w:pPr>
              <w:numPr>
                <w:ilvl w:val="0"/>
                <w:numId w:val="18"/>
              </w:numPr>
            </w:pPr>
            <w:r w:rsidRPr="00783F3F">
              <w:t>What processes and policies are needed to allow inter-agency working linked to education settings that provides consistent and appropriate support for young people?</w:t>
            </w:r>
          </w:p>
          <w:p w14:paraId="3589884E" w14:textId="77777777" w:rsidR="00783F3F" w:rsidRPr="00783F3F" w:rsidRDefault="00783F3F" w:rsidP="00783F3F">
            <w:pPr>
              <w:numPr>
                <w:ilvl w:val="0"/>
                <w:numId w:val="18"/>
              </w:numPr>
            </w:pPr>
            <w:r w:rsidRPr="00783F3F">
              <w:t>How should young people in education settings be involved in decision making around mental health services and support?</w:t>
            </w:r>
          </w:p>
        </w:tc>
      </w:tr>
      <w:tr w:rsidR="00783F3F" w:rsidRPr="00783F3F" w14:paraId="537C51D8" w14:textId="77777777" w:rsidTr="00C41301">
        <w:tc>
          <w:tcPr>
            <w:tcW w:w="9020" w:type="dxa"/>
          </w:tcPr>
          <w:p w14:paraId="217BBE6B" w14:textId="77777777" w:rsidR="00783F3F" w:rsidRPr="00783F3F" w:rsidRDefault="00783F3F" w:rsidP="00783F3F">
            <w:r w:rsidRPr="00783F3F">
              <w:rPr>
                <w:b/>
                <w:bCs/>
              </w:rPr>
              <w:lastRenderedPageBreak/>
              <w:t>Development and training for those who support young people’s mental health and wellbeing</w:t>
            </w:r>
          </w:p>
          <w:p w14:paraId="2344DAED" w14:textId="77777777" w:rsidR="00783F3F" w:rsidRPr="00783F3F" w:rsidRDefault="00783F3F" w:rsidP="00783F3F">
            <w:pPr>
              <w:numPr>
                <w:ilvl w:val="0"/>
                <w:numId w:val="17"/>
              </w:numPr>
            </w:pPr>
            <w:r w:rsidRPr="00783F3F">
              <w:t>What are the development needs of education staff (e.g. teachers, support staff, mental health specialists in education settings) in order to provide appropriate support to young people?</w:t>
            </w:r>
          </w:p>
          <w:p w14:paraId="238F7796" w14:textId="77777777" w:rsidR="00783F3F" w:rsidRPr="00783F3F" w:rsidRDefault="00783F3F" w:rsidP="00783F3F">
            <w:pPr>
              <w:numPr>
                <w:ilvl w:val="0"/>
                <w:numId w:val="17"/>
              </w:numPr>
            </w:pPr>
            <w:r w:rsidRPr="00783F3F">
              <w:t>What training is effective for staff in education settings?</w:t>
            </w:r>
          </w:p>
          <w:p w14:paraId="51EB85E4" w14:textId="77777777" w:rsidR="00783F3F" w:rsidRPr="00783F3F" w:rsidRDefault="00783F3F" w:rsidP="00783F3F">
            <w:pPr>
              <w:numPr>
                <w:ilvl w:val="0"/>
                <w:numId w:val="17"/>
              </w:numPr>
            </w:pPr>
            <w:r w:rsidRPr="00783F3F">
              <w:t>How can training on mental health and wellbeing be successfully implemented in education settings?</w:t>
            </w:r>
          </w:p>
        </w:tc>
      </w:tr>
      <w:tr w:rsidR="00783F3F" w:rsidRPr="00783F3F" w14:paraId="10232490" w14:textId="77777777" w:rsidTr="00C41301">
        <w:tc>
          <w:tcPr>
            <w:tcW w:w="9020" w:type="dxa"/>
          </w:tcPr>
          <w:p w14:paraId="635CB963" w14:textId="77777777" w:rsidR="00783F3F" w:rsidRPr="00783F3F" w:rsidRDefault="00783F3F" w:rsidP="00783F3F">
            <w:r w:rsidRPr="00783F3F">
              <w:rPr>
                <w:b/>
                <w:bCs/>
              </w:rPr>
              <w:t>Staff mental health and wellbeing</w:t>
            </w:r>
          </w:p>
          <w:p w14:paraId="7740F6B5" w14:textId="77777777" w:rsidR="00783F3F" w:rsidRPr="00783F3F" w:rsidRDefault="00783F3F" w:rsidP="00783F3F">
            <w:pPr>
              <w:numPr>
                <w:ilvl w:val="0"/>
                <w:numId w:val="16"/>
              </w:numPr>
            </w:pPr>
            <w:r w:rsidRPr="00783F3F">
              <w:t>What do staff in education settings need to support their own mental health and wellbeing?</w:t>
            </w:r>
          </w:p>
          <w:p w14:paraId="1245859A" w14:textId="77777777" w:rsidR="00783F3F" w:rsidRPr="00783F3F" w:rsidRDefault="00783F3F" w:rsidP="00783F3F">
            <w:pPr>
              <w:numPr>
                <w:ilvl w:val="0"/>
                <w:numId w:val="16"/>
              </w:numPr>
            </w:pPr>
            <w:r w:rsidRPr="00783F3F">
              <w:t>How can we effectively implement strategies or interventions that support staff wellbeing?</w:t>
            </w:r>
          </w:p>
        </w:tc>
      </w:tr>
      <w:tr w:rsidR="00783F3F" w:rsidRPr="00783F3F" w14:paraId="0116FCA7" w14:textId="77777777" w:rsidTr="00C41301">
        <w:tc>
          <w:tcPr>
            <w:tcW w:w="9020" w:type="dxa"/>
          </w:tcPr>
          <w:p w14:paraId="2F3E63F5" w14:textId="77777777" w:rsidR="00783F3F" w:rsidRPr="00783F3F" w:rsidRDefault="00783F3F" w:rsidP="00783F3F">
            <w:r w:rsidRPr="00783F3F">
              <w:rPr>
                <w:b/>
                <w:bCs/>
              </w:rPr>
              <w:t>Engaging with families</w:t>
            </w:r>
          </w:p>
          <w:p w14:paraId="078D77F6" w14:textId="77777777" w:rsidR="00783F3F" w:rsidRPr="00783F3F" w:rsidRDefault="00783F3F" w:rsidP="00783F3F">
            <w:pPr>
              <w:numPr>
                <w:ilvl w:val="0"/>
                <w:numId w:val="15"/>
              </w:numPr>
            </w:pPr>
            <w:r w:rsidRPr="00783F3F">
              <w:t>How can education setting effectively engage with families, particularly parents / carers, to support them in understanding young people mental health issues?</w:t>
            </w:r>
          </w:p>
          <w:p w14:paraId="593FD68E" w14:textId="77777777" w:rsidR="00783F3F" w:rsidRPr="00783F3F" w:rsidRDefault="00783F3F" w:rsidP="00783F3F">
            <w:pPr>
              <w:numPr>
                <w:ilvl w:val="0"/>
                <w:numId w:val="15"/>
              </w:numPr>
            </w:pPr>
            <w:r w:rsidRPr="00783F3F">
              <w:t>How can families work with education to provide a consistent support system for young people both in and out of the education setting?</w:t>
            </w:r>
          </w:p>
        </w:tc>
      </w:tr>
    </w:tbl>
    <w:p w14:paraId="21418AF2" w14:textId="5D3D562E" w:rsidR="00783F3F" w:rsidRDefault="00783F3F" w:rsidP="00783F3F"/>
    <w:p w14:paraId="790DA75B" w14:textId="77777777" w:rsidR="00783F3F" w:rsidRPr="00783F3F" w:rsidRDefault="00783F3F" w:rsidP="00783F3F">
      <w:r w:rsidRPr="00783F3F">
        <w:t>Table 4. Final research priorities for Key Groups</w:t>
      </w:r>
    </w:p>
    <w:tbl>
      <w:tblPr>
        <w:tblStyle w:val="TableGrid"/>
        <w:tblW w:w="9020" w:type="dxa"/>
        <w:tblLayout w:type="fixed"/>
        <w:tblLook w:val="04A0" w:firstRow="1" w:lastRow="0" w:firstColumn="1" w:lastColumn="0" w:noHBand="0" w:noVBand="1"/>
      </w:tblPr>
      <w:tblGrid>
        <w:gridCol w:w="9020"/>
      </w:tblGrid>
      <w:tr w:rsidR="00783F3F" w:rsidRPr="00783F3F" w14:paraId="1ADA8D9A" w14:textId="77777777" w:rsidTr="00C41301">
        <w:tc>
          <w:tcPr>
            <w:tcW w:w="9020" w:type="dxa"/>
            <w:shd w:val="clear" w:color="auto" w:fill="E7E6E6" w:themeFill="background2"/>
          </w:tcPr>
          <w:p w14:paraId="59728EBB" w14:textId="77777777" w:rsidR="00783F3F" w:rsidRPr="00783F3F" w:rsidRDefault="00783F3F" w:rsidP="00783F3F">
            <w:r w:rsidRPr="00783F3F">
              <w:rPr>
                <w:b/>
                <w:bCs/>
              </w:rPr>
              <w:t>LGBTQ+ young people</w:t>
            </w:r>
          </w:p>
        </w:tc>
      </w:tr>
      <w:tr w:rsidR="00783F3F" w:rsidRPr="00783F3F" w14:paraId="69B9415F" w14:textId="77777777" w:rsidTr="00C41301">
        <w:tc>
          <w:tcPr>
            <w:tcW w:w="9020" w:type="dxa"/>
          </w:tcPr>
          <w:p w14:paraId="4D77157A" w14:textId="77777777" w:rsidR="00783F3F" w:rsidRPr="00783F3F" w:rsidRDefault="00783F3F" w:rsidP="00783F3F">
            <w:r w:rsidRPr="00783F3F">
              <w:rPr>
                <w:b/>
                <w:bCs/>
              </w:rPr>
              <w:t>Building positive relationships that support good mental health and wellbeing</w:t>
            </w:r>
          </w:p>
          <w:p w14:paraId="6C7FBC90" w14:textId="77777777" w:rsidR="00783F3F" w:rsidRPr="00783F3F" w:rsidRDefault="00783F3F" w:rsidP="00783F3F">
            <w:pPr>
              <w:numPr>
                <w:ilvl w:val="0"/>
                <w:numId w:val="29"/>
              </w:numPr>
            </w:pPr>
            <w:r w:rsidRPr="00783F3F">
              <w:lastRenderedPageBreak/>
              <w:t>How can we support LGBTQ+ young people to develop supportive peer networks that are protective of mental health?</w:t>
            </w:r>
          </w:p>
          <w:p w14:paraId="7B71D8F2" w14:textId="77777777" w:rsidR="00783F3F" w:rsidRPr="00783F3F" w:rsidRDefault="00783F3F" w:rsidP="00783F3F">
            <w:pPr>
              <w:numPr>
                <w:ilvl w:val="0"/>
                <w:numId w:val="29"/>
              </w:numPr>
            </w:pPr>
            <w:r w:rsidRPr="00783F3F">
              <w:t>How can we support LGBTQ+ young people to develop positive relationships within families, wider communities, and with social care, healthcare and education professionals?</w:t>
            </w:r>
          </w:p>
          <w:p w14:paraId="599CA6D6" w14:textId="77777777" w:rsidR="00783F3F" w:rsidRPr="00783F3F" w:rsidRDefault="00783F3F" w:rsidP="00783F3F">
            <w:pPr>
              <w:numPr>
                <w:ilvl w:val="0"/>
                <w:numId w:val="29"/>
              </w:numPr>
            </w:pPr>
            <w:r w:rsidRPr="00783F3F">
              <w:t>What is the role of relationships in LGBTQ+ young people’s resilience to respond to change and adversity?</w:t>
            </w:r>
          </w:p>
        </w:tc>
      </w:tr>
      <w:tr w:rsidR="00783F3F" w:rsidRPr="00783F3F" w14:paraId="29635684" w14:textId="77777777" w:rsidTr="00C41301">
        <w:tc>
          <w:tcPr>
            <w:tcW w:w="9020" w:type="dxa"/>
          </w:tcPr>
          <w:p w14:paraId="030DCD5B" w14:textId="77777777" w:rsidR="00783F3F" w:rsidRPr="00783F3F" w:rsidRDefault="00783F3F" w:rsidP="00783F3F">
            <w:r w:rsidRPr="00783F3F">
              <w:rPr>
                <w:b/>
                <w:bCs/>
              </w:rPr>
              <w:lastRenderedPageBreak/>
              <w:t xml:space="preserve">Whole system approaches to support LGBTQ+ young people’s mental health and wellbeing  </w:t>
            </w:r>
          </w:p>
          <w:p w14:paraId="438BC87E" w14:textId="77777777" w:rsidR="00783F3F" w:rsidRPr="00783F3F" w:rsidRDefault="00783F3F" w:rsidP="00783F3F">
            <w:pPr>
              <w:numPr>
                <w:ilvl w:val="0"/>
                <w:numId w:val="28"/>
              </w:numPr>
            </w:pPr>
            <w:r w:rsidRPr="00783F3F">
              <w:t>How can we change culture to reduce stigma relating to LGBTQ+ identities and lives, and support mental health?</w:t>
            </w:r>
          </w:p>
          <w:p w14:paraId="64975899" w14:textId="77777777" w:rsidR="00783F3F" w:rsidRPr="00783F3F" w:rsidRDefault="00783F3F" w:rsidP="00783F3F">
            <w:pPr>
              <w:numPr>
                <w:ilvl w:val="0"/>
                <w:numId w:val="28"/>
              </w:numPr>
            </w:pPr>
            <w:r w:rsidRPr="00783F3F">
              <w:t>How can we achieve positive and sustainable change in schools and communities that supports mental health among young people of all genders and sexualities?</w:t>
            </w:r>
          </w:p>
          <w:p w14:paraId="1D2ED9B9" w14:textId="77777777" w:rsidR="00783F3F" w:rsidRPr="00783F3F" w:rsidRDefault="00783F3F" w:rsidP="00783F3F">
            <w:pPr>
              <w:numPr>
                <w:ilvl w:val="0"/>
                <w:numId w:val="28"/>
              </w:numPr>
            </w:pPr>
            <w:r w:rsidRPr="00783F3F">
              <w:t>How can we increase positive representations of LGBTQ+ identities, relationships and lives in popular and mainstream culture to improve mental health among LGBTQ+ young people?</w:t>
            </w:r>
          </w:p>
        </w:tc>
      </w:tr>
      <w:tr w:rsidR="00783F3F" w:rsidRPr="00783F3F" w14:paraId="01D43827" w14:textId="77777777" w:rsidTr="00C41301">
        <w:tc>
          <w:tcPr>
            <w:tcW w:w="9020" w:type="dxa"/>
          </w:tcPr>
          <w:p w14:paraId="62FAC44B" w14:textId="77777777" w:rsidR="00783F3F" w:rsidRPr="00783F3F" w:rsidRDefault="00783F3F" w:rsidP="00783F3F">
            <w:r w:rsidRPr="00783F3F">
              <w:rPr>
                <w:b/>
                <w:bCs/>
              </w:rPr>
              <w:t>Supporting LGBTQ+ young people through change</w:t>
            </w:r>
          </w:p>
          <w:p w14:paraId="49494FE1" w14:textId="77777777" w:rsidR="00783F3F" w:rsidRPr="00783F3F" w:rsidRDefault="00783F3F" w:rsidP="00783F3F">
            <w:pPr>
              <w:numPr>
                <w:ilvl w:val="0"/>
                <w:numId w:val="27"/>
              </w:numPr>
            </w:pPr>
            <w:r w:rsidRPr="00783F3F">
              <w:t>What are the potentially challenging periods of change in LGBTQ+ young people’s lives and how do these impact mental health (e.g. moving from primary to secondary to tertiary education, leaving home, starting employment, healthcare/service changes)?</w:t>
            </w:r>
          </w:p>
          <w:p w14:paraId="1C8A5464" w14:textId="77777777" w:rsidR="00783F3F" w:rsidRPr="00783F3F" w:rsidRDefault="00783F3F" w:rsidP="00783F3F">
            <w:pPr>
              <w:numPr>
                <w:ilvl w:val="0"/>
                <w:numId w:val="27"/>
              </w:numPr>
            </w:pPr>
            <w:r w:rsidRPr="00783F3F">
              <w:t>How can we best support LGBTQ+ young people during these periods of change?</w:t>
            </w:r>
          </w:p>
        </w:tc>
      </w:tr>
      <w:tr w:rsidR="00783F3F" w:rsidRPr="00783F3F" w14:paraId="0E7B57BA" w14:textId="77777777" w:rsidTr="00C41301">
        <w:tc>
          <w:tcPr>
            <w:tcW w:w="9020" w:type="dxa"/>
          </w:tcPr>
          <w:p w14:paraId="457AF002" w14:textId="77777777" w:rsidR="00783F3F" w:rsidRPr="00783F3F" w:rsidRDefault="00783F3F" w:rsidP="00783F3F">
            <w:r w:rsidRPr="00783F3F">
              <w:rPr>
                <w:b/>
                <w:bCs/>
              </w:rPr>
              <w:lastRenderedPageBreak/>
              <w:t>Development and training for those who support LGBTQ+ young people</w:t>
            </w:r>
          </w:p>
          <w:p w14:paraId="18564D48" w14:textId="77777777" w:rsidR="00783F3F" w:rsidRPr="00783F3F" w:rsidRDefault="00783F3F" w:rsidP="00783F3F">
            <w:pPr>
              <w:numPr>
                <w:ilvl w:val="0"/>
                <w:numId w:val="26"/>
              </w:numPr>
            </w:pPr>
            <w:r w:rsidRPr="00783F3F">
              <w:t>What are the training needs of adults (e.g. in education, youth work, healthcare, social care) supporting the mental health of LGBTQ+ young people?</w:t>
            </w:r>
          </w:p>
          <w:p w14:paraId="41DF7163" w14:textId="77777777" w:rsidR="00783F3F" w:rsidRPr="00783F3F" w:rsidRDefault="00783F3F" w:rsidP="00783F3F">
            <w:pPr>
              <w:numPr>
                <w:ilvl w:val="0"/>
                <w:numId w:val="26"/>
              </w:numPr>
            </w:pPr>
            <w:r w:rsidRPr="00783F3F">
              <w:t>What training outcomes are important to LGBTQ+ young people for adults working to support them?</w:t>
            </w:r>
          </w:p>
          <w:p w14:paraId="340DBF94" w14:textId="77777777" w:rsidR="00783F3F" w:rsidRPr="00783F3F" w:rsidRDefault="00783F3F" w:rsidP="00783F3F">
            <w:pPr>
              <w:numPr>
                <w:ilvl w:val="0"/>
                <w:numId w:val="26"/>
              </w:numPr>
            </w:pPr>
            <w:r w:rsidRPr="00783F3F">
              <w:t>How should LGBTQ+ young people be involved in decision-making around training and support?</w:t>
            </w:r>
          </w:p>
        </w:tc>
      </w:tr>
      <w:tr w:rsidR="00783F3F" w:rsidRPr="00783F3F" w14:paraId="55C47320" w14:textId="77777777" w:rsidTr="00C41301">
        <w:tc>
          <w:tcPr>
            <w:tcW w:w="9020" w:type="dxa"/>
            <w:shd w:val="clear" w:color="auto" w:fill="E7E6E6" w:themeFill="background2"/>
          </w:tcPr>
          <w:p w14:paraId="2CE12E92" w14:textId="77777777" w:rsidR="00783F3F" w:rsidRPr="00783F3F" w:rsidRDefault="00783F3F" w:rsidP="00783F3F">
            <w:r w:rsidRPr="00783F3F">
              <w:rPr>
                <w:b/>
                <w:bCs/>
              </w:rPr>
              <w:t>Care-experienced young people</w:t>
            </w:r>
          </w:p>
        </w:tc>
      </w:tr>
      <w:tr w:rsidR="00783F3F" w:rsidRPr="00783F3F" w14:paraId="4B4DF28A" w14:textId="77777777" w:rsidTr="00C41301">
        <w:tc>
          <w:tcPr>
            <w:tcW w:w="9020" w:type="dxa"/>
          </w:tcPr>
          <w:p w14:paraId="6C817587" w14:textId="77777777" w:rsidR="00783F3F" w:rsidRPr="00783F3F" w:rsidRDefault="00783F3F" w:rsidP="00783F3F">
            <w:r w:rsidRPr="00783F3F">
              <w:rPr>
                <w:b/>
                <w:bCs/>
              </w:rPr>
              <w:t>Building relationships and networks that support good mental health and wellbeing</w:t>
            </w:r>
          </w:p>
          <w:p w14:paraId="3D86B341" w14:textId="77777777" w:rsidR="00783F3F" w:rsidRPr="00783F3F" w:rsidRDefault="00783F3F" w:rsidP="00783F3F">
            <w:pPr>
              <w:numPr>
                <w:ilvl w:val="0"/>
                <w:numId w:val="25"/>
              </w:numPr>
            </w:pPr>
            <w:r w:rsidRPr="00783F3F">
              <w:t>How can we support care experienced young people to develop supportive peer networks?</w:t>
            </w:r>
          </w:p>
          <w:p w14:paraId="73979E26" w14:textId="77777777" w:rsidR="00783F3F" w:rsidRPr="00783F3F" w:rsidRDefault="00783F3F" w:rsidP="00783F3F">
            <w:pPr>
              <w:numPr>
                <w:ilvl w:val="0"/>
                <w:numId w:val="25"/>
              </w:numPr>
            </w:pPr>
            <w:r w:rsidRPr="00783F3F">
              <w:t>How can we support young people and their carers to develop positive relationships that are protective of mental health?</w:t>
            </w:r>
          </w:p>
          <w:p w14:paraId="1A9B1A55" w14:textId="77777777" w:rsidR="00783F3F" w:rsidRPr="00783F3F" w:rsidRDefault="00783F3F" w:rsidP="00783F3F">
            <w:pPr>
              <w:numPr>
                <w:ilvl w:val="0"/>
                <w:numId w:val="25"/>
              </w:numPr>
            </w:pPr>
            <w:r w:rsidRPr="00783F3F">
              <w:t>How can we support care experienced young people to develop positive relationships with social care, healthcare and education professionals?</w:t>
            </w:r>
          </w:p>
        </w:tc>
      </w:tr>
      <w:tr w:rsidR="00783F3F" w:rsidRPr="00783F3F" w14:paraId="09926FB3" w14:textId="77777777" w:rsidTr="00C41301">
        <w:tc>
          <w:tcPr>
            <w:tcW w:w="9020" w:type="dxa"/>
          </w:tcPr>
          <w:p w14:paraId="085E72CD" w14:textId="77777777" w:rsidR="00783F3F" w:rsidRPr="00783F3F" w:rsidRDefault="00783F3F" w:rsidP="00783F3F">
            <w:r w:rsidRPr="00783F3F">
              <w:rPr>
                <w:b/>
                <w:bCs/>
              </w:rPr>
              <w:t>Supporting care-experienced young people at times of transition</w:t>
            </w:r>
          </w:p>
          <w:p w14:paraId="2A66CDB5" w14:textId="77777777" w:rsidR="00783F3F" w:rsidRPr="00783F3F" w:rsidRDefault="00783F3F" w:rsidP="00783F3F">
            <w:pPr>
              <w:numPr>
                <w:ilvl w:val="0"/>
                <w:numId w:val="24"/>
              </w:numPr>
            </w:pPr>
            <w:r w:rsidRPr="00783F3F">
              <w:t>What are the key transitions for care-experienced young people and how do these impact mental health (e.g. in and out of care, leaving care, between services, educational transitions)?</w:t>
            </w:r>
          </w:p>
          <w:p w14:paraId="44EE6B2D" w14:textId="77777777" w:rsidR="00783F3F" w:rsidRPr="00783F3F" w:rsidRDefault="00783F3F" w:rsidP="00783F3F">
            <w:pPr>
              <w:numPr>
                <w:ilvl w:val="0"/>
                <w:numId w:val="24"/>
              </w:numPr>
            </w:pPr>
            <w:r w:rsidRPr="00783F3F">
              <w:t>What are the challenges and opportunities in achieving positive transitions, and how can care-experienced young people be supported in managing these transitions?</w:t>
            </w:r>
          </w:p>
        </w:tc>
      </w:tr>
      <w:tr w:rsidR="00783F3F" w:rsidRPr="00783F3F" w14:paraId="33CC9C7D" w14:textId="77777777" w:rsidTr="00C41301">
        <w:tc>
          <w:tcPr>
            <w:tcW w:w="9020" w:type="dxa"/>
          </w:tcPr>
          <w:p w14:paraId="51D3CB0B" w14:textId="77777777" w:rsidR="00783F3F" w:rsidRPr="00783F3F" w:rsidRDefault="00783F3F" w:rsidP="00783F3F">
            <w:r w:rsidRPr="00783F3F">
              <w:rPr>
                <w:b/>
                <w:bCs/>
              </w:rPr>
              <w:lastRenderedPageBreak/>
              <w:t>Models of interagency working to support mental health and wellbeing</w:t>
            </w:r>
          </w:p>
          <w:p w14:paraId="4521347F" w14:textId="77777777" w:rsidR="00783F3F" w:rsidRPr="00783F3F" w:rsidRDefault="00783F3F" w:rsidP="00783F3F">
            <w:pPr>
              <w:numPr>
                <w:ilvl w:val="0"/>
                <w:numId w:val="23"/>
              </w:numPr>
            </w:pPr>
            <w:r w:rsidRPr="00783F3F">
              <w:t>What are the needs of social care, healthcare and education professionals who support care-experienced young people with their mental health?</w:t>
            </w:r>
          </w:p>
          <w:p w14:paraId="25E7BB43" w14:textId="77777777" w:rsidR="00783F3F" w:rsidRPr="00783F3F" w:rsidRDefault="00783F3F" w:rsidP="00783F3F">
            <w:pPr>
              <w:numPr>
                <w:ilvl w:val="0"/>
                <w:numId w:val="23"/>
              </w:numPr>
            </w:pPr>
            <w:r w:rsidRPr="00783F3F">
              <w:t>What are the opportunities and challenges of different models to support inter-agency working?</w:t>
            </w:r>
          </w:p>
          <w:p w14:paraId="4607CBFC" w14:textId="77777777" w:rsidR="00783F3F" w:rsidRPr="00783F3F" w:rsidRDefault="00783F3F" w:rsidP="00783F3F">
            <w:pPr>
              <w:numPr>
                <w:ilvl w:val="0"/>
                <w:numId w:val="23"/>
              </w:numPr>
            </w:pPr>
            <w:r w:rsidRPr="00783F3F">
              <w:t>What are the impacts of different models to support inter-agency working on young people’s mental health?</w:t>
            </w:r>
          </w:p>
          <w:p w14:paraId="342969CD" w14:textId="77777777" w:rsidR="00783F3F" w:rsidRPr="00783F3F" w:rsidRDefault="00783F3F" w:rsidP="00783F3F">
            <w:pPr>
              <w:numPr>
                <w:ilvl w:val="0"/>
                <w:numId w:val="23"/>
              </w:numPr>
            </w:pPr>
            <w:r w:rsidRPr="00783F3F">
              <w:t>How can we implement successful models of inter-agency working across different settings?</w:t>
            </w:r>
          </w:p>
        </w:tc>
      </w:tr>
      <w:tr w:rsidR="00783F3F" w:rsidRPr="00783F3F" w14:paraId="51DED990" w14:textId="77777777" w:rsidTr="00C41301">
        <w:tc>
          <w:tcPr>
            <w:tcW w:w="9020" w:type="dxa"/>
          </w:tcPr>
          <w:p w14:paraId="4B9C3808" w14:textId="77777777" w:rsidR="00783F3F" w:rsidRPr="00783F3F" w:rsidRDefault="00783F3F" w:rsidP="00783F3F">
            <w:r w:rsidRPr="00783F3F">
              <w:rPr>
                <w:b/>
                <w:bCs/>
              </w:rPr>
              <w:t>Development and training for those who support care-experienced young people</w:t>
            </w:r>
          </w:p>
          <w:p w14:paraId="431E75D4" w14:textId="77777777" w:rsidR="00783F3F" w:rsidRPr="00783F3F" w:rsidRDefault="00783F3F" w:rsidP="00783F3F">
            <w:pPr>
              <w:numPr>
                <w:ilvl w:val="0"/>
                <w:numId w:val="22"/>
              </w:numPr>
            </w:pPr>
            <w:r w:rsidRPr="00783F3F">
              <w:t>What are the training needs of adults (e.g. social care, healthcare, education, carers) supporting the mental health of care-experienced young people?</w:t>
            </w:r>
          </w:p>
          <w:p w14:paraId="029B2794" w14:textId="77777777" w:rsidR="00783F3F" w:rsidRPr="00783F3F" w:rsidRDefault="00783F3F" w:rsidP="00783F3F">
            <w:pPr>
              <w:numPr>
                <w:ilvl w:val="0"/>
                <w:numId w:val="22"/>
              </w:numPr>
            </w:pPr>
            <w:r w:rsidRPr="00783F3F">
              <w:t>What training outcomes are important to adults and care experienced young people?</w:t>
            </w:r>
          </w:p>
          <w:p w14:paraId="1549F8EA" w14:textId="77777777" w:rsidR="00783F3F" w:rsidRPr="00783F3F" w:rsidRDefault="00783F3F" w:rsidP="00783F3F">
            <w:pPr>
              <w:numPr>
                <w:ilvl w:val="0"/>
                <w:numId w:val="22"/>
              </w:numPr>
            </w:pPr>
            <w:r w:rsidRPr="00783F3F">
              <w:t>How can mental health training be successfully implemented among adults who support care experienced young people?</w:t>
            </w:r>
          </w:p>
        </w:tc>
      </w:tr>
      <w:tr w:rsidR="00783F3F" w:rsidRPr="00783F3F" w14:paraId="0475A2A0" w14:textId="77777777" w:rsidTr="00C41301">
        <w:tc>
          <w:tcPr>
            <w:tcW w:w="9020" w:type="dxa"/>
          </w:tcPr>
          <w:p w14:paraId="6D4D4EC3" w14:textId="77777777" w:rsidR="00783F3F" w:rsidRPr="00783F3F" w:rsidRDefault="00783F3F" w:rsidP="00783F3F">
            <w:r w:rsidRPr="00783F3F">
              <w:rPr>
                <w:b/>
                <w:bCs/>
              </w:rPr>
              <w:t>Awareness, access and experience of services</w:t>
            </w:r>
          </w:p>
          <w:p w14:paraId="49D38CCB" w14:textId="77777777" w:rsidR="00783F3F" w:rsidRPr="00783F3F" w:rsidRDefault="00783F3F" w:rsidP="00783F3F">
            <w:pPr>
              <w:numPr>
                <w:ilvl w:val="0"/>
                <w:numId w:val="21"/>
              </w:numPr>
            </w:pPr>
            <w:r w:rsidRPr="00783F3F">
              <w:t>What are the service needs of care-experienced young people to support their mental health?</w:t>
            </w:r>
          </w:p>
          <w:p w14:paraId="53CD2E9F" w14:textId="77777777" w:rsidR="00783F3F" w:rsidRPr="00783F3F" w:rsidRDefault="00783F3F" w:rsidP="00783F3F">
            <w:pPr>
              <w:numPr>
                <w:ilvl w:val="0"/>
                <w:numId w:val="21"/>
              </w:numPr>
            </w:pPr>
            <w:r w:rsidRPr="00783F3F">
              <w:t>What are care-experienced young people’s experiences of current mental health services and support and how could this be improved?</w:t>
            </w:r>
          </w:p>
          <w:p w14:paraId="018272AA" w14:textId="77777777" w:rsidR="00783F3F" w:rsidRPr="00783F3F" w:rsidRDefault="00783F3F" w:rsidP="00783F3F">
            <w:pPr>
              <w:numPr>
                <w:ilvl w:val="0"/>
                <w:numId w:val="21"/>
              </w:numPr>
            </w:pPr>
            <w:r w:rsidRPr="00783F3F">
              <w:lastRenderedPageBreak/>
              <w:t>How can we increase awareness and access to mental health services and support among care-experienced young people? What are the potential impacts on inequalities?</w:t>
            </w:r>
          </w:p>
        </w:tc>
      </w:tr>
    </w:tbl>
    <w:p w14:paraId="15200326" w14:textId="2AC75801" w:rsidR="006B5A97" w:rsidRDefault="006B5A97" w:rsidP="00783F3F"/>
    <w:p w14:paraId="4C46C16B" w14:textId="77777777" w:rsidR="006B5A97" w:rsidRPr="006B5A97" w:rsidRDefault="006B5A97" w:rsidP="006B5A97"/>
    <w:p w14:paraId="5F56429A" w14:textId="77777777" w:rsidR="006B5A97" w:rsidRPr="006B5A97" w:rsidRDefault="006B5A97" w:rsidP="006B5A97"/>
    <w:p w14:paraId="3C87F5A8" w14:textId="51770DB9" w:rsidR="00783F3F" w:rsidRPr="006B5A97" w:rsidRDefault="00783F3F" w:rsidP="006B5A97">
      <w:pPr>
        <w:jc w:val="right"/>
      </w:pPr>
    </w:p>
    <w:sectPr w:rsidR="00783F3F" w:rsidRPr="006B5A97" w:rsidSect="00AF274A">
      <w:footerReference w:type="default" r:id="rId27"/>
      <w:endnotePr>
        <w:numFmt w:val="decimal"/>
      </w:endnotePr>
      <w:pgSz w:w="11900" w:h="16840"/>
      <w:pgMar w:top="1440" w:right="1701" w:bottom="1440" w:left="1701"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D65E8" w16cex:dateUtc="2022-04-10T13:19:00Z"/>
  <w16cex:commentExtensible w16cex:durableId="25FD67CE" w16cex:dateUtc="2022-04-10T13:27:00Z"/>
  <w16cex:commentExtensible w16cex:durableId="25D08798" w16cex:dateUtc="2022-03-07T13:31:00Z"/>
  <w16cex:commentExtensible w16cex:durableId="25D08814" w16cex:dateUtc="2022-03-07T13:33:00Z"/>
  <w16cex:commentExtensible w16cex:durableId="25D08879" w16cex:dateUtc="2022-03-07T13:34:00Z"/>
  <w16cex:commentExtensible w16cex:durableId="25C85F06" w16cex:dateUtc="2022-03-01T08:59:00Z"/>
  <w16cex:commentExtensible w16cex:durableId="25D486E9" w16cex:dateUtc="2022-03-10T14:17:00Z"/>
  <w16cex:commentExtensible w16cex:durableId="25D48776" w16cex:dateUtc="2022-03-10T14:19:00Z"/>
  <w16cex:commentExtensible w16cex:durableId="25FD85CB" w16cex:dateUtc="2022-04-10T15:3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0F57B" w14:textId="77777777" w:rsidR="000F30D7" w:rsidRDefault="000F30D7">
      <w:r>
        <w:separator/>
      </w:r>
    </w:p>
  </w:endnote>
  <w:endnote w:type="continuationSeparator" w:id="0">
    <w:p w14:paraId="7FA177D2" w14:textId="77777777" w:rsidR="000F30D7" w:rsidRDefault="000F30D7">
      <w:r>
        <w:continuationSeparator/>
      </w:r>
    </w:p>
  </w:endnote>
  <w:endnote w:type="continuationNotice" w:id="1">
    <w:p w14:paraId="4662A9D6" w14:textId="77777777" w:rsidR="000F30D7" w:rsidRDefault="000F30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1AAE4" w14:textId="21C5CB03" w:rsidR="00A84C17" w:rsidRPr="00F8234B" w:rsidRDefault="00A84C17">
    <w:pPr>
      <w:pStyle w:val="Footer"/>
      <w:jc w:val="right"/>
      <w:rPr>
        <w:rFonts w:asciiTheme="majorBidi" w:hAnsiTheme="majorBidi" w:cstheme="majorBidi"/>
      </w:rPr>
    </w:pPr>
  </w:p>
  <w:p w14:paraId="7DE68BCE" w14:textId="77777777" w:rsidR="00A84C17" w:rsidRDefault="00A84C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1009D" w14:textId="77777777" w:rsidR="000F30D7" w:rsidRDefault="000F30D7">
      <w:r>
        <w:separator/>
      </w:r>
    </w:p>
  </w:footnote>
  <w:footnote w:type="continuationSeparator" w:id="0">
    <w:p w14:paraId="32A1BA41" w14:textId="77777777" w:rsidR="000F30D7" w:rsidRDefault="000F30D7">
      <w:r>
        <w:continuationSeparator/>
      </w:r>
    </w:p>
  </w:footnote>
  <w:footnote w:type="continuationNotice" w:id="1">
    <w:p w14:paraId="38386DC4" w14:textId="77777777" w:rsidR="000F30D7" w:rsidRDefault="000F30D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84C2E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BCCC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ECF6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F701B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4445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D2A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F668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8A7D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D431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561E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73348"/>
    <w:multiLevelType w:val="hybridMultilevel"/>
    <w:tmpl w:val="0F406E2C"/>
    <w:lvl w:ilvl="0" w:tplc="296C705C">
      <w:start w:val="1"/>
      <w:numFmt w:val="bullet"/>
      <w:lvlText w:val=""/>
      <w:lvlJc w:val="left"/>
      <w:pPr>
        <w:ind w:left="720" w:hanging="360"/>
      </w:pPr>
      <w:rPr>
        <w:rFonts w:ascii="Symbol" w:hAnsi="Symbol" w:hint="default"/>
      </w:rPr>
    </w:lvl>
    <w:lvl w:ilvl="1" w:tplc="059EBE9E">
      <w:start w:val="1"/>
      <w:numFmt w:val="bullet"/>
      <w:lvlText w:val="o"/>
      <w:lvlJc w:val="left"/>
      <w:pPr>
        <w:ind w:left="1440" w:hanging="360"/>
      </w:pPr>
      <w:rPr>
        <w:rFonts w:ascii="Courier New" w:hAnsi="Courier New" w:hint="default"/>
      </w:rPr>
    </w:lvl>
    <w:lvl w:ilvl="2" w:tplc="2FD6808E">
      <w:start w:val="1"/>
      <w:numFmt w:val="bullet"/>
      <w:lvlText w:val=""/>
      <w:lvlJc w:val="left"/>
      <w:pPr>
        <w:ind w:left="2160" w:hanging="360"/>
      </w:pPr>
      <w:rPr>
        <w:rFonts w:ascii="Wingdings" w:hAnsi="Wingdings" w:hint="default"/>
      </w:rPr>
    </w:lvl>
    <w:lvl w:ilvl="3" w:tplc="6E5891B4">
      <w:start w:val="1"/>
      <w:numFmt w:val="bullet"/>
      <w:lvlText w:val=""/>
      <w:lvlJc w:val="left"/>
      <w:pPr>
        <w:ind w:left="2880" w:hanging="360"/>
      </w:pPr>
      <w:rPr>
        <w:rFonts w:ascii="Symbol" w:hAnsi="Symbol" w:hint="default"/>
      </w:rPr>
    </w:lvl>
    <w:lvl w:ilvl="4" w:tplc="36EE9AFC">
      <w:start w:val="1"/>
      <w:numFmt w:val="bullet"/>
      <w:lvlText w:val="o"/>
      <w:lvlJc w:val="left"/>
      <w:pPr>
        <w:ind w:left="3600" w:hanging="360"/>
      </w:pPr>
      <w:rPr>
        <w:rFonts w:ascii="Courier New" w:hAnsi="Courier New" w:hint="default"/>
      </w:rPr>
    </w:lvl>
    <w:lvl w:ilvl="5" w:tplc="49C0C022">
      <w:start w:val="1"/>
      <w:numFmt w:val="bullet"/>
      <w:lvlText w:val=""/>
      <w:lvlJc w:val="left"/>
      <w:pPr>
        <w:ind w:left="4320" w:hanging="360"/>
      </w:pPr>
      <w:rPr>
        <w:rFonts w:ascii="Wingdings" w:hAnsi="Wingdings" w:hint="default"/>
      </w:rPr>
    </w:lvl>
    <w:lvl w:ilvl="6" w:tplc="90EAFFE4">
      <w:start w:val="1"/>
      <w:numFmt w:val="bullet"/>
      <w:lvlText w:val=""/>
      <w:lvlJc w:val="left"/>
      <w:pPr>
        <w:ind w:left="5040" w:hanging="360"/>
      </w:pPr>
      <w:rPr>
        <w:rFonts w:ascii="Symbol" w:hAnsi="Symbol" w:hint="default"/>
      </w:rPr>
    </w:lvl>
    <w:lvl w:ilvl="7" w:tplc="89060CFC">
      <w:start w:val="1"/>
      <w:numFmt w:val="bullet"/>
      <w:lvlText w:val="o"/>
      <w:lvlJc w:val="left"/>
      <w:pPr>
        <w:ind w:left="5760" w:hanging="360"/>
      </w:pPr>
      <w:rPr>
        <w:rFonts w:ascii="Courier New" w:hAnsi="Courier New" w:hint="default"/>
      </w:rPr>
    </w:lvl>
    <w:lvl w:ilvl="8" w:tplc="64EC1224">
      <w:start w:val="1"/>
      <w:numFmt w:val="bullet"/>
      <w:lvlText w:val=""/>
      <w:lvlJc w:val="left"/>
      <w:pPr>
        <w:ind w:left="6480" w:hanging="360"/>
      </w:pPr>
      <w:rPr>
        <w:rFonts w:ascii="Wingdings" w:hAnsi="Wingdings" w:hint="default"/>
      </w:rPr>
    </w:lvl>
  </w:abstractNum>
  <w:abstractNum w:abstractNumId="11" w15:restartNumberingAfterBreak="0">
    <w:nsid w:val="1005485F"/>
    <w:multiLevelType w:val="hybridMultilevel"/>
    <w:tmpl w:val="2C9A6E1A"/>
    <w:lvl w:ilvl="0" w:tplc="6D12A812">
      <w:start w:val="1"/>
      <w:numFmt w:val="bullet"/>
      <w:pStyle w:val="Numberedlist"/>
      <w:lvlText w:val=""/>
      <w:lvlJc w:val="left"/>
      <w:pPr>
        <w:ind w:left="720" w:hanging="360"/>
      </w:pPr>
      <w:rPr>
        <w:rFonts w:ascii="Symbol" w:hAnsi="Symbol" w:hint="default"/>
      </w:rPr>
    </w:lvl>
    <w:lvl w:ilvl="1" w:tplc="3A88DBBA">
      <w:start w:val="1"/>
      <w:numFmt w:val="bullet"/>
      <w:lvlText w:val="o"/>
      <w:lvlJc w:val="left"/>
      <w:pPr>
        <w:ind w:left="1440" w:hanging="360"/>
      </w:pPr>
      <w:rPr>
        <w:rFonts w:ascii="Courier New" w:hAnsi="Courier New" w:hint="default"/>
      </w:rPr>
    </w:lvl>
    <w:lvl w:ilvl="2" w:tplc="F2DEED5C">
      <w:start w:val="1"/>
      <w:numFmt w:val="bullet"/>
      <w:lvlText w:val=""/>
      <w:lvlJc w:val="left"/>
      <w:pPr>
        <w:ind w:left="2160" w:hanging="360"/>
      </w:pPr>
      <w:rPr>
        <w:rFonts w:ascii="Wingdings" w:hAnsi="Wingdings" w:hint="default"/>
      </w:rPr>
    </w:lvl>
    <w:lvl w:ilvl="3" w:tplc="A2D421AA">
      <w:start w:val="1"/>
      <w:numFmt w:val="bullet"/>
      <w:lvlText w:val=""/>
      <w:lvlJc w:val="left"/>
      <w:pPr>
        <w:ind w:left="2880" w:hanging="360"/>
      </w:pPr>
      <w:rPr>
        <w:rFonts w:ascii="Symbol" w:hAnsi="Symbol" w:hint="default"/>
      </w:rPr>
    </w:lvl>
    <w:lvl w:ilvl="4" w:tplc="C76860CC">
      <w:start w:val="1"/>
      <w:numFmt w:val="bullet"/>
      <w:lvlText w:val="o"/>
      <w:lvlJc w:val="left"/>
      <w:pPr>
        <w:ind w:left="3600" w:hanging="360"/>
      </w:pPr>
      <w:rPr>
        <w:rFonts w:ascii="Courier New" w:hAnsi="Courier New" w:hint="default"/>
      </w:rPr>
    </w:lvl>
    <w:lvl w:ilvl="5" w:tplc="ECB6A5EE">
      <w:start w:val="1"/>
      <w:numFmt w:val="bullet"/>
      <w:lvlText w:val=""/>
      <w:lvlJc w:val="left"/>
      <w:pPr>
        <w:ind w:left="4320" w:hanging="360"/>
      </w:pPr>
      <w:rPr>
        <w:rFonts w:ascii="Wingdings" w:hAnsi="Wingdings" w:hint="default"/>
      </w:rPr>
    </w:lvl>
    <w:lvl w:ilvl="6" w:tplc="30E8BC2A">
      <w:start w:val="1"/>
      <w:numFmt w:val="bullet"/>
      <w:lvlText w:val=""/>
      <w:lvlJc w:val="left"/>
      <w:pPr>
        <w:ind w:left="5040" w:hanging="360"/>
      </w:pPr>
      <w:rPr>
        <w:rFonts w:ascii="Symbol" w:hAnsi="Symbol" w:hint="default"/>
      </w:rPr>
    </w:lvl>
    <w:lvl w:ilvl="7" w:tplc="1840D884">
      <w:start w:val="1"/>
      <w:numFmt w:val="bullet"/>
      <w:lvlText w:val="o"/>
      <w:lvlJc w:val="left"/>
      <w:pPr>
        <w:ind w:left="5760" w:hanging="360"/>
      </w:pPr>
      <w:rPr>
        <w:rFonts w:ascii="Courier New" w:hAnsi="Courier New" w:hint="default"/>
      </w:rPr>
    </w:lvl>
    <w:lvl w:ilvl="8" w:tplc="DDAE13B2">
      <w:start w:val="1"/>
      <w:numFmt w:val="bullet"/>
      <w:lvlText w:val=""/>
      <w:lvlJc w:val="left"/>
      <w:pPr>
        <w:ind w:left="6480" w:hanging="360"/>
      </w:pPr>
      <w:rPr>
        <w:rFonts w:ascii="Wingdings" w:hAnsi="Wingdings" w:hint="default"/>
      </w:rPr>
    </w:lvl>
  </w:abstractNum>
  <w:abstractNum w:abstractNumId="12" w15:restartNumberingAfterBreak="0">
    <w:nsid w:val="13AD169C"/>
    <w:multiLevelType w:val="hybridMultilevel"/>
    <w:tmpl w:val="14DEF9A2"/>
    <w:lvl w:ilvl="0" w:tplc="3D266E76">
      <w:start w:val="1"/>
      <w:numFmt w:val="bullet"/>
      <w:lvlText w:val=""/>
      <w:lvlJc w:val="left"/>
      <w:pPr>
        <w:ind w:left="720" w:hanging="360"/>
      </w:pPr>
      <w:rPr>
        <w:rFonts w:ascii="Symbol" w:hAnsi="Symbol" w:hint="default"/>
      </w:rPr>
    </w:lvl>
    <w:lvl w:ilvl="1" w:tplc="2BCCA0CA">
      <w:start w:val="1"/>
      <w:numFmt w:val="bullet"/>
      <w:lvlText w:val="o"/>
      <w:lvlJc w:val="left"/>
      <w:pPr>
        <w:ind w:left="1440" w:hanging="360"/>
      </w:pPr>
      <w:rPr>
        <w:rFonts w:ascii="Courier New" w:hAnsi="Courier New" w:hint="default"/>
      </w:rPr>
    </w:lvl>
    <w:lvl w:ilvl="2" w:tplc="12024EE2">
      <w:start w:val="1"/>
      <w:numFmt w:val="bullet"/>
      <w:lvlText w:val=""/>
      <w:lvlJc w:val="left"/>
      <w:pPr>
        <w:ind w:left="2160" w:hanging="360"/>
      </w:pPr>
      <w:rPr>
        <w:rFonts w:ascii="Wingdings" w:hAnsi="Wingdings" w:hint="default"/>
      </w:rPr>
    </w:lvl>
    <w:lvl w:ilvl="3" w:tplc="C47C7566">
      <w:start w:val="1"/>
      <w:numFmt w:val="bullet"/>
      <w:lvlText w:val=""/>
      <w:lvlJc w:val="left"/>
      <w:pPr>
        <w:ind w:left="2880" w:hanging="360"/>
      </w:pPr>
      <w:rPr>
        <w:rFonts w:ascii="Symbol" w:hAnsi="Symbol" w:hint="default"/>
      </w:rPr>
    </w:lvl>
    <w:lvl w:ilvl="4" w:tplc="5E321A1C">
      <w:start w:val="1"/>
      <w:numFmt w:val="bullet"/>
      <w:lvlText w:val="o"/>
      <w:lvlJc w:val="left"/>
      <w:pPr>
        <w:ind w:left="3600" w:hanging="360"/>
      </w:pPr>
      <w:rPr>
        <w:rFonts w:ascii="Courier New" w:hAnsi="Courier New" w:hint="default"/>
      </w:rPr>
    </w:lvl>
    <w:lvl w:ilvl="5" w:tplc="26AE557A">
      <w:start w:val="1"/>
      <w:numFmt w:val="bullet"/>
      <w:lvlText w:val=""/>
      <w:lvlJc w:val="left"/>
      <w:pPr>
        <w:ind w:left="4320" w:hanging="360"/>
      </w:pPr>
      <w:rPr>
        <w:rFonts w:ascii="Wingdings" w:hAnsi="Wingdings" w:hint="default"/>
      </w:rPr>
    </w:lvl>
    <w:lvl w:ilvl="6" w:tplc="7AAC8882">
      <w:start w:val="1"/>
      <w:numFmt w:val="bullet"/>
      <w:lvlText w:val=""/>
      <w:lvlJc w:val="left"/>
      <w:pPr>
        <w:ind w:left="5040" w:hanging="360"/>
      </w:pPr>
      <w:rPr>
        <w:rFonts w:ascii="Symbol" w:hAnsi="Symbol" w:hint="default"/>
      </w:rPr>
    </w:lvl>
    <w:lvl w:ilvl="7" w:tplc="728E4D70">
      <w:start w:val="1"/>
      <w:numFmt w:val="bullet"/>
      <w:lvlText w:val="o"/>
      <w:lvlJc w:val="left"/>
      <w:pPr>
        <w:ind w:left="5760" w:hanging="360"/>
      </w:pPr>
      <w:rPr>
        <w:rFonts w:ascii="Courier New" w:hAnsi="Courier New" w:hint="default"/>
      </w:rPr>
    </w:lvl>
    <w:lvl w:ilvl="8" w:tplc="265010C2">
      <w:start w:val="1"/>
      <w:numFmt w:val="bullet"/>
      <w:lvlText w:val=""/>
      <w:lvlJc w:val="left"/>
      <w:pPr>
        <w:ind w:left="6480" w:hanging="360"/>
      </w:pPr>
      <w:rPr>
        <w:rFonts w:ascii="Wingdings" w:hAnsi="Wingdings" w:hint="default"/>
      </w:rPr>
    </w:lvl>
  </w:abstractNum>
  <w:abstractNum w:abstractNumId="13" w15:restartNumberingAfterBreak="0">
    <w:nsid w:val="156A2AC3"/>
    <w:multiLevelType w:val="hybridMultilevel"/>
    <w:tmpl w:val="FF923B42"/>
    <w:lvl w:ilvl="0" w:tplc="0CC06BBA">
      <w:start w:val="1"/>
      <w:numFmt w:val="bullet"/>
      <w:lvlText w:val=""/>
      <w:lvlJc w:val="left"/>
      <w:pPr>
        <w:ind w:left="720" w:hanging="360"/>
      </w:pPr>
      <w:rPr>
        <w:rFonts w:ascii="Symbol" w:hAnsi="Symbol" w:hint="default"/>
      </w:rPr>
    </w:lvl>
    <w:lvl w:ilvl="1" w:tplc="453A3ACE">
      <w:start w:val="1"/>
      <w:numFmt w:val="bullet"/>
      <w:lvlText w:val="o"/>
      <w:lvlJc w:val="left"/>
      <w:pPr>
        <w:ind w:left="1440" w:hanging="360"/>
      </w:pPr>
      <w:rPr>
        <w:rFonts w:ascii="Courier New" w:hAnsi="Courier New" w:hint="default"/>
      </w:rPr>
    </w:lvl>
    <w:lvl w:ilvl="2" w:tplc="73BEA5C4">
      <w:start w:val="1"/>
      <w:numFmt w:val="bullet"/>
      <w:lvlText w:val=""/>
      <w:lvlJc w:val="left"/>
      <w:pPr>
        <w:ind w:left="2160" w:hanging="360"/>
      </w:pPr>
      <w:rPr>
        <w:rFonts w:ascii="Wingdings" w:hAnsi="Wingdings" w:hint="default"/>
      </w:rPr>
    </w:lvl>
    <w:lvl w:ilvl="3" w:tplc="B8A4E3BA">
      <w:start w:val="1"/>
      <w:numFmt w:val="bullet"/>
      <w:lvlText w:val=""/>
      <w:lvlJc w:val="left"/>
      <w:pPr>
        <w:ind w:left="2880" w:hanging="360"/>
      </w:pPr>
      <w:rPr>
        <w:rFonts w:ascii="Symbol" w:hAnsi="Symbol" w:hint="default"/>
      </w:rPr>
    </w:lvl>
    <w:lvl w:ilvl="4" w:tplc="0C58E2C6">
      <w:start w:val="1"/>
      <w:numFmt w:val="bullet"/>
      <w:lvlText w:val="o"/>
      <w:lvlJc w:val="left"/>
      <w:pPr>
        <w:ind w:left="3600" w:hanging="360"/>
      </w:pPr>
      <w:rPr>
        <w:rFonts w:ascii="Courier New" w:hAnsi="Courier New" w:hint="default"/>
      </w:rPr>
    </w:lvl>
    <w:lvl w:ilvl="5" w:tplc="71EA9C92">
      <w:start w:val="1"/>
      <w:numFmt w:val="bullet"/>
      <w:lvlText w:val=""/>
      <w:lvlJc w:val="left"/>
      <w:pPr>
        <w:ind w:left="4320" w:hanging="360"/>
      </w:pPr>
      <w:rPr>
        <w:rFonts w:ascii="Wingdings" w:hAnsi="Wingdings" w:hint="default"/>
      </w:rPr>
    </w:lvl>
    <w:lvl w:ilvl="6" w:tplc="14D80BD8">
      <w:start w:val="1"/>
      <w:numFmt w:val="bullet"/>
      <w:lvlText w:val=""/>
      <w:lvlJc w:val="left"/>
      <w:pPr>
        <w:ind w:left="5040" w:hanging="360"/>
      </w:pPr>
      <w:rPr>
        <w:rFonts w:ascii="Symbol" w:hAnsi="Symbol" w:hint="default"/>
      </w:rPr>
    </w:lvl>
    <w:lvl w:ilvl="7" w:tplc="9D30B896">
      <w:start w:val="1"/>
      <w:numFmt w:val="bullet"/>
      <w:lvlText w:val="o"/>
      <w:lvlJc w:val="left"/>
      <w:pPr>
        <w:ind w:left="5760" w:hanging="360"/>
      </w:pPr>
      <w:rPr>
        <w:rFonts w:ascii="Courier New" w:hAnsi="Courier New" w:hint="default"/>
      </w:rPr>
    </w:lvl>
    <w:lvl w:ilvl="8" w:tplc="E21AA65A">
      <w:start w:val="1"/>
      <w:numFmt w:val="bullet"/>
      <w:lvlText w:val=""/>
      <w:lvlJc w:val="left"/>
      <w:pPr>
        <w:ind w:left="6480" w:hanging="360"/>
      </w:pPr>
      <w:rPr>
        <w:rFonts w:ascii="Wingdings" w:hAnsi="Wingdings" w:hint="default"/>
      </w:rPr>
    </w:lvl>
  </w:abstractNum>
  <w:abstractNum w:abstractNumId="14" w15:restartNumberingAfterBreak="0">
    <w:nsid w:val="1651494F"/>
    <w:multiLevelType w:val="hybridMultilevel"/>
    <w:tmpl w:val="22F45B7C"/>
    <w:lvl w:ilvl="0" w:tplc="1FB0EF42">
      <w:start w:val="1"/>
      <w:numFmt w:val="bullet"/>
      <w:lvlText w:val=""/>
      <w:lvlJc w:val="left"/>
      <w:pPr>
        <w:ind w:left="720" w:hanging="360"/>
      </w:pPr>
      <w:rPr>
        <w:rFonts w:ascii="Symbol" w:hAnsi="Symbol" w:hint="default"/>
      </w:rPr>
    </w:lvl>
    <w:lvl w:ilvl="1" w:tplc="6BF04800">
      <w:start w:val="1"/>
      <w:numFmt w:val="bullet"/>
      <w:lvlText w:val="o"/>
      <w:lvlJc w:val="left"/>
      <w:pPr>
        <w:ind w:left="1440" w:hanging="360"/>
      </w:pPr>
      <w:rPr>
        <w:rFonts w:ascii="Courier New" w:hAnsi="Courier New" w:hint="default"/>
      </w:rPr>
    </w:lvl>
    <w:lvl w:ilvl="2" w:tplc="A5A63EBA">
      <w:start w:val="1"/>
      <w:numFmt w:val="bullet"/>
      <w:lvlText w:val=""/>
      <w:lvlJc w:val="left"/>
      <w:pPr>
        <w:ind w:left="2160" w:hanging="360"/>
      </w:pPr>
      <w:rPr>
        <w:rFonts w:ascii="Wingdings" w:hAnsi="Wingdings" w:hint="default"/>
      </w:rPr>
    </w:lvl>
    <w:lvl w:ilvl="3" w:tplc="DB340F66">
      <w:start w:val="1"/>
      <w:numFmt w:val="bullet"/>
      <w:lvlText w:val=""/>
      <w:lvlJc w:val="left"/>
      <w:pPr>
        <w:ind w:left="2880" w:hanging="360"/>
      </w:pPr>
      <w:rPr>
        <w:rFonts w:ascii="Symbol" w:hAnsi="Symbol" w:hint="default"/>
      </w:rPr>
    </w:lvl>
    <w:lvl w:ilvl="4" w:tplc="31AAAEF0">
      <w:start w:val="1"/>
      <w:numFmt w:val="bullet"/>
      <w:lvlText w:val="o"/>
      <w:lvlJc w:val="left"/>
      <w:pPr>
        <w:ind w:left="3600" w:hanging="360"/>
      </w:pPr>
      <w:rPr>
        <w:rFonts w:ascii="Courier New" w:hAnsi="Courier New" w:hint="default"/>
      </w:rPr>
    </w:lvl>
    <w:lvl w:ilvl="5" w:tplc="CC686D9C">
      <w:start w:val="1"/>
      <w:numFmt w:val="bullet"/>
      <w:lvlText w:val=""/>
      <w:lvlJc w:val="left"/>
      <w:pPr>
        <w:ind w:left="4320" w:hanging="360"/>
      </w:pPr>
      <w:rPr>
        <w:rFonts w:ascii="Wingdings" w:hAnsi="Wingdings" w:hint="default"/>
      </w:rPr>
    </w:lvl>
    <w:lvl w:ilvl="6" w:tplc="5CDA7C3E">
      <w:start w:val="1"/>
      <w:numFmt w:val="bullet"/>
      <w:lvlText w:val=""/>
      <w:lvlJc w:val="left"/>
      <w:pPr>
        <w:ind w:left="5040" w:hanging="360"/>
      </w:pPr>
      <w:rPr>
        <w:rFonts w:ascii="Symbol" w:hAnsi="Symbol" w:hint="default"/>
      </w:rPr>
    </w:lvl>
    <w:lvl w:ilvl="7" w:tplc="B7E07CB4">
      <w:start w:val="1"/>
      <w:numFmt w:val="bullet"/>
      <w:lvlText w:val="o"/>
      <w:lvlJc w:val="left"/>
      <w:pPr>
        <w:ind w:left="5760" w:hanging="360"/>
      </w:pPr>
      <w:rPr>
        <w:rFonts w:ascii="Courier New" w:hAnsi="Courier New" w:hint="default"/>
      </w:rPr>
    </w:lvl>
    <w:lvl w:ilvl="8" w:tplc="83D4B9D0">
      <w:start w:val="1"/>
      <w:numFmt w:val="bullet"/>
      <w:lvlText w:val=""/>
      <w:lvlJc w:val="left"/>
      <w:pPr>
        <w:ind w:left="6480" w:hanging="360"/>
      </w:pPr>
      <w:rPr>
        <w:rFonts w:ascii="Wingdings" w:hAnsi="Wingdings" w:hint="default"/>
      </w:rPr>
    </w:lvl>
  </w:abstractNum>
  <w:abstractNum w:abstractNumId="15" w15:restartNumberingAfterBreak="0">
    <w:nsid w:val="1BC20759"/>
    <w:multiLevelType w:val="hybridMultilevel"/>
    <w:tmpl w:val="2A848BBE"/>
    <w:lvl w:ilvl="0" w:tplc="72F0DA32">
      <w:start w:val="1"/>
      <w:numFmt w:val="bullet"/>
      <w:lvlText w:val=""/>
      <w:lvlJc w:val="left"/>
      <w:pPr>
        <w:ind w:left="720" w:hanging="360"/>
      </w:pPr>
      <w:rPr>
        <w:rFonts w:ascii="Symbol" w:hAnsi="Symbol" w:hint="default"/>
      </w:rPr>
    </w:lvl>
    <w:lvl w:ilvl="1" w:tplc="52E4641C">
      <w:start w:val="1"/>
      <w:numFmt w:val="bullet"/>
      <w:lvlText w:val="o"/>
      <w:lvlJc w:val="left"/>
      <w:pPr>
        <w:ind w:left="1440" w:hanging="360"/>
      </w:pPr>
      <w:rPr>
        <w:rFonts w:ascii="Courier New" w:hAnsi="Courier New" w:hint="default"/>
      </w:rPr>
    </w:lvl>
    <w:lvl w:ilvl="2" w:tplc="F2FC4918">
      <w:start w:val="1"/>
      <w:numFmt w:val="bullet"/>
      <w:lvlText w:val=""/>
      <w:lvlJc w:val="left"/>
      <w:pPr>
        <w:ind w:left="2160" w:hanging="360"/>
      </w:pPr>
      <w:rPr>
        <w:rFonts w:ascii="Wingdings" w:hAnsi="Wingdings" w:hint="default"/>
      </w:rPr>
    </w:lvl>
    <w:lvl w:ilvl="3" w:tplc="6BA40ABA">
      <w:start w:val="1"/>
      <w:numFmt w:val="bullet"/>
      <w:lvlText w:val=""/>
      <w:lvlJc w:val="left"/>
      <w:pPr>
        <w:ind w:left="2880" w:hanging="360"/>
      </w:pPr>
      <w:rPr>
        <w:rFonts w:ascii="Symbol" w:hAnsi="Symbol" w:hint="default"/>
      </w:rPr>
    </w:lvl>
    <w:lvl w:ilvl="4" w:tplc="E5801938">
      <w:start w:val="1"/>
      <w:numFmt w:val="bullet"/>
      <w:lvlText w:val="o"/>
      <w:lvlJc w:val="left"/>
      <w:pPr>
        <w:ind w:left="3600" w:hanging="360"/>
      </w:pPr>
      <w:rPr>
        <w:rFonts w:ascii="Courier New" w:hAnsi="Courier New" w:hint="default"/>
      </w:rPr>
    </w:lvl>
    <w:lvl w:ilvl="5" w:tplc="D3003124">
      <w:start w:val="1"/>
      <w:numFmt w:val="bullet"/>
      <w:lvlText w:val=""/>
      <w:lvlJc w:val="left"/>
      <w:pPr>
        <w:ind w:left="4320" w:hanging="360"/>
      </w:pPr>
      <w:rPr>
        <w:rFonts w:ascii="Wingdings" w:hAnsi="Wingdings" w:hint="default"/>
      </w:rPr>
    </w:lvl>
    <w:lvl w:ilvl="6" w:tplc="9F3A1AC8">
      <w:start w:val="1"/>
      <w:numFmt w:val="bullet"/>
      <w:lvlText w:val=""/>
      <w:lvlJc w:val="left"/>
      <w:pPr>
        <w:ind w:left="5040" w:hanging="360"/>
      </w:pPr>
      <w:rPr>
        <w:rFonts w:ascii="Symbol" w:hAnsi="Symbol" w:hint="default"/>
      </w:rPr>
    </w:lvl>
    <w:lvl w:ilvl="7" w:tplc="C48CE650">
      <w:start w:val="1"/>
      <w:numFmt w:val="bullet"/>
      <w:lvlText w:val="o"/>
      <w:lvlJc w:val="left"/>
      <w:pPr>
        <w:ind w:left="5760" w:hanging="360"/>
      </w:pPr>
      <w:rPr>
        <w:rFonts w:ascii="Courier New" w:hAnsi="Courier New" w:hint="default"/>
      </w:rPr>
    </w:lvl>
    <w:lvl w:ilvl="8" w:tplc="2DFA5188">
      <w:start w:val="1"/>
      <w:numFmt w:val="bullet"/>
      <w:lvlText w:val=""/>
      <w:lvlJc w:val="left"/>
      <w:pPr>
        <w:ind w:left="6480" w:hanging="360"/>
      </w:pPr>
      <w:rPr>
        <w:rFonts w:ascii="Wingdings" w:hAnsi="Wingdings" w:hint="default"/>
      </w:rPr>
    </w:lvl>
  </w:abstractNum>
  <w:abstractNum w:abstractNumId="16" w15:restartNumberingAfterBreak="0">
    <w:nsid w:val="200F137F"/>
    <w:multiLevelType w:val="multilevel"/>
    <w:tmpl w:val="B5D66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B95ED9"/>
    <w:multiLevelType w:val="hybridMultilevel"/>
    <w:tmpl w:val="F7FAB662"/>
    <w:lvl w:ilvl="0" w:tplc="60A8713E">
      <w:start w:val="1"/>
      <w:numFmt w:val="bullet"/>
      <w:lvlText w:val=""/>
      <w:lvlJc w:val="left"/>
      <w:pPr>
        <w:ind w:left="720" w:hanging="360"/>
      </w:pPr>
      <w:rPr>
        <w:rFonts w:ascii="Symbol" w:hAnsi="Symbol" w:hint="default"/>
      </w:rPr>
    </w:lvl>
    <w:lvl w:ilvl="1" w:tplc="FB92C7CC">
      <w:start w:val="1"/>
      <w:numFmt w:val="bullet"/>
      <w:lvlText w:val="o"/>
      <w:lvlJc w:val="left"/>
      <w:pPr>
        <w:ind w:left="1440" w:hanging="360"/>
      </w:pPr>
      <w:rPr>
        <w:rFonts w:ascii="Courier New" w:hAnsi="Courier New" w:hint="default"/>
      </w:rPr>
    </w:lvl>
    <w:lvl w:ilvl="2" w:tplc="742E86D4">
      <w:start w:val="1"/>
      <w:numFmt w:val="bullet"/>
      <w:lvlText w:val=""/>
      <w:lvlJc w:val="left"/>
      <w:pPr>
        <w:ind w:left="2160" w:hanging="360"/>
      </w:pPr>
      <w:rPr>
        <w:rFonts w:ascii="Wingdings" w:hAnsi="Wingdings" w:hint="default"/>
      </w:rPr>
    </w:lvl>
    <w:lvl w:ilvl="3" w:tplc="F1249306">
      <w:start w:val="1"/>
      <w:numFmt w:val="bullet"/>
      <w:lvlText w:val=""/>
      <w:lvlJc w:val="left"/>
      <w:pPr>
        <w:ind w:left="2880" w:hanging="360"/>
      </w:pPr>
      <w:rPr>
        <w:rFonts w:ascii="Symbol" w:hAnsi="Symbol" w:hint="default"/>
      </w:rPr>
    </w:lvl>
    <w:lvl w:ilvl="4" w:tplc="D0A4CF7A">
      <w:start w:val="1"/>
      <w:numFmt w:val="bullet"/>
      <w:lvlText w:val="o"/>
      <w:lvlJc w:val="left"/>
      <w:pPr>
        <w:ind w:left="3600" w:hanging="360"/>
      </w:pPr>
      <w:rPr>
        <w:rFonts w:ascii="Courier New" w:hAnsi="Courier New" w:hint="default"/>
      </w:rPr>
    </w:lvl>
    <w:lvl w:ilvl="5" w:tplc="309052FE">
      <w:start w:val="1"/>
      <w:numFmt w:val="bullet"/>
      <w:lvlText w:val=""/>
      <w:lvlJc w:val="left"/>
      <w:pPr>
        <w:ind w:left="4320" w:hanging="360"/>
      </w:pPr>
      <w:rPr>
        <w:rFonts w:ascii="Wingdings" w:hAnsi="Wingdings" w:hint="default"/>
      </w:rPr>
    </w:lvl>
    <w:lvl w:ilvl="6" w:tplc="33D4B882">
      <w:start w:val="1"/>
      <w:numFmt w:val="bullet"/>
      <w:lvlText w:val=""/>
      <w:lvlJc w:val="left"/>
      <w:pPr>
        <w:ind w:left="5040" w:hanging="360"/>
      </w:pPr>
      <w:rPr>
        <w:rFonts w:ascii="Symbol" w:hAnsi="Symbol" w:hint="default"/>
      </w:rPr>
    </w:lvl>
    <w:lvl w:ilvl="7" w:tplc="C86C7BBC">
      <w:start w:val="1"/>
      <w:numFmt w:val="bullet"/>
      <w:lvlText w:val="o"/>
      <w:lvlJc w:val="left"/>
      <w:pPr>
        <w:ind w:left="5760" w:hanging="360"/>
      </w:pPr>
      <w:rPr>
        <w:rFonts w:ascii="Courier New" w:hAnsi="Courier New" w:hint="default"/>
      </w:rPr>
    </w:lvl>
    <w:lvl w:ilvl="8" w:tplc="4A422F64">
      <w:start w:val="1"/>
      <w:numFmt w:val="bullet"/>
      <w:lvlText w:val=""/>
      <w:lvlJc w:val="left"/>
      <w:pPr>
        <w:ind w:left="6480" w:hanging="360"/>
      </w:pPr>
      <w:rPr>
        <w:rFonts w:ascii="Wingdings" w:hAnsi="Wingdings" w:hint="default"/>
      </w:rPr>
    </w:lvl>
  </w:abstractNum>
  <w:abstractNum w:abstractNumId="18" w15:restartNumberingAfterBreak="0">
    <w:nsid w:val="2470163D"/>
    <w:multiLevelType w:val="hybridMultilevel"/>
    <w:tmpl w:val="CA6E734E"/>
    <w:lvl w:ilvl="0" w:tplc="07C0BE42">
      <w:start w:val="1"/>
      <w:numFmt w:val="bullet"/>
      <w:lvlText w:val=""/>
      <w:lvlJc w:val="left"/>
      <w:pPr>
        <w:ind w:left="720" w:hanging="360"/>
      </w:pPr>
      <w:rPr>
        <w:rFonts w:ascii="Symbol" w:hAnsi="Symbol" w:hint="default"/>
      </w:rPr>
    </w:lvl>
    <w:lvl w:ilvl="1" w:tplc="7EDC51C2">
      <w:start w:val="1"/>
      <w:numFmt w:val="bullet"/>
      <w:lvlText w:val="o"/>
      <w:lvlJc w:val="left"/>
      <w:pPr>
        <w:ind w:left="1440" w:hanging="360"/>
      </w:pPr>
      <w:rPr>
        <w:rFonts w:ascii="Courier New" w:hAnsi="Courier New" w:hint="default"/>
      </w:rPr>
    </w:lvl>
    <w:lvl w:ilvl="2" w:tplc="F716CEA4">
      <w:start w:val="1"/>
      <w:numFmt w:val="bullet"/>
      <w:lvlText w:val=""/>
      <w:lvlJc w:val="left"/>
      <w:pPr>
        <w:ind w:left="2160" w:hanging="360"/>
      </w:pPr>
      <w:rPr>
        <w:rFonts w:ascii="Wingdings" w:hAnsi="Wingdings" w:hint="default"/>
      </w:rPr>
    </w:lvl>
    <w:lvl w:ilvl="3" w:tplc="2564BB66">
      <w:start w:val="1"/>
      <w:numFmt w:val="bullet"/>
      <w:lvlText w:val=""/>
      <w:lvlJc w:val="left"/>
      <w:pPr>
        <w:ind w:left="2880" w:hanging="360"/>
      </w:pPr>
      <w:rPr>
        <w:rFonts w:ascii="Symbol" w:hAnsi="Symbol" w:hint="default"/>
      </w:rPr>
    </w:lvl>
    <w:lvl w:ilvl="4" w:tplc="C76E669E">
      <w:start w:val="1"/>
      <w:numFmt w:val="bullet"/>
      <w:lvlText w:val="o"/>
      <w:lvlJc w:val="left"/>
      <w:pPr>
        <w:ind w:left="3600" w:hanging="360"/>
      </w:pPr>
      <w:rPr>
        <w:rFonts w:ascii="Courier New" w:hAnsi="Courier New" w:hint="default"/>
      </w:rPr>
    </w:lvl>
    <w:lvl w:ilvl="5" w:tplc="1AEAE9B4">
      <w:start w:val="1"/>
      <w:numFmt w:val="bullet"/>
      <w:lvlText w:val=""/>
      <w:lvlJc w:val="left"/>
      <w:pPr>
        <w:ind w:left="4320" w:hanging="360"/>
      </w:pPr>
      <w:rPr>
        <w:rFonts w:ascii="Wingdings" w:hAnsi="Wingdings" w:hint="default"/>
      </w:rPr>
    </w:lvl>
    <w:lvl w:ilvl="6" w:tplc="22A0C6C6">
      <w:start w:val="1"/>
      <w:numFmt w:val="bullet"/>
      <w:lvlText w:val=""/>
      <w:lvlJc w:val="left"/>
      <w:pPr>
        <w:ind w:left="5040" w:hanging="360"/>
      </w:pPr>
      <w:rPr>
        <w:rFonts w:ascii="Symbol" w:hAnsi="Symbol" w:hint="default"/>
      </w:rPr>
    </w:lvl>
    <w:lvl w:ilvl="7" w:tplc="3570958C">
      <w:start w:val="1"/>
      <w:numFmt w:val="bullet"/>
      <w:lvlText w:val="o"/>
      <w:lvlJc w:val="left"/>
      <w:pPr>
        <w:ind w:left="5760" w:hanging="360"/>
      </w:pPr>
      <w:rPr>
        <w:rFonts w:ascii="Courier New" w:hAnsi="Courier New" w:hint="default"/>
      </w:rPr>
    </w:lvl>
    <w:lvl w:ilvl="8" w:tplc="A95E1C58">
      <w:start w:val="1"/>
      <w:numFmt w:val="bullet"/>
      <w:lvlText w:val=""/>
      <w:lvlJc w:val="left"/>
      <w:pPr>
        <w:ind w:left="6480" w:hanging="360"/>
      </w:pPr>
      <w:rPr>
        <w:rFonts w:ascii="Wingdings" w:hAnsi="Wingdings" w:hint="default"/>
      </w:rPr>
    </w:lvl>
  </w:abstractNum>
  <w:abstractNum w:abstractNumId="19" w15:restartNumberingAfterBreak="0">
    <w:nsid w:val="25AD20C6"/>
    <w:multiLevelType w:val="hybridMultilevel"/>
    <w:tmpl w:val="12A8387E"/>
    <w:lvl w:ilvl="0" w:tplc="8258E2EC">
      <w:start w:val="1"/>
      <w:numFmt w:val="bullet"/>
      <w:lvlText w:val=""/>
      <w:lvlJc w:val="left"/>
      <w:pPr>
        <w:ind w:left="720" w:hanging="360"/>
      </w:pPr>
      <w:rPr>
        <w:rFonts w:ascii="Symbol" w:hAnsi="Symbol" w:hint="default"/>
      </w:rPr>
    </w:lvl>
    <w:lvl w:ilvl="1" w:tplc="290ADDCE">
      <w:start w:val="1"/>
      <w:numFmt w:val="bullet"/>
      <w:lvlText w:val="o"/>
      <w:lvlJc w:val="left"/>
      <w:pPr>
        <w:ind w:left="1440" w:hanging="360"/>
      </w:pPr>
      <w:rPr>
        <w:rFonts w:ascii="Courier New" w:hAnsi="Courier New" w:hint="default"/>
      </w:rPr>
    </w:lvl>
    <w:lvl w:ilvl="2" w:tplc="DD243726">
      <w:start w:val="1"/>
      <w:numFmt w:val="bullet"/>
      <w:lvlText w:val=""/>
      <w:lvlJc w:val="left"/>
      <w:pPr>
        <w:ind w:left="2160" w:hanging="360"/>
      </w:pPr>
      <w:rPr>
        <w:rFonts w:ascii="Wingdings" w:hAnsi="Wingdings" w:hint="default"/>
      </w:rPr>
    </w:lvl>
    <w:lvl w:ilvl="3" w:tplc="19DA3432">
      <w:start w:val="1"/>
      <w:numFmt w:val="bullet"/>
      <w:lvlText w:val=""/>
      <w:lvlJc w:val="left"/>
      <w:pPr>
        <w:ind w:left="2880" w:hanging="360"/>
      </w:pPr>
      <w:rPr>
        <w:rFonts w:ascii="Symbol" w:hAnsi="Symbol" w:hint="default"/>
      </w:rPr>
    </w:lvl>
    <w:lvl w:ilvl="4" w:tplc="AEEAFD04">
      <w:start w:val="1"/>
      <w:numFmt w:val="bullet"/>
      <w:lvlText w:val="o"/>
      <w:lvlJc w:val="left"/>
      <w:pPr>
        <w:ind w:left="3600" w:hanging="360"/>
      </w:pPr>
      <w:rPr>
        <w:rFonts w:ascii="Courier New" w:hAnsi="Courier New" w:hint="default"/>
      </w:rPr>
    </w:lvl>
    <w:lvl w:ilvl="5" w:tplc="4490BF14">
      <w:start w:val="1"/>
      <w:numFmt w:val="bullet"/>
      <w:lvlText w:val=""/>
      <w:lvlJc w:val="left"/>
      <w:pPr>
        <w:ind w:left="4320" w:hanging="360"/>
      </w:pPr>
      <w:rPr>
        <w:rFonts w:ascii="Wingdings" w:hAnsi="Wingdings" w:hint="default"/>
      </w:rPr>
    </w:lvl>
    <w:lvl w:ilvl="6" w:tplc="EC786CDC">
      <w:start w:val="1"/>
      <w:numFmt w:val="bullet"/>
      <w:lvlText w:val=""/>
      <w:lvlJc w:val="left"/>
      <w:pPr>
        <w:ind w:left="5040" w:hanging="360"/>
      </w:pPr>
      <w:rPr>
        <w:rFonts w:ascii="Symbol" w:hAnsi="Symbol" w:hint="default"/>
      </w:rPr>
    </w:lvl>
    <w:lvl w:ilvl="7" w:tplc="B99E8F2A">
      <w:start w:val="1"/>
      <w:numFmt w:val="bullet"/>
      <w:lvlText w:val="o"/>
      <w:lvlJc w:val="left"/>
      <w:pPr>
        <w:ind w:left="5760" w:hanging="360"/>
      </w:pPr>
      <w:rPr>
        <w:rFonts w:ascii="Courier New" w:hAnsi="Courier New" w:hint="default"/>
      </w:rPr>
    </w:lvl>
    <w:lvl w:ilvl="8" w:tplc="AE22D4A4">
      <w:start w:val="1"/>
      <w:numFmt w:val="bullet"/>
      <w:lvlText w:val=""/>
      <w:lvlJc w:val="left"/>
      <w:pPr>
        <w:ind w:left="6480" w:hanging="360"/>
      </w:pPr>
      <w:rPr>
        <w:rFonts w:ascii="Wingdings" w:hAnsi="Wingdings" w:hint="default"/>
      </w:rPr>
    </w:lvl>
  </w:abstractNum>
  <w:abstractNum w:abstractNumId="20" w15:restartNumberingAfterBreak="0">
    <w:nsid w:val="292A67DE"/>
    <w:multiLevelType w:val="hybridMultilevel"/>
    <w:tmpl w:val="E0187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C23C80"/>
    <w:multiLevelType w:val="hybridMultilevel"/>
    <w:tmpl w:val="5DE8EDCE"/>
    <w:lvl w:ilvl="0" w:tplc="AB7061B0">
      <w:start w:val="1"/>
      <w:numFmt w:val="bullet"/>
      <w:lvlText w:val=""/>
      <w:lvlJc w:val="left"/>
      <w:pPr>
        <w:ind w:left="720" w:hanging="360"/>
      </w:pPr>
      <w:rPr>
        <w:rFonts w:ascii="Symbol" w:hAnsi="Symbol" w:hint="default"/>
      </w:rPr>
    </w:lvl>
    <w:lvl w:ilvl="1" w:tplc="FEE4F3B8">
      <w:start w:val="1"/>
      <w:numFmt w:val="bullet"/>
      <w:lvlText w:val="o"/>
      <w:lvlJc w:val="left"/>
      <w:pPr>
        <w:ind w:left="1440" w:hanging="360"/>
      </w:pPr>
      <w:rPr>
        <w:rFonts w:ascii="Courier New" w:hAnsi="Courier New" w:hint="default"/>
      </w:rPr>
    </w:lvl>
    <w:lvl w:ilvl="2" w:tplc="82EACB6E">
      <w:start w:val="1"/>
      <w:numFmt w:val="bullet"/>
      <w:lvlText w:val=""/>
      <w:lvlJc w:val="left"/>
      <w:pPr>
        <w:ind w:left="2160" w:hanging="360"/>
      </w:pPr>
      <w:rPr>
        <w:rFonts w:ascii="Wingdings" w:hAnsi="Wingdings" w:hint="default"/>
      </w:rPr>
    </w:lvl>
    <w:lvl w:ilvl="3" w:tplc="DFD808E6">
      <w:start w:val="1"/>
      <w:numFmt w:val="bullet"/>
      <w:lvlText w:val=""/>
      <w:lvlJc w:val="left"/>
      <w:pPr>
        <w:ind w:left="2880" w:hanging="360"/>
      </w:pPr>
      <w:rPr>
        <w:rFonts w:ascii="Symbol" w:hAnsi="Symbol" w:hint="default"/>
      </w:rPr>
    </w:lvl>
    <w:lvl w:ilvl="4" w:tplc="D4EE5018">
      <w:start w:val="1"/>
      <w:numFmt w:val="bullet"/>
      <w:lvlText w:val="o"/>
      <w:lvlJc w:val="left"/>
      <w:pPr>
        <w:ind w:left="3600" w:hanging="360"/>
      </w:pPr>
      <w:rPr>
        <w:rFonts w:ascii="Courier New" w:hAnsi="Courier New" w:hint="default"/>
      </w:rPr>
    </w:lvl>
    <w:lvl w:ilvl="5" w:tplc="FA44871E">
      <w:start w:val="1"/>
      <w:numFmt w:val="bullet"/>
      <w:lvlText w:val=""/>
      <w:lvlJc w:val="left"/>
      <w:pPr>
        <w:ind w:left="4320" w:hanging="360"/>
      </w:pPr>
      <w:rPr>
        <w:rFonts w:ascii="Wingdings" w:hAnsi="Wingdings" w:hint="default"/>
      </w:rPr>
    </w:lvl>
    <w:lvl w:ilvl="6" w:tplc="1A7EB5FE">
      <w:start w:val="1"/>
      <w:numFmt w:val="bullet"/>
      <w:lvlText w:val=""/>
      <w:lvlJc w:val="left"/>
      <w:pPr>
        <w:ind w:left="5040" w:hanging="360"/>
      </w:pPr>
      <w:rPr>
        <w:rFonts w:ascii="Symbol" w:hAnsi="Symbol" w:hint="default"/>
      </w:rPr>
    </w:lvl>
    <w:lvl w:ilvl="7" w:tplc="4DB2FF14">
      <w:start w:val="1"/>
      <w:numFmt w:val="bullet"/>
      <w:lvlText w:val="o"/>
      <w:lvlJc w:val="left"/>
      <w:pPr>
        <w:ind w:left="5760" w:hanging="360"/>
      </w:pPr>
      <w:rPr>
        <w:rFonts w:ascii="Courier New" w:hAnsi="Courier New" w:hint="default"/>
      </w:rPr>
    </w:lvl>
    <w:lvl w:ilvl="8" w:tplc="4296D896">
      <w:start w:val="1"/>
      <w:numFmt w:val="bullet"/>
      <w:lvlText w:val=""/>
      <w:lvlJc w:val="left"/>
      <w:pPr>
        <w:ind w:left="6480" w:hanging="360"/>
      </w:pPr>
      <w:rPr>
        <w:rFonts w:ascii="Wingdings" w:hAnsi="Wingdings" w:hint="default"/>
      </w:rPr>
    </w:lvl>
  </w:abstractNum>
  <w:abstractNum w:abstractNumId="22" w15:restartNumberingAfterBreak="0">
    <w:nsid w:val="389728D5"/>
    <w:multiLevelType w:val="hybridMultilevel"/>
    <w:tmpl w:val="48EE2C32"/>
    <w:lvl w:ilvl="0" w:tplc="046602EE">
      <w:start w:val="1"/>
      <w:numFmt w:val="bullet"/>
      <w:lvlText w:val=""/>
      <w:lvlJc w:val="left"/>
      <w:pPr>
        <w:ind w:left="720" w:hanging="360"/>
      </w:pPr>
      <w:rPr>
        <w:rFonts w:ascii="Symbol" w:hAnsi="Symbol" w:hint="default"/>
      </w:rPr>
    </w:lvl>
    <w:lvl w:ilvl="1" w:tplc="B86E0922">
      <w:start w:val="1"/>
      <w:numFmt w:val="bullet"/>
      <w:lvlText w:val="o"/>
      <w:lvlJc w:val="left"/>
      <w:pPr>
        <w:ind w:left="1440" w:hanging="360"/>
      </w:pPr>
      <w:rPr>
        <w:rFonts w:ascii="Courier New" w:hAnsi="Courier New" w:hint="default"/>
      </w:rPr>
    </w:lvl>
    <w:lvl w:ilvl="2" w:tplc="B8F88D00">
      <w:start w:val="1"/>
      <w:numFmt w:val="bullet"/>
      <w:lvlText w:val=""/>
      <w:lvlJc w:val="left"/>
      <w:pPr>
        <w:ind w:left="2160" w:hanging="360"/>
      </w:pPr>
      <w:rPr>
        <w:rFonts w:ascii="Wingdings" w:hAnsi="Wingdings" w:hint="default"/>
      </w:rPr>
    </w:lvl>
    <w:lvl w:ilvl="3" w:tplc="D6B46878">
      <w:start w:val="1"/>
      <w:numFmt w:val="bullet"/>
      <w:lvlText w:val=""/>
      <w:lvlJc w:val="left"/>
      <w:pPr>
        <w:ind w:left="2880" w:hanging="360"/>
      </w:pPr>
      <w:rPr>
        <w:rFonts w:ascii="Symbol" w:hAnsi="Symbol" w:hint="default"/>
      </w:rPr>
    </w:lvl>
    <w:lvl w:ilvl="4" w:tplc="4A0E640E">
      <w:start w:val="1"/>
      <w:numFmt w:val="bullet"/>
      <w:lvlText w:val="o"/>
      <w:lvlJc w:val="left"/>
      <w:pPr>
        <w:ind w:left="3600" w:hanging="360"/>
      </w:pPr>
      <w:rPr>
        <w:rFonts w:ascii="Courier New" w:hAnsi="Courier New" w:hint="default"/>
      </w:rPr>
    </w:lvl>
    <w:lvl w:ilvl="5" w:tplc="F9EC8222">
      <w:start w:val="1"/>
      <w:numFmt w:val="bullet"/>
      <w:lvlText w:val=""/>
      <w:lvlJc w:val="left"/>
      <w:pPr>
        <w:ind w:left="4320" w:hanging="360"/>
      </w:pPr>
      <w:rPr>
        <w:rFonts w:ascii="Wingdings" w:hAnsi="Wingdings" w:hint="default"/>
      </w:rPr>
    </w:lvl>
    <w:lvl w:ilvl="6" w:tplc="CC486204">
      <w:start w:val="1"/>
      <w:numFmt w:val="bullet"/>
      <w:lvlText w:val=""/>
      <w:lvlJc w:val="left"/>
      <w:pPr>
        <w:ind w:left="5040" w:hanging="360"/>
      </w:pPr>
      <w:rPr>
        <w:rFonts w:ascii="Symbol" w:hAnsi="Symbol" w:hint="default"/>
      </w:rPr>
    </w:lvl>
    <w:lvl w:ilvl="7" w:tplc="8C3ED32A">
      <w:start w:val="1"/>
      <w:numFmt w:val="bullet"/>
      <w:lvlText w:val="o"/>
      <w:lvlJc w:val="left"/>
      <w:pPr>
        <w:ind w:left="5760" w:hanging="360"/>
      </w:pPr>
      <w:rPr>
        <w:rFonts w:ascii="Courier New" w:hAnsi="Courier New" w:hint="default"/>
      </w:rPr>
    </w:lvl>
    <w:lvl w:ilvl="8" w:tplc="B0AE7DEA">
      <w:start w:val="1"/>
      <w:numFmt w:val="bullet"/>
      <w:lvlText w:val=""/>
      <w:lvlJc w:val="left"/>
      <w:pPr>
        <w:ind w:left="6480" w:hanging="360"/>
      </w:pPr>
      <w:rPr>
        <w:rFonts w:ascii="Wingdings" w:hAnsi="Wingdings" w:hint="default"/>
      </w:rPr>
    </w:lvl>
  </w:abstractNum>
  <w:abstractNum w:abstractNumId="23" w15:restartNumberingAfterBreak="0">
    <w:nsid w:val="42E80785"/>
    <w:multiLevelType w:val="hybridMultilevel"/>
    <w:tmpl w:val="34865948"/>
    <w:lvl w:ilvl="0" w:tplc="8592C6FE">
      <w:start w:val="1"/>
      <w:numFmt w:val="bullet"/>
      <w:lvlText w:val=""/>
      <w:lvlJc w:val="left"/>
      <w:pPr>
        <w:ind w:left="720" w:hanging="360"/>
      </w:pPr>
      <w:rPr>
        <w:rFonts w:ascii="Symbol" w:hAnsi="Symbol" w:hint="default"/>
      </w:rPr>
    </w:lvl>
    <w:lvl w:ilvl="1" w:tplc="8E70ED36">
      <w:start w:val="1"/>
      <w:numFmt w:val="bullet"/>
      <w:lvlText w:val="o"/>
      <w:lvlJc w:val="left"/>
      <w:pPr>
        <w:ind w:left="1440" w:hanging="360"/>
      </w:pPr>
      <w:rPr>
        <w:rFonts w:ascii="Courier New" w:hAnsi="Courier New" w:hint="default"/>
      </w:rPr>
    </w:lvl>
    <w:lvl w:ilvl="2" w:tplc="CE4243FA">
      <w:start w:val="1"/>
      <w:numFmt w:val="bullet"/>
      <w:lvlText w:val=""/>
      <w:lvlJc w:val="left"/>
      <w:pPr>
        <w:ind w:left="2160" w:hanging="360"/>
      </w:pPr>
      <w:rPr>
        <w:rFonts w:ascii="Wingdings" w:hAnsi="Wingdings" w:hint="default"/>
      </w:rPr>
    </w:lvl>
    <w:lvl w:ilvl="3" w:tplc="45E26B6A">
      <w:start w:val="1"/>
      <w:numFmt w:val="bullet"/>
      <w:lvlText w:val=""/>
      <w:lvlJc w:val="left"/>
      <w:pPr>
        <w:ind w:left="2880" w:hanging="360"/>
      </w:pPr>
      <w:rPr>
        <w:rFonts w:ascii="Symbol" w:hAnsi="Symbol" w:hint="default"/>
      </w:rPr>
    </w:lvl>
    <w:lvl w:ilvl="4" w:tplc="5DA28328">
      <w:start w:val="1"/>
      <w:numFmt w:val="bullet"/>
      <w:lvlText w:val="o"/>
      <w:lvlJc w:val="left"/>
      <w:pPr>
        <w:ind w:left="3600" w:hanging="360"/>
      </w:pPr>
      <w:rPr>
        <w:rFonts w:ascii="Courier New" w:hAnsi="Courier New" w:hint="default"/>
      </w:rPr>
    </w:lvl>
    <w:lvl w:ilvl="5" w:tplc="1F1CFADE">
      <w:start w:val="1"/>
      <w:numFmt w:val="bullet"/>
      <w:lvlText w:val=""/>
      <w:lvlJc w:val="left"/>
      <w:pPr>
        <w:ind w:left="4320" w:hanging="360"/>
      </w:pPr>
      <w:rPr>
        <w:rFonts w:ascii="Wingdings" w:hAnsi="Wingdings" w:hint="default"/>
      </w:rPr>
    </w:lvl>
    <w:lvl w:ilvl="6" w:tplc="E15E6F3A">
      <w:start w:val="1"/>
      <w:numFmt w:val="bullet"/>
      <w:lvlText w:val=""/>
      <w:lvlJc w:val="left"/>
      <w:pPr>
        <w:ind w:left="5040" w:hanging="360"/>
      </w:pPr>
      <w:rPr>
        <w:rFonts w:ascii="Symbol" w:hAnsi="Symbol" w:hint="default"/>
      </w:rPr>
    </w:lvl>
    <w:lvl w:ilvl="7" w:tplc="7A44F2AC">
      <w:start w:val="1"/>
      <w:numFmt w:val="bullet"/>
      <w:lvlText w:val="o"/>
      <w:lvlJc w:val="left"/>
      <w:pPr>
        <w:ind w:left="5760" w:hanging="360"/>
      </w:pPr>
      <w:rPr>
        <w:rFonts w:ascii="Courier New" w:hAnsi="Courier New" w:hint="default"/>
      </w:rPr>
    </w:lvl>
    <w:lvl w:ilvl="8" w:tplc="6C7C6938">
      <w:start w:val="1"/>
      <w:numFmt w:val="bullet"/>
      <w:lvlText w:val=""/>
      <w:lvlJc w:val="left"/>
      <w:pPr>
        <w:ind w:left="6480" w:hanging="360"/>
      </w:pPr>
      <w:rPr>
        <w:rFonts w:ascii="Wingdings" w:hAnsi="Wingdings" w:hint="default"/>
      </w:rPr>
    </w:lvl>
  </w:abstractNum>
  <w:abstractNum w:abstractNumId="24" w15:restartNumberingAfterBreak="0">
    <w:nsid w:val="43961B71"/>
    <w:multiLevelType w:val="multilevel"/>
    <w:tmpl w:val="C70EEE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A415B8D"/>
    <w:multiLevelType w:val="hybridMultilevel"/>
    <w:tmpl w:val="DDDE2B9C"/>
    <w:lvl w:ilvl="0" w:tplc="7264F22C">
      <w:start w:val="1"/>
      <w:numFmt w:val="bullet"/>
      <w:lvlText w:val=""/>
      <w:lvlJc w:val="left"/>
      <w:pPr>
        <w:ind w:left="720" w:hanging="360"/>
      </w:pPr>
      <w:rPr>
        <w:rFonts w:ascii="Symbol" w:hAnsi="Symbol" w:hint="default"/>
      </w:rPr>
    </w:lvl>
    <w:lvl w:ilvl="1" w:tplc="2646B808">
      <w:start w:val="1"/>
      <w:numFmt w:val="bullet"/>
      <w:lvlText w:val="o"/>
      <w:lvlJc w:val="left"/>
      <w:pPr>
        <w:ind w:left="1440" w:hanging="360"/>
      </w:pPr>
      <w:rPr>
        <w:rFonts w:ascii="Courier New" w:hAnsi="Courier New" w:hint="default"/>
      </w:rPr>
    </w:lvl>
    <w:lvl w:ilvl="2" w:tplc="B02C3670">
      <w:start w:val="1"/>
      <w:numFmt w:val="bullet"/>
      <w:lvlText w:val=""/>
      <w:lvlJc w:val="left"/>
      <w:pPr>
        <w:ind w:left="2160" w:hanging="360"/>
      </w:pPr>
      <w:rPr>
        <w:rFonts w:ascii="Wingdings" w:hAnsi="Wingdings" w:hint="default"/>
      </w:rPr>
    </w:lvl>
    <w:lvl w:ilvl="3" w:tplc="B71C21A2">
      <w:start w:val="1"/>
      <w:numFmt w:val="bullet"/>
      <w:lvlText w:val=""/>
      <w:lvlJc w:val="left"/>
      <w:pPr>
        <w:ind w:left="2880" w:hanging="360"/>
      </w:pPr>
      <w:rPr>
        <w:rFonts w:ascii="Symbol" w:hAnsi="Symbol" w:hint="default"/>
      </w:rPr>
    </w:lvl>
    <w:lvl w:ilvl="4" w:tplc="B02C0AB0">
      <w:start w:val="1"/>
      <w:numFmt w:val="bullet"/>
      <w:lvlText w:val="o"/>
      <w:lvlJc w:val="left"/>
      <w:pPr>
        <w:ind w:left="3600" w:hanging="360"/>
      </w:pPr>
      <w:rPr>
        <w:rFonts w:ascii="Courier New" w:hAnsi="Courier New" w:hint="default"/>
      </w:rPr>
    </w:lvl>
    <w:lvl w:ilvl="5" w:tplc="669E1290">
      <w:start w:val="1"/>
      <w:numFmt w:val="bullet"/>
      <w:lvlText w:val=""/>
      <w:lvlJc w:val="left"/>
      <w:pPr>
        <w:ind w:left="4320" w:hanging="360"/>
      </w:pPr>
      <w:rPr>
        <w:rFonts w:ascii="Wingdings" w:hAnsi="Wingdings" w:hint="default"/>
      </w:rPr>
    </w:lvl>
    <w:lvl w:ilvl="6" w:tplc="70084574">
      <w:start w:val="1"/>
      <w:numFmt w:val="bullet"/>
      <w:lvlText w:val=""/>
      <w:lvlJc w:val="left"/>
      <w:pPr>
        <w:ind w:left="5040" w:hanging="360"/>
      </w:pPr>
      <w:rPr>
        <w:rFonts w:ascii="Symbol" w:hAnsi="Symbol" w:hint="default"/>
      </w:rPr>
    </w:lvl>
    <w:lvl w:ilvl="7" w:tplc="EA06A216">
      <w:start w:val="1"/>
      <w:numFmt w:val="bullet"/>
      <w:lvlText w:val="o"/>
      <w:lvlJc w:val="left"/>
      <w:pPr>
        <w:ind w:left="5760" w:hanging="360"/>
      </w:pPr>
      <w:rPr>
        <w:rFonts w:ascii="Courier New" w:hAnsi="Courier New" w:hint="default"/>
      </w:rPr>
    </w:lvl>
    <w:lvl w:ilvl="8" w:tplc="AE266AA4">
      <w:start w:val="1"/>
      <w:numFmt w:val="bullet"/>
      <w:lvlText w:val=""/>
      <w:lvlJc w:val="left"/>
      <w:pPr>
        <w:ind w:left="6480" w:hanging="360"/>
      </w:pPr>
      <w:rPr>
        <w:rFonts w:ascii="Wingdings" w:hAnsi="Wingdings" w:hint="default"/>
      </w:rPr>
    </w:lvl>
  </w:abstractNum>
  <w:abstractNum w:abstractNumId="26" w15:restartNumberingAfterBreak="0">
    <w:nsid w:val="4A526127"/>
    <w:multiLevelType w:val="hybridMultilevel"/>
    <w:tmpl w:val="DE7E3870"/>
    <w:lvl w:ilvl="0" w:tplc="0CC06B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A2380C"/>
    <w:multiLevelType w:val="hybridMultilevel"/>
    <w:tmpl w:val="B4A80A9A"/>
    <w:lvl w:ilvl="0" w:tplc="300A7D04">
      <w:start w:val="1"/>
      <w:numFmt w:val="bullet"/>
      <w:lvlText w:val=""/>
      <w:lvlJc w:val="left"/>
      <w:pPr>
        <w:ind w:left="720" w:hanging="360"/>
      </w:pPr>
      <w:rPr>
        <w:rFonts w:ascii="Symbol" w:hAnsi="Symbol" w:hint="default"/>
      </w:rPr>
    </w:lvl>
    <w:lvl w:ilvl="1" w:tplc="6D4454C2">
      <w:start w:val="1"/>
      <w:numFmt w:val="bullet"/>
      <w:lvlText w:val="o"/>
      <w:lvlJc w:val="left"/>
      <w:pPr>
        <w:ind w:left="1440" w:hanging="360"/>
      </w:pPr>
      <w:rPr>
        <w:rFonts w:ascii="Courier New" w:hAnsi="Courier New" w:hint="default"/>
      </w:rPr>
    </w:lvl>
    <w:lvl w:ilvl="2" w:tplc="F5B83A46">
      <w:start w:val="1"/>
      <w:numFmt w:val="bullet"/>
      <w:lvlText w:val=""/>
      <w:lvlJc w:val="left"/>
      <w:pPr>
        <w:ind w:left="2160" w:hanging="360"/>
      </w:pPr>
      <w:rPr>
        <w:rFonts w:ascii="Wingdings" w:hAnsi="Wingdings" w:hint="default"/>
      </w:rPr>
    </w:lvl>
    <w:lvl w:ilvl="3" w:tplc="083EA24A">
      <w:start w:val="1"/>
      <w:numFmt w:val="bullet"/>
      <w:lvlText w:val=""/>
      <w:lvlJc w:val="left"/>
      <w:pPr>
        <w:ind w:left="2880" w:hanging="360"/>
      </w:pPr>
      <w:rPr>
        <w:rFonts w:ascii="Symbol" w:hAnsi="Symbol" w:hint="default"/>
      </w:rPr>
    </w:lvl>
    <w:lvl w:ilvl="4" w:tplc="9D3EFD28">
      <w:start w:val="1"/>
      <w:numFmt w:val="bullet"/>
      <w:lvlText w:val="o"/>
      <w:lvlJc w:val="left"/>
      <w:pPr>
        <w:ind w:left="3600" w:hanging="360"/>
      </w:pPr>
      <w:rPr>
        <w:rFonts w:ascii="Courier New" w:hAnsi="Courier New" w:hint="default"/>
      </w:rPr>
    </w:lvl>
    <w:lvl w:ilvl="5" w:tplc="AD4CD1A0">
      <w:start w:val="1"/>
      <w:numFmt w:val="bullet"/>
      <w:lvlText w:val=""/>
      <w:lvlJc w:val="left"/>
      <w:pPr>
        <w:ind w:left="4320" w:hanging="360"/>
      </w:pPr>
      <w:rPr>
        <w:rFonts w:ascii="Wingdings" w:hAnsi="Wingdings" w:hint="default"/>
      </w:rPr>
    </w:lvl>
    <w:lvl w:ilvl="6" w:tplc="757466CC">
      <w:start w:val="1"/>
      <w:numFmt w:val="bullet"/>
      <w:lvlText w:val=""/>
      <w:lvlJc w:val="left"/>
      <w:pPr>
        <w:ind w:left="5040" w:hanging="360"/>
      </w:pPr>
      <w:rPr>
        <w:rFonts w:ascii="Symbol" w:hAnsi="Symbol" w:hint="default"/>
      </w:rPr>
    </w:lvl>
    <w:lvl w:ilvl="7" w:tplc="3C18CA06">
      <w:start w:val="1"/>
      <w:numFmt w:val="bullet"/>
      <w:lvlText w:val="o"/>
      <w:lvlJc w:val="left"/>
      <w:pPr>
        <w:ind w:left="5760" w:hanging="360"/>
      </w:pPr>
      <w:rPr>
        <w:rFonts w:ascii="Courier New" w:hAnsi="Courier New" w:hint="default"/>
      </w:rPr>
    </w:lvl>
    <w:lvl w:ilvl="8" w:tplc="0250FAE4">
      <w:start w:val="1"/>
      <w:numFmt w:val="bullet"/>
      <w:lvlText w:val=""/>
      <w:lvlJc w:val="left"/>
      <w:pPr>
        <w:ind w:left="6480" w:hanging="360"/>
      </w:pPr>
      <w:rPr>
        <w:rFonts w:ascii="Wingdings" w:hAnsi="Wingdings" w:hint="default"/>
      </w:rPr>
    </w:lvl>
  </w:abstractNum>
  <w:abstractNum w:abstractNumId="28" w15:restartNumberingAfterBreak="0">
    <w:nsid w:val="4F623301"/>
    <w:multiLevelType w:val="hybridMultilevel"/>
    <w:tmpl w:val="C6FC6458"/>
    <w:lvl w:ilvl="0" w:tplc="16C2701E">
      <w:start w:val="1"/>
      <w:numFmt w:val="bullet"/>
      <w:lvlText w:val=""/>
      <w:lvlJc w:val="left"/>
      <w:pPr>
        <w:ind w:left="720" w:hanging="360"/>
      </w:pPr>
      <w:rPr>
        <w:rFonts w:ascii="Symbol" w:hAnsi="Symbol" w:hint="default"/>
      </w:rPr>
    </w:lvl>
    <w:lvl w:ilvl="1" w:tplc="C2966550">
      <w:start w:val="1"/>
      <w:numFmt w:val="bullet"/>
      <w:lvlText w:val="o"/>
      <w:lvlJc w:val="left"/>
      <w:pPr>
        <w:ind w:left="1440" w:hanging="360"/>
      </w:pPr>
      <w:rPr>
        <w:rFonts w:ascii="Courier New" w:hAnsi="Courier New" w:hint="default"/>
      </w:rPr>
    </w:lvl>
    <w:lvl w:ilvl="2" w:tplc="38183B74">
      <w:start w:val="1"/>
      <w:numFmt w:val="bullet"/>
      <w:lvlText w:val=""/>
      <w:lvlJc w:val="left"/>
      <w:pPr>
        <w:ind w:left="2160" w:hanging="360"/>
      </w:pPr>
      <w:rPr>
        <w:rFonts w:ascii="Wingdings" w:hAnsi="Wingdings" w:hint="default"/>
      </w:rPr>
    </w:lvl>
    <w:lvl w:ilvl="3" w:tplc="56567292">
      <w:start w:val="1"/>
      <w:numFmt w:val="bullet"/>
      <w:lvlText w:val=""/>
      <w:lvlJc w:val="left"/>
      <w:pPr>
        <w:ind w:left="2880" w:hanging="360"/>
      </w:pPr>
      <w:rPr>
        <w:rFonts w:ascii="Symbol" w:hAnsi="Symbol" w:hint="default"/>
      </w:rPr>
    </w:lvl>
    <w:lvl w:ilvl="4" w:tplc="CFAC9942">
      <w:start w:val="1"/>
      <w:numFmt w:val="bullet"/>
      <w:lvlText w:val="o"/>
      <w:lvlJc w:val="left"/>
      <w:pPr>
        <w:ind w:left="3600" w:hanging="360"/>
      </w:pPr>
      <w:rPr>
        <w:rFonts w:ascii="Courier New" w:hAnsi="Courier New" w:hint="default"/>
      </w:rPr>
    </w:lvl>
    <w:lvl w:ilvl="5" w:tplc="115443A6">
      <w:start w:val="1"/>
      <w:numFmt w:val="bullet"/>
      <w:lvlText w:val=""/>
      <w:lvlJc w:val="left"/>
      <w:pPr>
        <w:ind w:left="4320" w:hanging="360"/>
      </w:pPr>
      <w:rPr>
        <w:rFonts w:ascii="Wingdings" w:hAnsi="Wingdings" w:hint="default"/>
      </w:rPr>
    </w:lvl>
    <w:lvl w:ilvl="6" w:tplc="86C0DAA4">
      <w:start w:val="1"/>
      <w:numFmt w:val="bullet"/>
      <w:lvlText w:val=""/>
      <w:lvlJc w:val="left"/>
      <w:pPr>
        <w:ind w:left="5040" w:hanging="360"/>
      </w:pPr>
      <w:rPr>
        <w:rFonts w:ascii="Symbol" w:hAnsi="Symbol" w:hint="default"/>
      </w:rPr>
    </w:lvl>
    <w:lvl w:ilvl="7" w:tplc="7938CE94">
      <w:start w:val="1"/>
      <w:numFmt w:val="bullet"/>
      <w:lvlText w:val="o"/>
      <w:lvlJc w:val="left"/>
      <w:pPr>
        <w:ind w:left="5760" w:hanging="360"/>
      </w:pPr>
      <w:rPr>
        <w:rFonts w:ascii="Courier New" w:hAnsi="Courier New" w:hint="default"/>
      </w:rPr>
    </w:lvl>
    <w:lvl w:ilvl="8" w:tplc="93F0F96E">
      <w:start w:val="1"/>
      <w:numFmt w:val="bullet"/>
      <w:lvlText w:val=""/>
      <w:lvlJc w:val="left"/>
      <w:pPr>
        <w:ind w:left="6480" w:hanging="360"/>
      </w:pPr>
      <w:rPr>
        <w:rFonts w:ascii="Wingdings" w:hAnsi="Wingdings" w:hint="default"/>
      </w:rPr>
    </w:lvl>
  </w:abstractNum>
  <w:abstractNum w:abstractNumId="29" w15:restartNumberingAfterBreak="0">
    <w:nsid w:val="4F6931D9"/>
    <w:multiLevelType w:val="hybridMultilevel"/>
    <w:tmpl w:val="8E469664"/>
    <w:lvl w:ilvl="0" w:tplc="D36EBD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260EBE"/>
    <w:multiLevelType w:val="hybridMultilevel"/>
    <w:tmpl w:val="A7DE5B28"/>
    <w:lvl w:ilvl="0" w:tplc="6B923450">
      <w:start w:val="1"/>
      <w:numFmt w:val="bullet"/>
      <w:lvlText w:val=""/>
      <w:lvlJc w:val="left"/>
      <w:pPr>
        <w:ind w:left="720" w:hanging="360"/>
      </w:pPr>
      <w:rPr>
        <w:rFonts w:ascii="Symbol" w:hAnsi="Symbol" w:hint="default"/>
      </w:rPr>
    </w:lvl>
    <w:lvl w:ilvl="1" w:tplc="417230B4">
      <w:start w:val="1"/>
      <w:numFmt w:val="bullet"/>
      <w:lvlText w:val="o"/>
      <w:lvlJc w:val="left"/>
      <w:pPr>
        <w:ind w:left="1440" w:hanging="360"/>
      </w:pPr>
      <w:rPr>
        <w:rFonts w:ascii="Courier New" w:hAnsi="Courier New" w:hint="default"/>
      </w:rPr>
    </w:lvl>
    <w:lvl w:ilvl="2" w:tplc="B4C21ADE">
      <w:start w:val="1"/>
      <w:numFmt w:val="bullet"/>
      <w:lvlText w:val=""/>
      <w:lvlJc w:val="left"/>
      <w:pPr>
        <w:ind w:left="2160" w:hanging="360"/>
      </w:pPr>
      <w:rPr>
        <w:rFonts w:ascii="Wingdings" w:hAnsi="Wingdings" w:hint="default"/>
      </w:rPr>
    </w:lvl>
    <w:lvl w:ilvl="3" w:tplc="40F20DDC">
      <w:start w:val="1"/>
      <w:numFmt w:val="bullet"/>
      <w:lvlText w:val=""/>
      <w:lvlJc w:val="left"/>
      <w:pPr>
        <w:ind w:left="2880" w:hanging="360"/>
      </w:pPr>
      <w:rPr>
        <w:rFonts w:ascii="Symbol" w:hAnsi="Symbol" w:hint="default"/>
      </w:rPr>
    </w:lvl>
    <w:lvl w:ilvl="4" w:tplc="113C767E">
      <w:start w:val="1"/>
      <w:numFmt w:val="bullet"/>
      <w:lvlText w:val="o"/>
      <w:lvlJc w:val="left"/>
      <w:pPr>
        <w:ind w:left="3600" w:hanging="360"/>
      </w:pPr>
      <w:rPr>
        <w:rFonts w:ascii="Courier New" w:hAnsi="Courier New" w:hint="default"/>
      </w:rPr>
    </w:lvl>
    <w:lvl w:ilvl="5" w:tplc="51E2B274">
      <w:start w:val="1"/>
      <w:numFmt w:val="bullet"/>
      <w:lvlText w:val=""/>
      <w:lvlJc w:val="left"/>
      <w:pPr>
        <w:ind w:left="4320" w:hanging="360"/>
      </w:pPr>
      <w:rPr>
        <w:rFonts w:ascii="Wingdings" w:hAnsi="Wingdings" w:hint="default"/>
      </w:rPr>
    </w:lvl>
    <w:lvl w:ilvl="6" w:tplc="82266EAC">
      <w:start w:val="1"/>
      <w:numFmt w:val="bullet"/>
      <w:lvlText w:val=""/>
      <w:lvlJc w:val="left"/>
      <w:pPr>
        <w:ind w:left="5040" w:hanging="360"/>
      </w:pPr>
      <w:rPr>
        <w:rFonts w:ascii="Symbol" w:hAnsi="Symbol" w:hint="default"/>
      </w:rPr>
    </w:lvl>
    <w:lvl w:ilvl="7" w:tplc="5BA081F6">
      <w:start w:val="1"/>
      <w:numFmt w:val="bullet"/>
      <w:lvlText w:val="o"/>
      <w:lvlJc w:val="left"/>
      <w:pPr>
        <w:ind w:left="5760" w:hanging="360"/>
      </w:pPr>
      <w:rPr>
        <w:rFonts w:ascii="Courier New" w:hAnsi="Courier New" w:hint="default"/>
      </w:rPr>
    </w:lvl>
    <w:lvl w:ilvl="8" w:tplc="3B9E7694">
      <w:start w:val="1"/>
      <w:numFmt w:val="bullet"/>
      <w:lvlText w:val=""/>
      <w:lvlJc w:val="left"/>
      <w:pPr>
        <w:ind w:left="6480" w:hanging="360"/>
      </w:pPr>
      <w:rPr>
        <w:rFonts w:ascii="Wingdings" w:hAnsi="Wingdings" w:hint="default"/>
      </w:rPr>
    </w:lvl>
  </w:abstractNum>
  <w:abstractNum w:abstractNumId="31" w15:restartNumberingAfterBreak="0">
    <w:nsid w:val="581D07FF"/>
    <w:multiLevelType w:val="hybridMultilevel"/>
    <w:tmpl w:val="D59429B4"/>
    <w:lvl w:ilvl="0" w:tplc="448C00A0">
      <w:start w:val="1"/>
      <w:numFmt w:val="bullet"/>
      <w:lvlText w:val=""/>
      <w:lvlJc w:val="left"/>
      <w:pPr>
        <w:ind w:left="720" w:hanging="360"/>
      </w:pPr>
      <w:rPr>
        <w:rFonts w:ascii="Symbol" w:hAnsi="Symbol" w:hint="default"/>
      </w:rPr>
    </w:lvl>
    <w:lvl w:ilvl="1" w:tplc="3B38557A">
      <w:start w:val="1"/>
      <w:numFmt w:val="bullet"/>
      <w:lvlText w:val="o"/>
      <w:lvlJc w:val="left"/>
      <w:pPr>
        <w:ind w:left="1440" w:hanging="360"/>
      </w:pPr>
      <w:rPr>
        <w:rFonts w:ascii="Courier New" w:hAnsi="Courier New" w:hint="default"/>
      </w:rPr>
    </w:lvl>
    <w:lvl w:ilvl="2" w:tplc="A68A7034">
      <w:start w:val="1"/>
      <w:numFmt w:val="bullet"/>
      <w:lvlText w:val=""/>
      <w:lvlJc w:val="left"/>
      <w:pPr>
        <w:ind w:left="2160" w:hanging="360"/>
      </w:pPr>
      <w:rPr>
        <w:rFonts w:ascii="Wingdings" w:hAnsi="Wingdings" w:hint="default"/>
      </w:rPr>
    </w:lvl>
    <w:lvl w:ilvl="3" w:tplc="E940EF30">
      <w:start w:val="1"/>
      <w:numFmt w:val="bullet"/>
      <w:lvlText w:val=""/>
      <w:lvlJc w:val="left"/>
      <w:pPr>
        <w:ind w:left="2880" w:hanging="360"/>
      </w:pPr>
      <w:rPr>
        <w:rFonts w:ascii="Symbol" w:hAnsi="Symbol" w:hint="default"/>
      </w:rPr>
    </w:lvl>
    <w:lvl w:ilvl="4" w:tplc="CD3C0D80">
      <w:start w:val="1"/>
      <w:numFmt w:val="bullet"/>
      <w:lvlText w:val="o"/>
      <w:lvlJc w:val="left"/>
      <w:pPr>
        <w:ind w:left="3600" w:hanging="360"/>
      </w:pPr>
      <w:rPr>
        <w:rFonts w:ascii="Courier New" w:hAnsi="Courier New" w:hint="default"/>
      </w:rPr>
    </w:lvl>
    <w:lvl w:ilvl="5" w:tplc="64A22406">
      <w:start w:val="1"/>
      <w:numFmt w:val="bullet"/>
      <w:lvlText w:val=""/>
      <w:lvlJc w:val="left"/>
      <w:pPr>
        <w:ind w:left="4320" w:hanging="360"/>
      </w:pPr>
      <w:rPr>
        <w:rFonts w:ascii="Wingdings" w:hAnsi="Wingdings" w:hint="default"/>
      </w:rPr>
    </w:lvl>
    <w:lvl w:ilvl="6" w:tplc="5FD26DA0">
      <w:start w:val="1"/>
      <w:numFmt w:val="bullet"/>
      <w:lvlText w:val=""/>
      <w:lvlJc w:val="left"/>
      <w:pPr>
        <w:ind w:left="5040" w:hanging="360"/>
      </w:pPr>
      <w:rPr>
        <w:rFonts w:ascii="Symbol" w:hAnsi="Symbol" w:hint="default"/>
      </w:rPr>
    </w:lvl>
    <w:lvl w:ilvl="7" w:tplc="1234DB54">
      <w:start w:val="1"/>
      <w:numFmt w:val="bullet"/>
      <w:lvlText w:val="o"/>
      <w:lvlJc w:val="left"/>
      <w:pPr>
        <w:ind w:left="5760" w:hanging="360"/>
      </w:pPr>
      <w:rPr>
        <w:rFonts w:ascii="Courier New" w:hAnsi="Courier New" w:hint="default"/>
      </w:rPr>
    </w:lvl>
    <w:lvl w:ilvl="8" w:tplc="C7A8FC92">
      <w:start w:val="1"/>
      <w:numFmt w:val="bullet"/>
      <w:lvlText w:val=""/>
      <w:lvlJc w:val="left"/>
      <w:pPr>
        <w:ind w:left="6480" w:hanging="360"/>
      </w:pPr>
      <w:rPr>
        <w:rFonts w:ascii="Wingdings" w:hAnsi="Wingdings" w:hint="default"/>
      </w:rPr>
    </w:lvl>
  </w:abstractNum>
  <w:abstractNum w:abstractNumId="32" w15:restartNumberingAfterBreak="0">
    <w:nsid w:val="6442050B"/>
    <w:multiLevelType w:val="hybridMultilevel"/>
    <w:tmpl w:val="59D25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26177F"/>
    <w:multiLevelType w:val="multilevel"/>
    <w:tmpl w:val="B5D66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252717"/>
    <w:multiLevelType w:val="hybridMultilevel"/>
    <w:tmpl w:val="C9D69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7A7BBC"/>
    <w:multiLevelType w:val="hybridMultilevel"/>
    <w:tmpl w:val="6C022046"/>
    <w:lvl w:ilvl="0" w:tplc="81AAC546">
      <w:start w:val="1"/>
      <w:numFmt w:val="bullet"/>
      <w:lvlText w:val=""/>
      <w:lvlJc w:val="left"/>
      <w:pPr>
        <w:ind w:left="720" w:hanging="360"/>
      </w:pPr>
      <w:rPr>
        <w:rFonts w:ascii="Symbol" w:hAnsi="Symbol" w:hint="default"/>
      </w:rPr>
    </w:lvl>
    <w:lvl w:ilvl="1" w:tplc="B50623DE">
      <w:start w:val="1"/>
      <w:numFmt w:val="bullet"/>
      <w:lvlText w:val="o"/>
      <w:lvlJc w:val="left"/>
      <w:pPr>
        <w:ind w:left="1440" w:hanging="360"/>
      </w:pPr>
      <w:rPr>
        <w:rFonts w:ascii="Courier New" w:hAnsi="Courier New" w:hint="default"/>
      </w:rPr>
    </w:lvl>
    <w:lvl w:ilvl="2" w:tplc="48427AC0">
      <w:start w:val="1"/>
      <w:numFmt w:val="bullet"/>
      <w:lvlText w:val=""/>
      <w:lvlJc w:val="left"/>
      <w:pPr>
        <w:ind w:left="2160" w:hanging="360"/>
      </w:pPr>
      <w:rPr>
        <w:rFonts w:ascii="Wingdings" w:hAnsi="Wingdings" w:hint="default"/>
      </w:rPr>
    </w:lvl>
    <w:lvl w:ilvl="3" w:tplc="B6FA47CE">
      <w:start w:val="1"/>
      <w:numFmt w:val="bullet"/>
      <w:lvlText w:val=""/>
      <w:lvlJc w:val="left"/>
      <w:pPr>
        <w:ind w:left="2880" w:hanging="360"/>
      </w:pPr>
      <w:rPr>
        <w:rFonts w:ascii="Symbol" w:hAnsi="Symbol" w:hint="default"/>
      </w:rPr>
    </w:lvl>
    <w:lvl w:ilvl="4" w:tplc="3AE2755C">
      <w:start w:val="1"/>
      <w:numFmt w:val="bullet"/>
      <w:lvlText w:val="o"/>
      <w:lvlJc w:val="left"/>
      <w:pPr>
        <w:ind w:left="3600" w:hanging="360"/>
      </w:pPr>
      <w:rPr>
        <w:rFonts w:ascii="Courier New" w:hAnsi="Courier New" w:hint="default"/>
      </w:rPr>
    </w:lvl>
    <w:lvl w:ilvl="5" w:tplc="B20E4324">
      <w:start w:val="1"/>
      <w:numFmt w:val="bullet"/>
      <w:lvlText w:val=""/>
      <w:lvlJc w:val="left"/>
      <w:pPr>
        <w:ind w:left="4320" w:hanging="360"/>
      </w:pPr>
      <w:rPr>
        <w:rFonts w:ascii="Wingdings" w:hAnsi="Wingdings" w:hint="default"/>
      </w:rPr>
    </w:lvl>
    <w:lvl w:ilvl="6" w:tplc="3FF623D8">
      <w:start w:val="1"/>
      <w:numFmt w:val="bullet"/>
      <w:lvlText w:val=""/>
      <w:lvlJc w:val="left"/>
      <w:pPr>
        <w:ind w:left="5040" w:hanging="360"/>
      </w:pPr>
      <w:rPr>
        <w:rFonts w:ascii="Symbol" w:hAnsi="Symbol" w:hint="default"/>
      </w:rPr>
    </w:lvl>
    <w:lvl w:ilvl="7" w:tplc="5B82E0D0">
      <w:start w:val="1"/>
      <w:numFmt w:val="bullet"/>
      <w:lvlText w:val="o"/>
      <w:lvlJc w:val="left"/>
      <w:pPr>
        <w:ind w:left="5760" w:hanging="360"/>
      </w:pPr>
      <w:rPr>
        <w:rFonts w:ascii="Courier New" w:hAnsi="Courier New" w:hint="default"/>
      </w:rPr>
    </w:lvl>
    <w:lvl w:ilvl="8" w:tplc="1FC4EFE2">
      <w:start w:val="1"/>
      <w:numFmt w:val="bullet"/>
      <w:lvlText w:val=""/>
      <w:lvlJc w:val="left"/>
      <w:pPr>
        <w:ind w:left="6480" w:hanging="360"/>
      </w:pPr>
      <w:rPr>
        <w:rFonts w:ascii="Wingdings" w:hAnsi="Wingdings" w:hint="default"/>
      </w:rPr>
    </w:lvl>
  </w:abstractNum>
  <w:abstractNum w:abstractNumId="36" w15:restartNumberingAfterBreak="0">
    <w:nsid w:val="7DF15A7E"/>
    <w:multiLevelType w:val="multilevel"/>
    <w:tmpl w:val="A44C6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4C5C14"/>
    <w:multiLevelType w:val="hybridMultilevel"/>
    <w:tmpl w:val="640A4DC6"/>
    <w:lvl w:ilvl="0" w:tplc="0CA44690">
      <w:start w:val="1"/>
      <w:numFmt w:val="bullet"/>
      <w:lvlText w:val=""/>
      <w:lvlJc w:val="left"/>
      <w:pPr>
        <w:ind w:left="720" w:hanging="360"/>
      </w:pPr>
      <w:rPr>
        <w:rFonts w:ascii="Symbol" w:hAnsi="Symbol" w:hint="default"/>
      </w:rPr>
    </w:lvl>
    <w:lvl w:ilvl="1" w:tplc="62D2AD9E">
      <w:start w:val="1"/>
      <w:numFmt w:val="bullet"/>
      <w:lvlText w:val="o"/>
      <w:lvlJc w:val="left"/>
      <w:pPr>
        <w:ind w:left="1440" w:hanging="360"/>
      </w:pPr>
      <w:rPr>
        <w:rFonts w:ascii="Courier New" w:hAnsi="Courier New" w:hint="default"/>
      </w:rPr>
    </w:lvl>
    <w:lvl w:ilvl="2" w:tplc="136C9DBC">
      <w:start w:val="1"/>
      <w:numFmt w:val="bullet"/>
      <w:lvlText w:val=""/>
      <w:lvlJc w:val="left"/>
      <w:pPr>
        <w:ind w:left="2160" w:hanging="360"/>
      </w:pPr>
      <w:rPr>
        <w:rFonts w:ascii="Wingdings" w:hAnsi="Wingdings" w:hint="default"/>
      </w:rPr>
    </w:lvl>
    <w:lvl w:ilvl="3" w:tplc="E6BC68B2">
      <w:start w:val="1"/>
      <w:numFmt w:val="bullet"/>
      <w:lvlText w:val=""/>
      <w:lvlJc w:val="left"/>
      <w:pPr>
        <w:ind w:left="2880" w:hanging="360"/>
      </w:pPr>
      <w:rPr>
        <w:rFonts w:ascii="Symbol" w:hAnsi="Symbol" w:hint="default"/>
      </w:rPr>
    </w:lvl>
    <w:lvl w:ilvl="4" w:tplc="DA382FCA">
      <w:start w:val="1"/>
      <w:numFmt w:val="bullet"/>
      <w:lvlText w:val="o"/>
      <w:lvlJc w:val="left"/>
      <w:pPr>
        <w:ind w:left="3600" w:hanging="360"/>
      </w:pPr>
      <w:rPr>
        <w:rFonts w:ascii="Courier New" w:hAnsi="Courier New" w:hint="default"/>
      </w:rPr>
    </w:lvl>
    <w:lvl w:ilvl="5" w:tplc="E932A17A">
      <w:start w:val="1"/>
      <w:numFmt w:val="bullet"/>
      <w:lvlText w:val=""/>
      <w:lvlJc w:val="left"/>
      <w:pPr>
        <w:ind w:left="4320" w:hanging="360"/>
      </w:pPr>
      <w:rPr>
        <w:rFonts w:ascii="Wingdings" w:hAnsi="Wingdings" w:hint="default"/>
      </w:rPr>
    </w:lvl>
    <w:lvl w:ilvl="6" w:tplc="6B2C14A4">
      <w:start w:val="1"/>
      <w:numFmt w:val="bullet"/>
      <w:lvlText w:val=""/>
      <w:lvlJc w:val="left"/>
      <w:pPr>
        <w:ind w:left="5040" w:hanging="360"/>
      </w:pPr>
      <w:rPr>
        <w:rFonts w:ascii="Symbol" w:hAnsi="Symbol" w:hint="default"/>
      </w:rPr>
    </w:lvl>
    <w:lvl w:ilvl="7" w:tplc="18E8D266">
      <w:start w:val="1"/>
      <w:numFmt w:val="bullet"/>
      <w:lvlText w:val="o"/>
      <w:lvlJc w:val="left"/>
      <w:pPr>
        <w:ind w:left="5760" w:hanging="360"/>
      </w:pPr>
      <w:rPr>
        <w:rFonts w:ascii="Courier New" w:hAnsi="Courier New" w:hint="default"/>
      </w:rPr>
    </w:lvl>
    <w:lvl w:ilvl="8" w:tplc="0D3ADFAA">
      <w:start w:val="1"/>
      <w:numFmt w:val="bullet"/>
      <w:lvlText w:val=""/>
      <w:lvlJc w:val="left"/>
      <w:pPr>
        <w:ind w:left="6480" w:hanging="360"/>
      </w:pPr>
      <w:rPr>
        <w:rFonts w:ascii="Wingdings" w:hAnsi="Wingdings" w:hint="default"/>
      </w:rPr>
    </w:lvl>
  </w:abstractNum>
  <w:num w:numId="1">
    <w:abstractNumId w:val="11"/>
  </w:num>
  <w:num w:numId="2">
    <w:abstractNumId w:val="29"/>
  </w:num>
  <w:num w:numId="3">
    <w:abstractNumId w:val="32"/>
  </w:num>
  <w:num w:numId="4">
    <w:abstractNumId w:val="33"/>
  </w:num>
  <w:num w:numId="5">
    <w:abstractNumId w:val="16"/>
  </w:num>
  <w:num w:numId="6">
    <w:abstractNumId w:val="24"/>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13"/>
  </w:num>
  <w:num w:numId="11">
    <w:abstractNumId w:val="20"/>
  </w:num>
  <w:num w:numId="12">
    <w:abstractNumId w:val="26"/>
  </w:num>
  <w:num w:numId="13">
    <w:abstractNumId w:val="15"/>
  </w:num>
  <w:num w:numId="14">
    <w:abstractNumId w:val="19"/>
  </w:num>
  <w:num w:numId="15">
    <w:abstractNumId w:val="35"/>
  </w:num>
  <w:num w:numId="16">
    <w:abstractNumId w:val="21"/>
  </w:num>
  <w:num w:numId="17">
    <w:abstractNumId w:val="22"/>
  </w:num>
  <w:num w:numId="18">
    <w:abstractNumId w:val="10"/>
  </w:num>
  <w:num w:numId="19">
    <w:abstractNumId w:val="18"/>
  </w:num>
  <w:num w:numId="20">
    <w:abstractNumId w:val="31"/>
  </w:num>
  <w:num w:numId="21">
    <w:abstractNumId w:val="12"/>
  </w:num>
  <w:num w:numId="22">
    <w:abstractNumId w:val="17"/>
  </w:num>
  <w:num w:numId="23">
    <w:abstractNumId w:val="28"/>
  </w:num>
  <w:num w:numId="24">
    <w:abstractNumId w:val="27"/>
  </w:num>
  <w:num w:numId="25">
    <w:abstractNumId w:val="30"/>
  </w:num>
  <w:num w:numId="26">
    <w:abstractNumId w:val="25"/>
  </w:num>
  <w:num w:numId="27">
    <w:abstractNumId w:val="23"/>
  </w:num>
  <w:num w:numId="28">
    <w:abstractNumId w:val="37"/>
  </w:num>
  <w:num w:numId="29">
    <w:abstractNumId w:val="14"/>
  </w:num>
  <w:num w:numId="30">
    <w:abstractNumId w:val="0"/>
  </w:num>
  <w:num w:numId="31">
    <w:abstractNumId w:val="1"/>
  </w:num>
  <w:num w:numId="32">
    <w:abstractNumId w:val="2"/>
  </w:num>
  <w:num w:numId="33">
    <w:abstractNumId w:val="3"/>
  </w:num>
  <w:num w:numId="34">
    <w:abstractNumId w:val="8"/>
  </w:num>
  <w:num w:numId="35">
    <w:abstractNumId w:val="4"/>
  </w:num>
  <w:num w:numId="36">
    <w:abstractNumId w:val="5"/>
  </w:num>
  <w:num w:numId="37">
    <w:abstractNumId w:val="6"/>
  </w:num>
  <w:num w:numId="38">
    <w:abstractNumId w:val="7"/>
  </w:num>
  <w:num w:numId="39">
    <w:abstractNumId w:val="9"/>
  </w:num>
  <w:num w:numId="40">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 (1)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w0z05vpvrssz7ewepyvdsp9dr0savp2v9s2&quot;&gt;PriorityPaper&lt;record-ids&gt;&lt;item&gt;1&lt;/item&gt;&lt;item&gt;3&lt;/item&gt;&lt;item&gt;11&lt;/item&gt;&lt;item&gt;12&lt;/item&gt;&lt;item&gt;13&lt;/item&gt;&lt;item&gt;14&lt;/item&gt;&lt;item&gt;15&lt;/item&gt;&lt;item&gt;21&lt;/item&gt;&lt;item&gt;25&lt;/item&gt;&lt;item&gt;26&lt;/item&gt;&lt;item&gt;27&lt;/item&gt;&lt;item&gt;35&lt;/item&gt;&lt;item&gt;37&lt;/item&gt;&lt;item&gt;38&lt;/item&gt;&lt;item&gt;39&lt;/item&gt;&lt;item&gt;40&lt;/item&gt;&lt;item&gt;41&lt;/item&gt;&lt;item&gt;42&lt;/item&gt;&lt;item&gt;43&lt;/item&gt;&lt;item&gt;44&lt;/item&gt;&lt;item&gt;45&lt;/item&gt;&lt;item&gt;47&lt;/item&gt;&lt;item&gt;51&lt;/item&gt;&lt;item&gt;52&lt;/item&gt;&lt;item&gt;53&lt;/item&gt;&lt;item&gt;54&lt;/item&gt;&lt;item&gt;55&lt;/item&gt;&lt;item&gt;57&lt;/item&gt;&lt;item&gt;58&lt;/item&gt;&lt;item&gt;59&lt;/item&gt;&lt;item&gt;60&lt;/item&gt;&lt;/record-ids&gt;&lt;/item&gt;&lt;/Libraries&gt;"/>
  </w:docVars>
  <w:rsids>
    <w:rsidRoot w:val="00B9278D"/>
    <w:rsid w:val="00002D8E"/>
    <w:rsid w:val="00003863"/>
    <w:rsid w:val="000039CE"/>
    <w:rsid w:val="00003F11"/>
    <w:rsid w:val="00004C9F"/>
    <w:rsid w:val="00005A4F"/>
    <w:rsid w:val="00005AE2"/>
    <w:rsid w:val="000070AD"/>
    <w:rsid w:val="00007BC7"/>
    <w:rsid w:val="00007FB7"/>
    <w:rsid w:val="0001044B"/>
    <w:rsid w:val="00011CCB"/>
    <w:rsid w:val="000121C1"/>
    <w:rsid w:val="00013188"/>
    <w:rsid w:val="00015477"/>
    <w:rsid w:val="000201EE"/>
    <w:rsid w:val="0002051D"/>
    <w:rsid w:val="00021090"/>
    <w:rsid w:val="0002225D"/>
    <w:rsid w:val="00022822"/>
    <w:rsid w:val="000229E8"/>
    <w:rsid w:val="00024D12"/>
    <w:rsid w:val="00025BF0"/>
    <w:rsid w:val="0002610B"/>
    <w:rsid w:val="000269C7"/>
    <w:rsid w:val="00026BE0"/>
    <w:rsid w:val="00026D34"/>
    <w:rsid w:val="00026D4B"/>
    <w:rsid w:val="000270FF"/>
    <w:rsid w:val="00027C78"/>
    <w:rsid w:val="000310D0"/>
    <w:rsid w:val="00032B7F"/>
    <w:rsid w:val="0003349C"/>
    <w:rsid w:val="00033FFB"/>
    <w:rsid w:val="00034A62"/>
    <w:rsid w:val="00035034"/>
    <w:rsid w:val="000351C4"/>
    <w:rsid w:val="00035710"/>
    <w:rsid w:val="00035CE6"/>
    <w:rsid w:val="00036C74"/>
    <w:rsid w:val="000375D8"/>
    <w:rsid w:val="000378CD"/>
    <w:rsid w:val="00042BF3"/>
    <w:rsid w:val="0004335A"/>
    <w:rsid w:val="00046475"/>
    <w:rsid w:val="00046F84"/>
    <w:rsid w:val="00047A86"/>
    <w:rsid w:val="00047C2E"/>
    <w:rsid w:val="00050AF5"/>
    <w:rsid w:val="00050F9A"/>
    <w:rsid w:val="00052BFA"/>
    <w:rsid w:val="00053DFB"/>
    <w:rsid w:val="00054AD6"/>
    <w:rsid w:val="00054F29"/>
    <w:rsid w:val="00054F8C"/>
    <w:rsid w:val="000553AF"/>
    <w:rsid w:val="000562FE"/>
    <w:rsid w:val="00057BA7"/>
    <w:rsid w:val="00057C63"/>
    <w:rsid w:val="00061380"/>
    <w:rsid w:val="00061920"/>
    <w:rsid w:val="00061A06"/>
    <w:rsid w:val="00061D96"/>
    <w:rsid w:val="00063C95"/>
    <w:rsid w:val="00063E76"/>
    <w:rsid w:val="00064B39"/>
    <w:rsid w:val="00064C96"/>
    <w:rsid w:val="00064D99"/>
    <w:rsid w:val="00064DFC"/>
    <w:rsid w:val="00065D97"/>
    <w:rsid w:val="00066A13"/>
    <w:rsid w:val="00070D25"/>
    <w:rsid w:val="000710F9"/>
    <w:rsid w:val="00072158"/>
    <w:rsid w:val="000731E3"/>
    <w:rsid w:val="00073AE5"/>
    <w:rsid w:val="0007455D"/>
    <w:rsid w:val="00074DF5"/>
    <w:rsid w:val="00076E0D"/>
    <w:rsid w:val="0007726C"/>
    <w:rsid w:val="00081A12"/>
    <w:rsid w:val="0008216E"/>
    <w:rsid w:val="00083B30"/>
    <w:rsid w:val="0008515D"/>
    <w:rsid w:val="00085479"/>
    <w:rsid w:val="000864B5"/>
    <w:rsid w:val="000911E3"/>
    <w:rsid w:val="00091755"/>
    <w:rsid w:val="000917F3"/>
    <w:rsid w:val="0009272B"/>
    <w:rsid w:val="0009315B"/>
    <w:rsid w:val="00094442"/>
    <w:rsid w:val="00094B16"/>
    <w:rsid w:val="00095FEA"/>
    <w:rsid w:val="00096927"/>
    <w:rsid w:val="000A0197"/>
    <w:rsid w:val="000A07BA"/>
    <w:rsid w:val="000A34D3"/>
    <w:rsid w:val="000A4175"/>
    <w:rsid w:val="000A576A"/>
    <w:rsid w:val="000A5BF8"/>
    <w:rsid w:val="000A63EC"/>
    <w:rsid w:val="000B10F6"/>
    <w:rsid w:val="000B1403"/>
    <w:rsid w:val="000B2F4A"/>
    <w:rsid w:val="000B33DE"/>
    <w:rsid w:val="000B3520"/>
    <w:rsid w:val="000B52F4"/>
    <w:rsid w:val="000B60CA"/>
    <w:rsid w:val="000B7FA2"/>
    <w:rsid w:val="000C01D7"/>
    <w:rsid w:val="000C0D11"/>
    <w:rsid w:val="000C12A8"/>
    <w:rsid w:val="000C2599"/>
    <w:rsid w:val="000C27A4"/>
    <w:rsid w:val="000C314C"/>
    <w:rsid w:val="000C3B2E"/>
    <w:rsid w:val="000C403E"/>
    <w:rsid w:val="000C544C"/>
    <w:rsid w:val="000C5AEA"/>
    <w:rsid w:val="000C5CF4"/>
    <w:rsid w:val="000C7B5D"/>
    <w:rsid w:val="000D04BD"/>
    <w:rsid w:val="000D069A"/>
    <w:rsid w:val="000D1B81"/>
    <w:rsid w:val="000D1D34"/>
    <w:rsid w:val="000D3348"/>
    <w:rsid w:val="000D4514"/>
    <w:rsid w:val="000D4B37"/>
    <w:rsid w:val="000D56BB"/>
    <w:rsid w:val="000D6C96"/>
    <w:rsid w:val="000E01BB"/>
    <w:rsid w:val="000E0896"/>
    <w:rsid w:val="000E1306"/>
    <w:rsid w:val="000E21C9"/>
    <w:rsid w:val="000E298E"/>
    <w:rsid w:val="000E3203"/>
    <w:rsid w:val="000E330C"/>
    <w:rsid w:val="000E418A"/>
    <w:rsid w:val="000E421B"/>
    <w:rsid w:val="000E4548"/>
    <w:rsid w:val="000E478E"/>
    <w:rsid w:val="000E5269"/>
    <w:rsid w:val="000E5327"/>
    <w:rsid w:val="000E639A"/>
    <w:rsid w:val="000E6683"/>
    <w:rsid w:val="000E701B"/>
    <w:rsid w:val="000E7EA5"/>
    <w:rsid w:val="000F02DB"/>
    <w:rsid w:val="000F03E3"/>
    <w:rsid w:val="000F071C"/>
    <w:rsid w:val="000F0AF7"/>
    <w:rsid w:val="000F0D15"/>
    <w:rsid w:val="000F0E93"/>
    <w:rsid w:val="000F1077"/>
    <w:rsid w:val="000F1B88"/>
    <w:rsid w:val="000F30D7"/>
    <w:rsid w:val="000F4AD6"/>
    <w:rsid w:val="000F4E6B"/>
    <w:rsid w:val="000F4FE6"/>
    <w:rsid w:val="000F7D44"/>
    <w:rsid w:val="001005AB"/>
    <w:rsid w:val="00100B94"/>
    <w:rsid w:val="001015C1"/>
    <w:rsid w:val="00101F46"/>
    <w:rsid w:val="00104360"/>
    <w:rsid w:val="00104858"/>
    <w:rsid w:val="00104B79"/>
    <w:rsid w:val="00104BAF"/>
    <w:rsid w:val="00106EAA"/>
    <w:rsid w:val="001078E9"/>
    <w:rsid w:val="00112167"/>
    <w:rsid w:val="001124C5"/>
    <w:rsid w:val="00113465"/>
    <w:rsid w:val="001157DA"/>
    <w:rsid w:val="00116BC5"/>
    <w:rsid w:val="00116D46"/>
    <w:rsid w:val="00123460"/>
    <w:rsid w:val="00123984"/>
    <w:rsid w:val="00124519"/>
    <w:rsid w:val="00124EED"/>
    <w:rsid w:val="00124F3C"/>
    <w:rsid w:val="001254CF"/>
    <w:rsid w:val="00125D77"/>
    <w:rsid w:val="0012616F"/>
    <w:rsid w:val="00126C2E"/>
    <w:rsid w:val="00126E59"/>
    <w:rsid w:val="00127016"/>
    <w:rsid w:val="00127171"/>
    <w:rsid w:val="001302C0"/>
    <w:rsid w:val="00130345"/>
    <w:rsid w:val="001304A8"/>
    <w:rsid w:val="00132EE4"/>
    <w:rsid w:val="00133462"/>
    <w:rsid w:val="001350E8"/>
    <w:rsid w:val="00136997"/>
    <w:rsid w:val="0013740F"/>
    <w:rsid w:val="00137577"/>
    <w:rsid w:val="00137D77"/>
    <w:rsid w:val="001406EB"/>
    <w:rsid w:val="00141D7A"/>
    <w:rsid w:val="00142C2A"/>
    <w:rsid w:val="00142CE0"/>
    <w:rsid w:val="00143233"/>
    <w:rsid w:val="00144005"/>
    <w:rsid w:val="0014428A"/>
    <w:rsid w:val="001452AA"/>
    <w:rsid w:val="001464AA"/>
    <w:rsid w:val="00151BA4"/>
    <w:rsid w:val="00152100"/>
    <w:rsid w:val="0015406A"/>
    <w:rsid w:val="00154309"/>
    <w:rsid w:val="001560FF"/>
    <w:rsid w:val="001578CC"/>
    <w:rsid w:val="0015992A"/>
    <w:rsid w:val="00160F78"/>
    <w:rsid w:val="00162BA9"/>
    <w:rsid w:val="001635F4"/>
    <w:rsid w:val="00164942"/>
    <w:rsid w:val="00166DE9"/>
    <w:rsid w:val="00167DFE"/>
    <w:rsid w:val="001701DD"/>
    <w:rsid w:val="00171C16"/>
    <w:rsid w:val="00173BB0"/>
    <w:rsid w:val="00174AA1"/>
    <w:rsid w:val="00174FF4"/>
    <w:rsid w:val="001751EB"/>
    <w:rsid w:val="0017651B"/>
    <w:rsid w:val="00182D8B"/>
    <w:rsid w:val="00183E2E"/>
    <w:rsid w:val="00184105"/>
    <w:rsid w:val="00185A02"/>
    <w:rsid w:val="00185F7C"/>
    <w:rsid w:val="00190879"/>
    <w:rsid w:val="00191009"/>
    <w:rsid w:val="00191552"/>
    <w:rsid w:val="001920CC"/>
    <w:rsid w:val="0019271D"/>
    <w:rsid w:val="00192956"/>
    <w:rsid w:val="001930E2"/>
    <w:rsid w:val="0019371A"/>
    <w:rsid w:val="00197AF8"/>
    <w:rsid w:val="001A052B"/>
    <w:rsid w:val="001A0B90"/>
    <w:rsid w:val="001A1231"/>
    <w:rsid w:val="001A170B"/>
    <w:rsid w:val="001A30A9"/>
    <w:rsid w:val="001A3BC0"/>
    <w:rsid w:val="001A3C57"/>
    <w:rsid w:val="001A447F"/>
    <w:rsid w:val="001A4E4F"/>
    <w:rsid w:val="001A53AD"/>
    <w:rsid w:val="001A5424"/>
    <w:rsid w:val="001A597D"/>
    <w:rsid w:val="001A59CB"/>
    <w:rsid w:val="001A5FC6"/>
    <w:rsid w:val="001A61B6"/>
    <w:rsid w:val="001A6CEB"/>
    <w:rsid w:val="001A6DBC"/>
    <w:rsid w:val="001A7B35"/>
    <w:rsid w:val="001B03A1"/>
    <w:rsid w:val="001B0717"/>
    <w:rsid w:val="001B16DC"/>
    <w:rsid w:val="001B263B"/>
    <w:rsid w:val="001B3A95"/>
    <w:rsid w:val="001B3D3C"/>
    <w:rsid w:val="001B74D6"/>
    <w:rsid w:val="001B765D"/>
    <w:rsid w:val="001C0029"/>
    <w:rsid w:val="001C01B2"/>
    <w:rsid w:val="001C0CE9"/>
    <w:rsid w:val="001C1ED0"/>
    <w:rsid w:val="001C2272"/>
    <w:rsid w:val="001C372A"/>
    <w:rsid w:val="001C5230"/>
    <w:rsid w:val="001C55C0"/>
    <w:rsid w:val="001C5FAB"/>
    <w:rsid w:val="001D2399"/>
    <w:rsid w:val="001D25AF"/>
    <w:rsid w:val="001D2DFB"/>
    <w:rsid w:val="001D3501"/>
    <w:rsid w:val="001D5E31"/>
    <w:rsid w:val="001D799D"/>
    <w:rsid w:val="001E0B1C"/>
    <w:rsid w:val="001E2C55"/>
    <w:rsid w:val="001E3818"/>
    <w:rsid w:val="001E4E7A"/>
    <w:rsid w:val="001E5051"/>
    <w:rsid w:val="001E589E"/>
    <w:rsid w:val="001E74A6"/>
    <w:rsid w:val="001F0EB8"/>
    <w:rsid w:val="001F23D0"/>
    <w:rsid w:val="001F539A"/>
    <w:rsid w:val="001F552B"/>
    <w:rsid w:val="001F5AFB"/>
    <w:rsid w:val="001F6991"/>
    <w:rsid w:val="001F6A61"/>
    <w:rsid w:val="001F6AA5"/>
    <w:rsid w:val="001F73C8"/>
    <w:rsid w:val="00200004"/>
    <w:rsid w:val="002014A2"/>
    <w:rsid w:val="002018A5"/>
    <w:rsid w:val="00201A26"/>
    <w:rsid w:val="00202586"/>
    <w:rsid w:val="00202F83"/>
    <w:rsid w:val="00206724"/>
    <w:rsid w:val="00206B29"/>
    <w:rsid w:val="00206B3A"/>
    <w:rsid w:val="00207453"/>
    <w:rsid w:val="002076A0"/>
    <w:rsid w:val="0021164E"/>
    <w:rsid w:val="0021189F"/>
    <w:rsid w:val="00211AFB"/>
    <w:rsid w:val="002126CD"/>
    <w:rsid w:val="002129ED"/>
    <w:rsid w:val="00213503"/>
    <w:rsid w:val="00213B78"/>
    <w:rsid w:val="00214F42"/>
    <w:rsid w:val="00215172"/>
    <w:rsid w:val="00215C1B"/>
    <w:rsid w:val="002200C6"/>
    <w:rsid w:val="00220BD9"/>
    <w:rsid w:val="00220F01"/>
    <w:rsid w:val="00221508"/>
    <w:rsid w:val="002216BE"/>
    <w:rsid w:val="002225BA"/>
    <w:rsid w:val="00224FE7"/>
    <w:rsid w:val="0022613E"/>
    <w:rsid w:val="002273C2"/>
    <w:rsid w:val="00227DD2"/>
    <w:rsid w:val="00230876"/>
    <w:rsid w:val="00231642"/>
    <w:rsid w:val="00231A64"/>
    <w:rsid w:val="00232109"/>
    <w:rsid w:val="002326C3"/>
    <w:rsid w:val="00233951"/>
    <w:rsid w:val="00234215"/>
    <w:rsid w:val="0023534D"/>
    <w:rsid w:val="00237304"/>
    <w:rsid w:val="00237851"/>
    <w:rsid w:val="002403E0"/>
    <w:rsid w:val="00240D7C"/>
    <w:rsid w:val="00240FB7"/>
    <w:rsid w:val="00241866"/>
    <w:rsid w:val="00242093"/>
    <w:rsid w:val="002442FB"/>
    <w:rsid w:val="00244385"/>
    <w:rsid w:val="00245742"/>
    <w:rsid w:val="00245790"/>
    <w:rsid w:val="002457CA"/>
    <w:rsid w:val="00245FB4"/>
    <w:rsid w:val="002466B5"/>
    <w:rsid w:val="00247E15"/>
    <w:rsid w:val="00250515"/>
    <w:rsid w:val="00250F72"/>
    <w:rsid w:val="00251016"/>
    <w:rsid w:val="00251D99"/>
    <w:rsid w:val="00252AD1"/>
    <w:rsid w:val="00252BDE"/>
    <w:rsid w:val="00253447"/>
    <w:rsid w:val="00254B55"/>
    <w:rsid w:val="00254DD8"/>
    <w:rsid w:val="0025707A"/>
    <w:rsid w:val="00257181"/>
    <w:rsid w:val="00260025"/>
    <w:rsid w:val="00263617"/>
    <w:rsid w:val="00263C1F"/>
    <w:rsid w:val="00266542"/>
    <w:rsid w:val="0026720A"/>
    <w:rsid w:val="00267DF9"/>
    <w:rsid w:val="002719C9"/>
    <w:rsid w:val="00271F21"/>
    <w:rsid w:val="002729D1"/>
    <w:rsid w:val="00272CBC"/>
    <w:rsid w:val="00273B26"/>
    <w:rsid w:val="00274BF3"/>
    <w:rsid w:val="00276D12"/>
    <w:rsid w:val="002777A0"/>
    <w:rsid w:val="002813DB"/>
    <w:rsid w:val="00281761"/>
    <w:rsid w:val="002819AB"/>
    <w:rsid w:val="00282865"/>
    <w:rsid w:val="002840E3"/>
    <w:rsid w:val="0028463E"/>
    <w:rsid w:val="00284D3E"/>
    <w:rsid w:val="00284F3B"/>
    <w:rsid w:val="00285031"/>
    <w:rsid w:val="0029079E"/>
    <w:rsid w:val="00290C05"/>
    <w:rsid w:val="002910DE"/>
    <w:rsid w:val="002910FE"/>
    <w:rsid w:val="00292BB8"/>
    <w:rsid w:val="00294CD3"/>
    <w:rsid w:val="00294E58"/>
    <w:rsid w:val="00295851"/>
    <w:rsid w:val="0029624B"/>
    <w:rsid w:val="00297F86"/>
    <w:rsid w:val="002A03BD"/>
    <w:rsid w:val="002A0E3D"/>
    <w:rsid w:val="002A2016"/>
    <w:rsid w:val="002A32A9"/>
    <w:rsid w:val="002A3350"/>
    <w:rsid w:val="002A4825"/>
    <w:rsid w:val="002A5F93"/>
    <w:rsid w:val="002A6489"/>
    <w:rsid w:val="002B1D2A"/>
    <w:rsid w:val="002B2F19"/>
    <w:rsid w:val="002B35FC"/>
    <w:rsid w:val="002B4071"/>
    <w:rsid w:val="002B40C8"/>
    <w:rsid w:val="002B6F1A"/>
    <w:rsid w:val="002B9DDB"/>
    <w:rsid w:val="002C017F"/>
    <w:rsid w:val="002C0B03"/>
    <w:rsid w:val="002C10BC"/>
    <w:rsid w:val="002C120B"/>
    <w:rsid w:val="002C140D"/>
    <w:rsid w:val="002C23D0"/>
    <w:rsid w:val="002C30C5"/>
    <w:rsid w:val="002C33FC"/>
    <w:rsid w:val="002C4404"/>
    <w:rsid w:val="002C49E0"/>
    <w:rsid w:val="002C4BCE"/>
    <w:rsid w:val="002C5191"/>
    <w:rsid w:val="002C6930"/>
    <w:rsid w:val="002C6AFB"/>
    <w:rsid w:val="002C6B9B"/>
    <w:rsid w:val="002C6D36"/>
    <w:rsid w:val="002C6DF8"/>
    <w:rsid w:val="002C7F38"/>
    <w:rsid w:val="002D0B3B"/>
    <w:rsid w:val="002D271D"/>
    <w:rsid w:val="002D32F3"/>
    <w:rsid w:val="002D7A65"/>
    <w:rsid w:val="002E069F"/>
    <w:rsid w:val="002E0960"/>
    <w:rsid w:val="002E193B"/>
    <w:rsid w:val="002E4912"/>
    <w:rsid w:val="002E6C96"/>
    <w:rsid w:val="002F00EB"/>
    <w:rsid w:val="002F1030"/>
    <w:rsid w:val="002F2BE2"/>
    <w:rsid w:val="002F2C68"/>
    <w:rsid w:val="002F4799"/>
    <w:rsid w:val="002F563B"/>
    <w:rsid w:val="002F5C5F"/>
    <w:rsid w:val="002F6A43"/>
    <w:rsid w:val="002F6E50"/>
    <w:rsid w:val="002F77F8"/>
    <w:rsid w:val="003025BD"/>
    <w:rsid w:val="0030288C"/>
    <w:rsid w:val="00303ED1"/>
    <w:rsid w:val="00304077"/>
    <w:rsid w:val="00305065"/>
    <w:rsid w:val="003056E2"/>
    <w:rsid w:val="00305818"/>
    <w:rsid w:val="00306755"/>
    <w:rsid w:val="00306AE8"/>
    <w:rsid w:val="003106A9"/>
    <w:rsid w:val="003112C3"/>
    <w:rsid w:val="00314808"/>
    <w:rsid w:val="00314A81"/>
    <w:rsid w:val="0031535F"/>
    <w:rsid w:val="0031581B"/>
    <w:rsid w:val="003158D3"/>
    <w:rsid w:val="00315B9C"/>
    <w:rsid w:val="00322497"/>
    <w:rsid w:val="00323C44"/>
    <w:rsid w:val="00325E2A"/>
    <w:rsid w:val="003264C5"/>
    <w:rsid w:val="00326888"/>
    <w:rsid w:val="00326FF8"/>
    <w:rsid w:val="003278DF"/>
    <w:rsid w:val="0033459E"/>
    <w:rsid w:val="003348D4"/>
    <w:rsid w:val="00335A36"/>
    <w:rsid w:val="00335EF3"/>
    <w:rsid w:val="00336388"/>
    <w:rsid w:val="0033797E"/>
    <w:rsid w:val="00339813"/>
    <w:rsid w:val="0034136D"/>
    <w:rsid w:val="003415B3"/>
    <w:rsid w:val="00341DAF"/>
    <w:rsid w:val="0034360C"/>
    <w:rsid w:val="00343A5A"/>
    <w:rsid w:val="00343F67"/>
    <w:rsid w:val="00344C6D"/>
    <w:rsid w:val="003462C9"/>
    <w:rsid w:val="00346FC2"/>
    <w:rsid w:val="00347398"/>
    <w:rsid w:val="00351974"/>
    <w:rsid w:val="00354BC5"/>
    <w:rsid w:val="003551F9"/>
    <w:rsid w:val="00357730"/>
    <w:rsid w:val="00361D25"/>
    <w:rsid w:val="00361F8C"/>
    <w:rsid w:val="00363183"/>
    <w:rsid w:val="003648C6"/>
    <w:rsid w:val="0036539E"/>
    <w:rsid w:val="00366005"/>
    <w:rsid w:val="00366B9C"/>
    <w:rsid w:val="003708AE"/>
    <w:rsid w:val="00371877"/>
    <w:rsid w:val="003718F6"/>
    <w:rsid w:val="00372AD8"/>
    <w:rsid w:val="00372FE9"/>
    <w:rsid w:val="00373222"/>
    <w:rsid w:val="00373C59"/>
    <w:rsid w:val="00374E9A"/>
    <w:rsid w:val="0037651F"/>
    <w:rsid w:val="003767C5"/>
    <w:rsid w:val="00377D5F"/>
    <w:rsid w:val="00377DBC"/>
    <w:rsid w:val="00377E3E"/>
    <w:rsid w:val="00382B75"/>
    <w:rsid w:val="00383A1D"/>
    <w:rsid w:val="00383A9F"/>
    <w:rsid w:val="00384252"/>
    <w:rsid w:val="00385152"/>
    <w:rsid w:val="003868C2"/>
    <w:rsid w:val="00387A77"/>
    <w:rsid w:val="0039008C"/>
    <w:rsid w:val="00391945"/>
    <w:rsid w:val="0039269D"/>
    <w:rsid w:val="00392F80"/>
    <w:rsid w:val="003930A4"/>
    <w:rsid w:val="003940DC"/>
    <w:rsid w:val="00394151"/>
    <w:rsid w:val="0039526F"/>
    <w:rsid w:val="0039575E"/>
    <w:rsid w:val="003963BD"/>
    <w:rsid w:val="003968F3"/>
    <w:rsid w:val="003969CF"/>
    <w:rsid w:val="00396C0A"/>
    <w:rsid w:val="00397A93"/>
    <w:rsid w:val="00397F14"/>
    <w:rsid w:val="00397FE4"/>
    <w:rsid w:val="003A053B"/>
    <w:rsid w:val="003A0AAC"/>
    <w:rsid w:val="003A4F95"/>
    <w:rsid w:val="003A505C"/>
    <w:rsid w:val="003A5A1F"/>
    <w:rsid w:val="003A5DC0"/>
    <w:rsid w:val="003A669D"/>
    <w:rsid w:val="003B0780"/>
    <w:rsid w:val="003B0B87"/>
    <w:rsid w:val="003B1C6E"/>
    <w:rsid w:val="003C0ADF"/>
    <w:rsid w:val="003C1579"/>
    <w:rsid w:val="003C1D2D"/>
    <w:rsid w:val="003C23D8"/>
    <w:rsid w:val="003C2433"/>
    <w:rsid w:val="003C3337"/>
    <w:rsid w:val="003C3486"/>
    <w:rsid w:val="003C34B4"/>
    <w:rsid w:val="003C3DA4"/>
    <w:rsid w:val="003C5266"/>
    <w:rsid w:val="003C7577"/>
    <w:rsid w:val="003C7AA7"/>
    <w:rsid w:val="003D178C"/>
    <w:rsid w:val="003D19FF"/>
    <w:rsid w:val="003D3373"/>
    <w:rsid w:val="003D3EB2"/>
    <w:rsid w:val="003D512E"/>
    <w:rsid w:val="003D544E"/>
    <w:rsid w:val="003D572F"/>
    <w:rsid w:val="003D59A1"/>
    <w:rsid w:val="003D6FB3"/>
    <w:rsid w:val="003D7A7A"/>
    <w:rsid w:val="003E024B"/>
    <w:rsid w:val="003E059F"/>
    <w:rsid w:val="003E09D3"/>
    <w:rsid w:val="003E1A79"/>
    <w:rsid w:val="003E2E88"/>
    <w:rsid w:val="003E3263"/>
    <w:rsid w:val="003E3BA0"/>
    <w:rsid w:val="003E3EC1"/>
    <w:rsid w:val="003E670B"/>
    <w:rsid w:val="003F2882"/>
    <w:rsid w:val="003F2CCA"/>
    <w:rsid w:val="003F300E"/>
    <w:rsid w:val="003F34C0"/>
    <w:rsid w:val="003F3EC6"/>
    <w:rsid w:val="003F5914"/>
    <w:rsid w:val="003F6990"/>
    <w:rsid w:val="00400D4D"/>
    <w:rsid w:val="00401145"/>
    <w:rsid w:val="00401DA4"/>
    <w:rsid w:val="004036AD"/>
    <w:rsid w:val="00403742"/>
    <w:rsid w:val="004038C0"/>
    <w:rsid w:val="00404473"/>
    <w:rsid w:val="004046BC"/>
    <w:rsid w:val="004047F5"/>
    <w:rsid w:val="0040561C"/>
    <w:rsid w:val="00405F90"/>
    <w:rsid w:val="004060B5"/>
    <w:rsid w:val="00406A39"/>
    <w:rsid w:val="00407080"/>
    <w:rsid w:val="004105AF"/>
    <w:rsid w:val="00410DFA"/>
    <w:rsid w:val="00412673"/>
    <w:rsid w:val="00412902"/>
    <w:rsid w:val="004135F8"/>
    <w:rsid w:val="0041419D"/>
    <w:rsid w:val="00416317"/>
    <w:rsid w:val="004172DC"/>
    <w:rsid w:val="004179D2"/>
    <w:rsid w:val="00420603"/>
    <w:rsid w:val="004215D5"/>
    <w:rsid w:val="00421D5F"/>
    <w:rsid w:val="004221C5"/>
    <w:rsid w:val="00424C7B"/>
    <w:rsid w:val="00425AFF"/>
    <w:rsid w:val="00425DEC"/>
    <w:rsid w:val="00427048"/>
    <w:rsid w:val="00427E8B"/>
    <w:rsid w:val="00430007"/>
    <w:rsid w:val="00430D14"/>
    <w:rsid w:val="00433BCD"/>
    <w:rsid w:val="00436B09"/>
    <w:rsid w:val="00437F0D"/>
    <w:rsid w:val="00440378"/>
    <w:rsid w:val="0044078A"/>
    <w:rsid w:val="00440B7D"/>
    <w:rsid w:val="00441495"/>
    <w:rsid w:val="00441E67"/>
    <w:rsid w:val="00443ED6"/>
    <w:rsid w:val="00445EFF"/>
    <w:rsid w:val="004469B7"/>
    <w:rsid w:val="00447DD7"/>
    <w:rsid w:val="00450952"/>
    <w:rsid w:val="00451E40"/>
    <w:rsid w:val="0045206B"/>
    <w:rsid w:val="00452C68"/>
    <w:rsid w:val="0045663D"/>
    <w:rsid w:val="004566C0"/>
    <w:rsid w:val="00456E4C"/>
    <w:rsid w:val="00457822"/>
    <w:rsid w:val="00457A58"/>
    <w:rsid w:val="0046000E"/>
    <w:rsid w:val="00460867"/>
    <w:rsid w:val="0046216A"/>
    <w:rsid w:val="00462FDE"/>
    <w:rsid w:val="00462FEF"/>
    <w:rsid w:val="0046350C"/>
    <w:rsid w:val="00465D99"/>
    <w:rsid w:val="004704CE"/>
    <w:rsid w:val="0047387D"/>
    <w:rsid w:val="00475BF8"/>
    <w:rsid w:val="00477C2E"/>
    <w:rsid w:val="004807B4"/>
    <w:rsid w:val="00482106"/>
    <w:rsid w:val="00482BEB"/>
    <w:rsid w:val="0048326E"/>
    <w:rsid w:val="0048381D"/>
    <w:rsid w:val="0048420E"/>
    <w:rsid w:val="00485797"/>
    <w:rsid w:val="00486C02"/>
    <w:rsid w:val="00487BB5"/>
    <w:rsid w:val="00490F7A"/>
    <w:rsid w:val="00492A6A"/>
    <w:rsid w:val="00495595"/>
    <w:rsid w:val="00495E54"/>
    <w:rsid w:val="00496561"/>
    <w:rsid w:val="004965AD"/>
    <w:rsid w:val="004A0CDC"/>
    <w:rsid w:val="004A1038"/>
    <w:rsid w:val="004A1F91"/>
    <w:rsid w:val="004A335F"/>
    <w:rsid w:val="004A36D9"/>
    <w:rsid w:val="004A3F98"/>
    <w:rsid w:val="004A44E0"/>
    <w:rsid w:val="004A48D3"/>
    <w:rsid w:val="004A4A9D"/>
    <w:rsid w:val="004A537F"/>
    <w:rsid w:val="004A553D"/>
    <w:rsid w:val="004A57BF"/>
    <w:rsid w:val="004A66E7"/>
    <w:rsid w:val="004B05B7"/>
    <w:rsid w:val="004B0C9F"/>
    <w:rsid w:val="004B0D54"/>
    <w:rsid w:val="004B2A0E"/>
    <w:rsid w:val="004B3DAC"/>
    <w:rsid w:val="004B3ECF"/>
    <w:rsid w:val="004B459C"/>
    <w:rsid w:val="004B51C0"/>
    <w:rsid w:val="004B7949"/>
    <w:rsid w:val="004B79C3"/>
    <w:rsid w:val="004B7B5C"/>
    <w:rsid w:val="004B7E73"/>
    <w:rsid w:val="004C0338"/>
    <w:rsid w:val="004C149B"/>
    <w:rsid w:val="004C3745"/>
    <w:rsid w:val="004C3DB3"/>
    <w:rsid w:val="004C4278"/>
    <w:rsid w:val="004C6CE7"/>
    <w:rsid w:val="004C72EF"/>
    <w:rsid w:val="004C7DA4"/>
    <w:rsid w:val="004D2589"/>
    <w:rsid w:val="004D41E2"/>
    <w:rsid w:val="004D441B"/>
    <w:rsid w:val="004D4F4F"/>
    <w:rsid w:val="004D577C"/>
    <w:rsid w:val="004D5D5B"/>
    <w:rsid w:val="004D7EF8"/>
    <w:rsid w:val="004E3935"/>
    <w:rsid w:val="004E3E64"/>
    <w:rsid w:val="004E4AC5"/>
    <w:rsid w:val="004E4E39"/>
    <w:rsid w:val="004E6A2E"/>
    <w:rsid w:val="004E6C10"/>
    <w:rsid w:val="004E731E"/>
    <w:rsid w:val="004F063E"/>
    <w:rsid w:val="004F1138"/>
    <w:rsid w:val="004F1FAE"/>
    <w:rsid w:val="004F33DA"/>
    <w:rsid w:val="004F3BF0"/>
    <w:rsid w:val="004F3FD1"/>
    <w:rsid w:val="004F44BD"/>
    <w:rsid w:val="004F4CB4"/>
    <w:rsid w:val="004F595B"/>
    <w:rsid w:val="004F7107"/>
    <w:rsid w:val="00500296"/>
    <w:rsid w:val="00500391"/>
    <w:rsid w:val="00500AC2"/>
    <w:rsid w:val="00500AF8"/>
    <w:rsid w:val="00502635"/>
    <w:rsid w:val="00503E06"/>
    <w:rsid w:val="00504CC4"/>
    <w:rsid w:val="00510388"/>
    <w:rsid w:val="00510480"/>
    <w:rsid w:val="00510653"/>
    <w:rsid w:val="00511960"/>
    <w:rsid w:val="00512FCB"/>
    <w:rsid w:val="0051341A"/>
    <w:rsid w:val="005136F2"/>
    <w:rsid w:val="00514204"/>
    <w:rsid w:val="00514BC1"/>
    <w:rsid w:val="00515F48"/>
    <w:rsid w:val="00516060"/>
    <w:rsid w:val="005162E9"/>
    <w:rsid w:val="00516AEC"/>
    <w:rsid w:val="00516BF7"/>
    <w:rsid w:val="0051707C"/>
    <w:rsid w:val="005173D1"/>
    <w:rsid w:val="00520BED"/>
    <w:rsid w:val="00520C2B"/>
    <w:rsid w:val="005213A1"/>
    <w:rsid w:val="005220B1"/>
    <w:rsid w:val="0052254D"/>
    <w:rsid w:val="00523BF4"/>
    <w:rsid w:val="00526148"/>
    <w:rsid w:val="00526FC5"/>
    <w:rsid w:val="00527724"/>
    <w:rsid w:val="0053018E"/>
    <w:rsid w:val="005316DE"/>
    <w:rsid w:val="00531A88"/>
    <w:rsid w:val="00532B0E"/>
    <w:rsid w:val="005339F8"/>
    <w:rsid w:val="00535718"/>
    <w:rsid w:val="00535B5A"/>
    <w:rsid w:val="00540047"/>
    <w:rsid w:val="0054085D"/>
    <w:rsid w:val="0054113F"/>
    <w:rsid w:val="00541446"/>
    <w:rsid w:val="00541497"/>
    <w:rsid w:val="0054249A"/>
    <w:rsid w:val="00542DE2"/>
    <w:rsid w:val="0054434B"/>
    <w:rsid w:val="00544C4F"/>
    <w:rsid w:val="00545CED"/>
    <w:rsid w:val="0054740E"/>
    <w:rsid w:val="00547676"/>
    <w:rsid w:val="00550BC4"/>
    <w:rsid w:val="00551278"/>
    <w:rsid w:val="005527BF"/>
    <w:rsid w:val="00554805"/>
    <w:rsid w:val="00554E91"/>
    <w:rsid w:val="0055588C"/>
    <w:rsid w:val="00560788"/>
    <w:rsid w:val="005608EB"/>
    <w:rsid w:val="0056107C"/>
    <w:rsid w:val="00561D8B"/>
    <w:rsid w:val="0056244A"/>
    <w:rsid w:val="005624E2"/>
    <w:rsid w:val="00563357"/>
    <w:rsid w:val="00563685"/>
    <w:rsid w:val="005639F4"/>
    <w:rsid w:val="00564F31"/>
    <w:rsid w:val="00570BF0"/>
    <w:rsid w:val="00572C42"/>
    <w:rsid w:val="00573B52"/>
    <w:rsid w:val="00576D90"/>
    <w:rsid w:val="00577372"/>
    <w:rsid w:val="0057786E"/>
    <w:rsid w:val="005811ED"/>
    <w:rsid w:val="00581256"/>
    <w:rsid w:val="00582633"/>
    <w:rsid w:val="00582A3F"/>
    <w:rsid w:val="00583B27"/>
    <w:rsid w:val="00586159"/>
    <w:rsid w:val="00586777"/>
    <w:rsid w:val="00586B66"/>
    <w:rsid w:val="00590C2E"/>
    <w:rsid w:val="00592259"/>
    <w:rsid w:val="00592B70"/>
    <w:rsid w:val="0059405B"/>
    <w:rsid w:val="00594254"/>
    <w:rsid w:val="00595B84"/>
    <w:rsid w:val="005966F6"/>
    <w:rsid w:val="00596FC4"/>
    <w:rsid w:val="00597EA2"/>
    <w:rsid w:val="005A0B49"/>
    <w:rsid w:val="005A111A"/>
    <w:rsid w:val="005A1F6D"/>
    <w:rsid w:val="005A3995"/>
    <w:rsid w:val="005A4025"/>
    <w:rsid w:val="005A51DA"/>
    <w:rsid w:val="005A5DB6"/>
    <w:rsid w:val="005B1D63"/>
    <w:rsid w:val="005B2530"/>
    <w:rsid w:val="005B28F1"/>
    <w:rsid w:val="005B2BC4"/>
    <w:rsid w:val="005B2BCB"/>
    <w:rsid w:val="005B43B1"/>
    <w:rsid w:val="005B6C91"/>
    <w:rsid w:val="005B7897"/>
    <w:rsid w:val="005C0108"/>
    <w:rsid w:val="005C0AE1"/>
    <w:rsid w:val="005C112D"/>
    <w:rsid w:val="005C16E6"/>
    <w:rsid w:val="005C3CDC"/>
    <w:rsid w:val="005C4D6A"/>
    <w:rsid w:val="005C4EBA"/>
    <w:rsid w:val="005C67E4"/>
    <w:rsid w:val="005D1372"/>
    <w:rsid w:val="005D1B6B"/>
    <w:rsid w:val="005D22BD"/>
    <w:rsid w:val="005D3E1D"/>
    <w:rsid w:val="005D3EAE"/>
    <w:rsid w:val="005D3F45"/>
    <w:rsid w:val="005D518C"/>
    <w:rsid w:val="005D68CB"/>
    <w:rsid w:val="005D7299"/>
    <w:rsid w:val="005E085B"/>
    <w:rsid w:val="005E1B37"/>
    <w:rsid w:val="005E2A32"/>
    <w:rsid w:val="005E3205"/>
    <w:rsid w:val="005E35B8"/>
    <w:rsid w:val="005E4697"/>
    <w:rsid w:val="005E4CE9"/>
    <w:rsid w:val="005E568D"/>
    <w:rsid w:val="005E67E4"/>
    <w:rsid w:val="005E7AC6"/>
    <w:rsid w:val="005F0E01"/>
    <w:rsid w:val="005F1E5C"/>
    <w:rsid w:val="005F2F28"/>
    <w:rsid w:val="005F377A"/>
    <w:rsid w:val="005F3A66"/>
    <w:rsid w:val="005F4051"/>
    <w:rsid w:val="005F570B"/>
    <w:rsid w:val="005F5868"/>
    <w:rsid w:val="005F759A"/>
    <w:rsid w:val="005F7B09"/>
    <w:rsid w:val="006029B0"/>
    <w:rsid w:val="00604E68"/>
    <w:rsid w:val="006059ED"/>
    <w:rsid w:val="00605D00"/>
    <w:rsid w:val="00606AC8"/>
    <w:rsid w:val="006071B7"/>
    <w:rsid w:val="00607BE1"/>
    <w:rsid w:val="00610668"/>
    <w:rsid w:val="00611D49"/>
    <w:rsid w:val="006133A2"/>
    <w:rsid w:val="006148F7"/>
    <w:rsid w:val="0061572D"/>
    <w:rsid w:val="00616357"/>
    <w:rsid w:val="00616F6A"/>
    <w:rsid w:val="006172DB"/>
    <w:rsid w:val="00621CD6"/>
    <w:rsid w:val="00622032"/>
    <w:rsid w:val="00622B4A"/>
    <w:rsid w:val="00625A72"/>
    <w:rsid w:val="006263D7"/>
    <w:rsid w:val="0062743B"/>
    <w:rsid w:val="00629DAA"/>
    <w:rsid w:val="00630500"/>
    <w:rsid w:val="00631E1B"/>
    <w:rsid w:val="00633148"/>
    <w:rsid w:val="0063334D"/>
    <w:rsid w:val="00636167"/>
    <w:rsid w:val="006365CE"/>
    <w:rsid w:val="00636FF0"/>
    <w:rsid w:val="006372B0"/>
    <w:rsid w:val="00637DF2"/>
    <w:rsid w:val="00637DFC"/>
    <w:rsid w:val="0064053B"/>
    <w:rsid w:val="0064258D"/>
    <w:rsid w:val="00642C83"/>
    <w:rsid w:val="00644D73"/>
    <w:rsid w:val="00645AE4"/>
    <w:rsid w:val="00645E3F"/>
    <w:rsid w:val="00646F5B"/>
    <w:rsid w:val="00646F8F"/>
    <w:rsid w:val="00650B5B"/>
    <w:rsid w:val="00653CA0"/>
    <w:rsid w:val="00653D54"/>
    <w:rsid w:val="00655890"/>
    <w:rsid w:val="00655A4D"/>
    <w:rsid w:val="006566C6"/>
    <w:rsid w:val="00656B8D"/>
    <w:rsid w:val="0065745D"/>
    <w:rsid w:val="006600B3"/>
    <w:rsid w:val="006613AC"/>
    <w:rsid w:val="00661716"/>
    <w:rsid w:val="0066215D"/>
    <w:rsid w:val="00662492"/>
    <w:rsid w:val="00662804"/>
    <w:rsid w:val="006638D4"/>
    <w:rsid w:val="00663FFC"/>
    <w:rsid w:val="00665FBE"/>
    <w:rsid w:val="00666429"/>
    <w:rsid w:val="006667D1"/>
    <w:rsid w:val="00666E66"/>
    <w:rsid w:val="006678B0"/>
    <w:rsid w:val="00667F39"/>
    <w:rsid w:val="00671823"/>
    <w:rsid w:val="006726E1"/>
    <w:rsid w:val="00674155"/>
    <w:rsid w:val="00677C4B"/>
    <w:rsid w:val="00677CE2"/>
    <w:rsid w:val="006805C7"/>
    <w:rsid w:val="006812C2"/>
    <w:rsid w:val="00682125"/>
    <w:rsid w:val="0068282F"/>
    <w:rsid w:val="00682C91"/>
    <w:rsid w:val="00683123"/>
    <w:rsid w:val="00683AB4"/>
    <w:rsid w:val="00684937"/>
    <w:rsid w:val="00684EE3"/>
    <w:rsid w:val="00687093"/>
    <w:rsid w:val="00687493"/>
    <w:rsid w:val="00690C3D"/>
    <w:rsid w:val="00691289"/>
    <w:rsid w:val="00692088"/>
    <w:rsid w:val="006936F0"/>
    <w:rsid w:val="00695477"/>
    <w:rsid w:val="006971BC"/>
    <w:rsid w:val="006978EF"/>
    <w:rsid w:val="00697CC0"/>
    <w:rsid w:val="006A0788"/>
    <w:rsid w:val="006A0E06"/>
    <w:rsid w:val="006A3391"/>
    <w:rsid w:val="006A339D"/>
    <w:rsid w:val="006A4834"/>
    <w:rsid w:val="006A48C2"/>
    <w:rsid w:val="006A648C"/>
    <w:rsid w:val="006B0120"/>
    <w:rsid w:val="006B38D2"/>
    <w:rsid w:val="006B3ECF"/>
    <w:rsid w:val="006B5A97"/>
    <w:rsid w:val="006C0913"/>
    <w:rsid w:val="006C2719"/>
    <w:rsid w:val="006C2DED"/>
    <w:rsid w:val="006C2F18"/>
    <w:rsid w:val="006C37D1"/>
    <w:rsid w:val="006C4630"/>
    <w:rsid w:val="006C5045"/>
    <w:rsid w:val="006C7BEE"/>
    <w:rsid w:val="006D4C2C"/>
    <w:rsid w:val="006D5EFF"/>
    <w:rsid w:val="006D6799"/>
    <w:rsid w:val="006D7AA7"/>
    <w:rsid w:val="006E0AFE"/>
    <w:rsid w:val="006E1E93"/>
    <w:rsid w:val="006E4F1A"/>
    <w:rsid w:val="006E75CE"/>
    <w:rsid w:val="006E7EB1"/>
    <w:rsid w:val="006F0605"/>
    <w:rsid w:val="006F0CAA"/>
    <w:rsid w:val="006F0F65"/>
    <w:rsid w:val="006F5398"/>
    <w:rsid w:val="006F5896"/>
    <w:rsid w:val="006F6299"/>
    <w:rsid w:val="006F67EF"/>
    <w:rsid w:val="006F6845"/>
    <w:rsid w:val="007009F8"/>
    <w:rsid w:val="00700A20"/>
    <w:rsid w:val="00700D18"/>
    <w:rsid w:val="007015CF"/>
    <w:rsid w:val="00701F95"/>
    <w:rsid w:val="0070371E"/>
    <w:rsid w:val="00704946"/>
    <w:rsid w:val="00704F90"/>
    <w:rsid w:val="007066B5"/>
    <w:rsid w:val="00706842"/>
    <w:rsid w:val="00710AEB"/>
    <w:rsid w:val="00713DC9"/>
    <w:rsid w:val="00714300"/>
    <w:rsid w:val="00714E93"/>
    <w:rsid w:val="007163C5"/>
    <w:rsid w:val="00716F2C"/>
    <w:rsid w:val="0071710E"/>
    <w:rsid w:val="0071763A"/>
    <w:rsid w:val="0072040C"/>
    <w:rsid w:val="00720454"/>
    <w:rsid w:val="007205D7"/>
    <w:rsid w:val="00720F65"/>
    <w:rsid w:val="0072103E"/>
    <w:rsid w:val="007230D7"/>
    <w:rsid w:val="00723D83"/>
    <w:rsid w:val="00723EE1"/>
    <w:rsid w:val="0072518C"/>
    <w:rsid w:val="0072781C"/>
    <w:rsid w:val="00732DCB"/>
    <w:rsid w:val="0073345A"/>
    <w:rsid w:val="0073450F"/>
    <w:rsid w:val="00735D54"/>
    <w:rsid w:val="00735D70"/>
    <w:rsid w:val="00736C4F"/>
    <w:rsid w:val="00740228"/>
    <w:rsid w:val="00740510"/>
    <w:rsid w:val="00741EB1"/>
    <w:rsid w:val="00742932"/>
    <w:rsid w:val="00742D8F"/>
    <w:rsid w:val="00745DCB"/>
    <w:rsid w:val="007471C4"/>
    <w:rsid w:val="0074737B"/>
    <w:rsid w:val="00747D01"/>
    <w:rsid w:val="00751BE1"/>
    <w:rsid w:val="00752EBA"/>
    <w:rsid w:val="00753AFF"/>
    <w:rsid w:val="00755059"/>
    <w:rsid w:val="0075666F"/>
    <w:rsid w:val="00757969"/>
    <w:rsid w:val="00760402"/>
    <w:rsid w:val="00760DB4"/>
    <w:rsid w:val="00761206"/>
    <w:rsid w:val="007625B9"/>
    <w:rsid w:val="00763921"/>
    <w:rsid w:val="00763D93"/>
    <w:rsid w:val="00764F47"/>
    <w:rsid w:val="00765EBA"/>
    <w:rsid w:val="007666E1"/>
    <w:rsid w:val="00770D1B"/>
    <w:rsid w:val="007720F7"/>
    <w:rsid w:val="00772201"/>
    <w:rsid w:val="00772E92"/>
    <w:rsid w:val="00774146"/>
    <w:rsid w:val="007751E5"/>
    <w:rsid w:val="00775A90"/>
    <w:rsid w:val="007778BA"/>
    <w:rsid w:val="00780030"/>
    <w:rsid w:val="007824C5"/>
    <w:rsid w:val="00783F3F"/>
    <w:rsid w:val="00784208"/>
    <w:rsid w:val="00785E16"/>
    <w:rsid w:val="007862F1"/>
    <w:rsid w:val="007864C5"/>
    <w:rsid w:val="00787EB4"/>
    <w:rsid w:val="00794986"/>
    <w:rsid w:val="00794DDF"/>
    <w:rsid w:val="00795980"/>
    <w:rsid w:val="007A0587"/>
    <w:rsid w:val="007A0E78"/>
    <w:rsid w:val="007A237B"/>
    <w:rsid w:val="007A2B5A"/>
    <w:rsid w:val="007A30AD"/>
    <w:rsid w:val="007A42F2"/>
    <w:rsid w:val="007A6209"/>
    <w:rsid w:val="007B0611"/>
    <w:rsid w:val="007B18D8"/>
    <w:rsid w:val="007B218C"/>
    <w:rsid w:val="007B2767"/>
    <w:rsid w:val="007B2F34"/>
    <w:rsid w:val="007B3A86"/>
    <w:rsid w:val="007B3D09"/>
    <w:rsid w:val="007B5119"/>
    <w:rsid w:val="007B5641"/>
    <w:rsid w:val="007B6F47"/>
    <w:rsid w:val="007B7470"/>
    <w:rsid w:val="007C0AD1"/>
    <w:rsid w:val="007C0C63"/>
    <w:rsid w:val="007C1563"/>
    <w:rsid w:val="007C2BA9"/>
    <w:rsid w:val="007C3B96"/>
    <w:rsid w:val="007C3E27"/>
    <w:rsid w:val="007C4970"/>
    <w:rsid w:val="007C4D3F"/>
    <w:rsid w:val="007C4E96"/>
    <w:rsid w:val="007C54DB"/>
    <w:rsid w:val="007C7F48"/>
    <w:rsid w:val="007D0027"/>
    <w:rsid w:val="007D176B"/>
    <w:rsid w:val="007D29A9"/>
    <w:rsid w:val="007D2DB3"/>
    <w:rsid w:val="007D3300"/>
    <w:rsid w:val="007D43D9"/>
    <w:rsid w:val="007D44D6"/>
    <w:rsid w:val="007D4C22"/>
    <w:rsid w:val="007D55E1"/>
    <w:rsid w:val="007D696F"/>
    <w:rsid w:val="007E0751"/>
    <w:rsid w:val="007E1428"/>
    <w:rsid w:val="007E24B7"/>
    <w:rsid w:val="007E3539"/>
    <w:rsid w:val="007E4454"/>
    <w:rsid w:val="007E4E65"/>
    <w:rsid w:val="007E79B1"/>
    <w:rsid w:val="007F1271"/>
    <w:rsid w:val="007F22D1"/>
    <w:rsid w:val="007F3DDD"/>
    <w:rsid w:val="007F4471"/>
    <w:rsid w:val="007F4B3E"/>
    <w:rsid w:val="007F50B9"/>
    <w:rsid w:val="007F5FF6"/>
    <w:rsid w:val="007F63AE"/>
    <w:rsid w:val="007F6B0B"/>
    <w:rsid w:val="008003CB"/>
    <w:rsid w:val="00802613"/>
    <w:rsid w:val="008026CC"/>
    <w:rsid w:val="00802DFE"/>
    <w:rsid w:val="00803831"/>
    <w:rsid w:val="00805333"/>
    <w:rsid w:val="0080701B"/>
    <w:rsid w:val="008070F9"/>
    <w:rsid w:val="00810E12"/>
    <w:rsid w:val="00811022"/>
    <w:rsid w:val="00811977"/>
    <w:rsid w:val="00812822"/>
    <w:rsid w:val="00813BD1"/>
    <w:rsid w:val="00814D4E"/>
    <w:rsid w:val="00815556"/>
    <w:rsid w:val="008161B1"/>
    <w:rsid w:val="0081695C"/>
    <w:rsid w:val="00816FAB"/>
    <w:rsid w:val="008179A2"/>
    <w:rsid w:val="00817EBD"/>
    <w:rsid w:val="00821FAE"/>
    <w:rsid w:val="008221E1"/>
    <w:rsid w:val="0082254C"/>
    <w:rsid w:val="008240AB"/>
    <w:rsid w:val="008240F3"/>
    <w:rsid w:val="008246C8"/>
    <w:rsid w:val="008249D0"/>
    <w:rsid w:val="00826128"/>
    <w:rsid w:val="00827B10"/>
    <w:rsid w:val="00827B1C"/>
    <w:rsid w:val="00827E7A"/>
    <w:rsid w:val="00827F21"/>
    <w:rsid w:val="00830988"/>
    <w:rsid w:val="0083170E"/>
    <w:rsid w:val="00831744"/>
    <w:rsid w:val="00833B10"/>
    <w:rsid w:val="008342A1"/>
    <w:rsid w:val="00835253"/>
    <w:rsid w:val="00835F0D"/>
    <w:rsid w:val="008408E5"/>
    <w:rsid w:val="008409A0"/>
    <w:rsid w:val="00840F45"/>
    <w:rsid w:val="00841D92"/>
    <w:rsid w:val="00842982"/>
    <w:rsid w:val="0084323C"/>
    <w:rsid w:val="00843431"/>
    <w:rsid w:val="008434AA"/>
    <w:rsid w:val="0084458D"/>
    <w:rsid w:val="0084530C"/>
    <w:rsid w:val="008459FC"/>
    <w:rsid w:val="00845CAC"/>
    <w:rsid w:val="008460FE"/>
    <w:rsid w:val="0084633E"/>
    <w:rsid w:val="008465E9"/>
    <w:rsid w:val="00846C9D"/>
    <w:rsid w:val="008472DB"/>
    <w:rsid w:val="00847ABF"/>
    <w:rsid w:val="00847CFA"/>
    <w:rsid w:val="008511B6"/>
    <w:rsid w:val="008512BA"/>
    <w:rsid w:val="0085182F"/>
    <w:rsid w:val="0085244D"/>
    <w:rsid w:val="008529C9"/>
    <w:rsid w:val="00853270"/>
    <w:rsid w:val="00854567"/>
    <w:rsid w:val="00855AFA"/>
    <w:rsid w:val="00855EE0"/>
    <w:rsid w:val="00857D68"/>
    <w:rsid w:val="00857DF7"/>
    <w:rsid w:val="008609C0"/>
    <w:rsid w:val="00861E95"/>
    <w:rsid w:val="00861EAB"/>
    <w:rsid w:val="008624B1"/>
    <w:rsid w:val="008625D4"/>
    <w:rsid w:val="00862ECC"/>
    <w:rsid w:val="00863B14"/>
    <w:rsid w:val="008644BA"/>
    <w:rsid w:val="00864DFE"/>
    <w:rsid w:val="00865081"/>
    <w:rsid w:val="00865177"/>
    <w:rsid w:val="00865FC8"/>
    <w:rsid w:val="00866CE5"/>
    <w:rsid w:val="00867CF3"/>
    <w:rsid w:val="00870173"/>
    <w:rsid w:val="008704C9"/>
    <w:rsid w:val="00871377"/>
    <w:rsid w:val="0087194E"/>
    <w:rsid w:val="00871EE8"/>
    <w:rsid w:val="0087207B"/>
    <w:rsid w:val="008720CB"/>
    <w:rsid w:val="00872463"/>
    <w:rsid w:val="00872E52"/>
    <w:rsid w:val="00872EB7"/>
    <w:rsid w:val="00873239"/>
    <w:rsid w:val="00874065"/>
    <w:rsid w:val="00874B72"/>
    <w:rsid w:val="00875230"/>
    <w:rsid w:val="008752F9"/>
    <w:rsid w:val="00875EA1"/>
    <w:rsid w:val="00876303"/>
    <w:rsid w:val="00876671"/>
    <w:rsid w:val="008810DB"/>
    <w:rsid w:val="008831B2"/>
    <w:rsid w:val="008843EF"/>
    <w:rsid w:val="008849CF"/>
    <w:rsid w:val="00884E96"/>
    <w:rsid w:val="008859D8"/>
    <w:rsid w:val="00885EE0"/>
    <w:rsid w:val="008901A9"/>
    <w:rsid w:val="00891268"/>
    <w:rsid w:val="00891564"/>
    <w:rsid w:val="0089176C"/>
    <w:rsid w:val="00891DA7"/>
    <w:rsid w:val="00891F75"/>
    <w:rsid w:val="00892ECF"/>
    <w:rsid w:val="00893968"/>
    <w:rsid w:val="00895642"/>
    <w:rsid w:val="008977E9"/>
    <w:rsid w:val="008A0747"/>
    <w:rsid w:val="008A087A"/>
    <w:rsid w:val="008A3958"/>
    <w:rsid w:val="008A43B4"/>
    <w:rsid w:val="008A45B4"/>
    <w:rsid w:val="008A4C26"/>
    <w:rsid w:val="008A540F"/>
    <w:rsid w:val="008A69DE"/>
    <w:rsid w:val="008A7D7F"/>
    <w:rsid w:val="008A7ED7"/>
    <w:rsid w:val="008B0B76"/>
    <w:rsid w:val="008B14C4"/>
    <w:rsid w:val="008B1FBE"/>
    <w:rsid w:val="008B2108"/>
    <w:rsid w:val="008B2CBF"/>
    <w:rsid w:val="008B3319"/>
    <w:rsid w:val="008B3446"/>
    <w:rsid w:val="008B359D"/>
    <w:rsid w:val="008B43CD"/>
    <w:rsid w:val="008B4B1F"/>
    <w:rsid w:val="008B4FB6"/>
    <w:rsid w:val="008C3273"/>
    <w:rsid w:val="008C5871"/>
    <w:rsid w:val="008C7114"/>
    <w:rsid w:val="008C7F5E"/>
    <w:rsid w:val="008D1242"/>
    <w:rsid w:val="008D1839"/>
    <w:rsid w:val="008D4FBE"/>
    <w:rsid w:val="008D5A5E"/>
    <w:rsid w:val="008D608D"/>
    <w:rsid w:val="008D63C2"/>
    <w:rsid w:val="008D69BA"/>
    <w:rsid w:val="008E07DD"/>
    <w:rsid w:val="008E0A05"/>
    <w:rsid w:val="008E19E0"/>
    <w:rsid w:val="008E3284"/>
    <w:rsid w:val="008E3F78"/>
    <w:rsid w:val="008E514A"/>
    <w:rsid w:val="008E5987"/>
    <w:rsid w:val="008E5E5C"/>
    <w:rsid w:val="008E6B0E"/>
    <w:rsid w:val="008E6D10"/>
    <w:rsid w:val="008F00CD"/>
    <w:rsid w:val="008F02FF"/>
    <w:rsid w:val="008F0F6F"/>
    <w:rsid w:val="008F1FBD"/>
    <w:rsid w:val="008F202F"/>
    <w:rsid w:val="008F2366"/>
    <w:rsid w:val="008F39A7"/>
    <w:rsid w:val="008F3C5C"/>
    <w:rsid w:val="008F4D68"/>
    <w:rsid w:val="008F58DD"/>
    <w:rsid w:val="008F5F99"/>
    <w:rsid w:val="008F60E3"/>
    <w:rsid w:val="008F7542"/>
    <w:rsid w:val="00901DD3"/>
    <w:rsid w:val="00902008"/>
    <w:rsid w:val="009035D9"/>
    <w:rsid w:val="00903E5E"/>
    <w:rsid w:val="0090499C"/>
    <w:rsid w:val="00906102"/>
    <w:rsid w:val="0090612B"/>
    <w:rsid w:val="009073FA"/>
    <w:rsid w:val="00910719"/>
    <w:rsid w:val="009108D3"/>
    <w:rsid w:val="00910AA6"/>
    <w:rsid w:val="00910B1D"/>
    <w:rsid w:val="00912457"/>
    <w:rsid w:val="00912F24"/>
    <w:rsid w:val="00914F0B"/>
    <w:rsid w:val="00915076"/>
    <w:rsid w:val="0091535E"/>
    <w:rsid w:val="009156B1"/>
    <w:rsid w:val="00916509"/>
    <w:rsid w:val="009166B0"/>
    <w:rsid w:val="00916C20"/>
    <w:rsid w:val="00917407"/>
    <w:rsid w:val="00917700"/>
    <w:rsid w:val="00920C10"/>
    <w:rsid w:val="00922351"/>
    <w:rsid w:val="00923546"/>
    <w:rsid w:val="00923BF4"/>
    <w:rsid w:val="009252CE"/>
    <w:rsid w:val="00925740"/>
    <w:rsid w:val="00926CAB"/>
    <w:rsid w:val="00930973"/>
    <w:rsid w:val="00932021"/>
    <w:rsid w:val="009330FA"/>
    <w:rsid w:val="00934410"/>
    <w:rsid w:val="00934A49"/>
    <w:rsid w:val="009376A8"/>
    <w:rsid w:val="00942ED2"/>
    <w:rsid w:val="00944C03"/>
    <w:rsid w:val="00944D85"/>
    <w:rsid w:val="00944FE4"/>
    <w:rsid w:val="00945021"/>
    <w:rsid w:val="00947FAD"/>
    <w:rsid w:val="009500EA"/>
    <w:rsid w:val="009516A1"/>
    <w:rsid w:val="009523B7"/>
    <w:rsid w:val="00952BED"/>
    <w:rsid w:val="00952C94"/>
    <w:rsid w:val="00953323"/>
    <w:rsid w:val="00953C2C"/>
    <w:rsid w:val="009545BC"/>
    <w:rsid w:val="00954924"/>
    <w:rsid w:val="00955422"/>
    <w:rsid w:val="00955F50"/>
    <w:rsid w:val="00956707"/>
    <w:rsid w:val="009579CC"/>
    <w:rsid w:val="00960A9B"/>
    <w:rsid w:val="00962011"/>
    <w:rsid w:val="009621CA"/>
    <w:rsid w:val="009622D3"/>
    <w:rsid w:val="0096282A"/>
    <w:rsid w:val="009630D7"/>
    <w:rsid w:val="00963660"/>
    <w:rsid w:val="00964D82"/>
    <w:rsid w:val="00964EAB"/>
    <w:rsid w:val="00965E0A"/>
    <w:rsid w:val="0096668F"/>
    <w:rsid w:val="0096717C"/>
    <w:rsid w:val="009700E7"/>
    <w:rsid w:val="009705A5"/>
    <w:rsid w:val="0097109D"/>
    <w:rsid w:val="00971FD8"/>
    <w:rsid w:val="00972589"/>
    <w:rsid w:val="00972AC9"/>
    <w:rsid w:val="00973002"/>
    <w:rsid w:val="00974583"/>
    <w:rsid w:val="009747FA"/>
    <w:rsid w:val="00974B0D"/>
    <w:rsid w:val="0097508C"/>
    <w:rsid w:val="00975A65"/>
    <w:rsid w:val="009765BF"/>
    <w:rsid w:val="0097788C"/>
    <w:rsid w:val="009779AF"/>
    <w:rsid w:val="009803E1"/>
    <w:rsid w:val="00980AAD"/>
    <w:rsid w:val="009814C7"/>
    <w:rsid w:val="00981693"/>
    <w:rsid w:val="0098264A"/>
    <w:rsid w:val="00982C78"/>
    <w:rsid w:val="00983582"/>
    <w:rsid w:val="00985743"/>
    <w:rsid w:val="00986249"/>
    <w:rsid w:val="0098693D"/>
    <w:rsid w:val="00991191"/>
    <w:rsid w:val="00991FD8"/>
    <w:rsid w:val="00992200"/>
    <w:rsid w:val="00992344"/>
    <w:rsid w:val="00992C28"/>
    <w:rsid w:val="00992CC8"/>
    <w:rsid w:val="00992CE3"/>
    <w:rsid w:val="009934D9"/>
    <w:rsid w:val="009942FF"/>
    <w:rsid w:val="0099595D"/>
    <w:rsid w:val="00997992"/>
    <w:rsid w:val="00997AC3"/>
    <w:rsid w:val="009A0739"/>
    <w:rsid w:val="009A19D1"/>
    <w:rsid w:val="009A20CC"/>
    <w:rsid w:val="009A22E3"/>
    <w:rsid w:val="009A305E"/>
    <w:rsid w:val="009A3854"/>
    <w:rsid w:val="009A3961"/>
    <w:rsid w:val="009A4C23"/>
    <w:rsid w:val="009A5320"/>
    <w:rsid w:val="009A54BB"/>
    <w:rsid w:val="009A61AE"/>
    <w:rsid w:val="009B14BF"/>
    <w:rsid w:val="009B3144"/>
    <w:rsid w:val="009B347E"/>
    <w:rsid w:val="009B4244"/>
    <w:rsid w:val="009B4E46"/>
    <w:rsid w:val="009B69C9"/>
    <w:rsid w:val="009B7C4D"/>
    <w:rsid w:val="009C0E64"/>
    <w:rsid w:val="009C28BE"/>
    <w:rsid w:val="009C3850"/>
    <w:rsid w:val="009C3E40"/>
    <w:rsid w:val="009C451A"/>
    <w:rsid w:val="009C48C8"/>
    <w:rsid w:val="009C5D60"/>
    <w:rsid w:val="009D0AD1"/>
    <w:rsid w:val="009D24F8"/>
    <w:rsid w:val="009D3E97"/>
    <w:rsid w:val="009E018C"/>
    <w:rsid w:val="009E364B"/>
    <w:rsid w:val="009E3E54"/>
    <w:rsid w:val="009E5427"/>
    <w:rsid w:val="009E5AB1"/>
    <w:rsid w:val="009E65C0"/>
    <w:rsid w:val="009E6620"/>
    <w:rsid w:val="009E7C00"/>
    <w:rsid w:val="009F04C0"/>
    <w:rsid w:val="009F12A1"/>
    <w:rsid w:val="009F409D"/>
    <w:rsid w:val="009F4DF1"/>
    <w:rsid w:val="009F64FD"/>
    <w:rsid w:val="00A00489"/>
    <w:rsid w:val="00A01B62"/>
    <w:rsid w:val="00A02667"/>
    <w:rsid w:val="00A04510"/>
    <w:rsid w:val="00A045DD"/>
    <w:rsid w:val="00A04799"/>
    <w:rsid w:val="00A04E36"/>
    <w:rsid w:val="00A0573C"/>
    <w:rsid w:val="00A0579B"/>
    <w:rsid w:val="00A067B4"/>
    <w:rsid w:val="00A07136"/>
    <w:rsid w:val="00A076AA"/>
    <w:rsid w:val="00A07A2F"/>
    <w:rsid w:val="00A0DBCC"/>
    <w:rsid w:val="00A1062C"/>
    <w:rsid w:val="00A10B84"/>
    <w:rsid w:val="00A11396"/>
    <w:rsid w:val="00A11E57"/>
    <w:rsid w:val="00A12CA3"/>
    <w:rsid w:val="00A15624"/>
    <w:rsid w:val="00A170EB"/>
    <w:rsid w:val="00A1781E"/>
    <w:rsid w:val="00A20520"/>
    <w:rsid w:val="00A20580"/>
    <w:rsid w:val="00A20792"/>
    <w:rsid w:val="00A21A28"/>
    <w:rsid w:val="00A24F63"/>
    <w:rsid w:val="00A25C01"/>
    <w:rsid w:val="00A26204"/>
    <w:rsid w:val="00A2685D"/>
    <w:rsid w:val="00A27A35"/>
    <w:rsid w:val="00A3056A"/>
    <w:rsid w:val="00A3126D"/>
    <w:rsid w:val="00A31BE3"/>
    <w:rsid w:val="00A32379"/>
    <w:rsid w:val="00A335A9"/>
    <w:rsid w:val="00A344D4"/>
    <w:rsid w:val="00A36783"/>
    <w:rsid w:val="00A36DC8"/>
    <w:rsid w:val="00A4135F"/>
    <w:rsid w:val="00A414C2"/>
    <w:rsid w:val="00A430A8"/>
    <w:rsid w:val="00A43469"/>
    <w:rsid w:val="00A445AF"/>
    <w:rsid w:val="00A44997"/>
    <w:rsid w:val="00A46165"/>
    <w:rsid w:val="00A46E33"/>
    <w:rsid w:val="00A47DDB"/>
    <w:rsid w:val="00A501CB"/>
    <w:rsid w:val="00A501FA"/>
    <w:rsid w:val="00A504FA"/>
    <w:rsid w:val="00A50FA4"/>
    <w:rsid w:val="00A513D8"/>
    <w:rsid w:val="00A51884"/>
    <w:rsid w:val="00A52B86"/>
    <w:rsid w:val="00A52C10"/>
    <w:rsid w:val="00A5340D"/>
    <w:rsid w:val="00A556B7"/>
    <w:rsid w:val="00A559B2"/>
    <w:rsid w:val="00A57D87"/>
    <w:rsid w:val="00A61567"/>
    <w:rsid w:val="00A648FF"/>
    <w:rsid w:val="00A65C25"/>
    <w:rsid w:val="00A6610F"/>
    <w:rsid w:val="00A66861"/>
    <w:rsid w:val="00A66978"/>
    <w:rsid w:val="00A70CCD"/>
    <w:rsid w:val="00A71C6D"/>
    <w:rsid w:val="00A72476"/>
    <w:rsid w:val="00A746B8"/>
    <w:rsid w:val="00A75168"/>
    <w:rsid w:val="00A76580"/>
    <w:rsid w:val="00A772F8"/>
    <w:rsid w:val="00A778B1"/>
    <w:rsid w:val="00A77A76"/>
    <w:rsid w:val="00A77BAC"/>
    <w:rsid w:val="00A803E5"/>
    <w:rsid w:val="00A809F8"/>
    <w:rsid w:val="00A80A28"/>
    <w:rsid w:val="00A81FD2"/>
    <w:rsid w:val="00A8206B"/>
    <w:rsid w:val="00A83D00"/>
    <w:rsid w:val="00A84C17"/>
    <w:rsid w:val="00A851A4"/>
    <w:rsid w:val="00A858B2"/>
    <w:rsid w:val="00A8626D"/>
    <w:rsid w:val="00A862EF"/>
    <w:rsid w:val="00A86ACF"/>
    <w:rsid w:val="00A874C9"/>
    <w:rsid w:val="00A900B6"/>
    <w:rsid w:val="00A904E5"/>
    <w:rsid w:val="00A90FD5"/>
    <w:rsid w:val="00A91345"/>
    <w:rsid w:val="00A934F2"/>
    <w:rsid w:val="00A93655"/>
    <w:rsid w:val="00A941E3"/>
    <w:rsid w:val="00A96B8B"/>
    <w:rsid w:val="00A975C8"/>
    <w:rsid w:val="00A97CA7"/>
    <w:rsid w:val="00AA0059"/>
    <w:rsid w:val="00AA0372"/>
    <w:rsid w:val="00AA0A25"/>
    <w:rsid w:val="00AA3D1B"/>
    <w:rsid w:val="00AA4E50"/>
    <w:rsid w:val="00AA59EA"/>
    <w:rsid w:val="00AA794B"/>
    <w:rsid w:val="00AA7AEC"/>
    <w:rsid w:val="00AB0150"/>
    <w:rsid w:val="00AB1A8D"/>
    <w:rsid w:val="00AB1E2A"/>
    <w:rsid w:val="00AB3006"/>
    <w:rsid w:val="00AB4801"/>
    <w:rsid w:val="00AB5404"/>
    <w:rsid w:val="00AB7B3D"/>
    <w:rsid w:val="00AC0A54"/>
    <w:rsid w:val="00AC388D"/>
    <w:rsid w:val="00AC4202"/>
    <w:rsid w:val="00AC4F47"/>
    <w:rsid w:val="00AC55BF"/>
    <w:rsid w:val="00AC5D75"/>
    <w:rsid w:val="00AC5D9D"/>
    <w:rsid w:val="00AC6DD2"/>
    <w:rsid w:val="00AC79BA"/>
    <w:rsid w:val="00AC79E3"/>
    <w:rsid w:val="00AC7AA5"/>
    <w:rsid w:val="00AD2A3F"/>
    <w:rsid w:val="00AD34D0"/>
    <w:rsid w:val="00AD358C"/>
    <w:rsid w:val="00AD4A8D"/>
    <w:rsid w:val="00AD61AE"/>
    <w:rsid w:val="00AD7440"/>
    <w:rsid w:val="00AD76B0"/>
    <w:rsid w:val="00AE05A0"/>
    <w:rsid w:val="00AE3BA1"/>
    <w:rsid w:val="00AE548E"/>
    <w:rsid w:val="00AE6D01"/>
    <w:rsid w:val="00AE744C"/>
    <w:rsid w:val="00AE7641"/>
    <w:rsid w:val="00AF02E7"/>
    <w:rsid w:val="00AF170E"/>
    <w:rsid w:val="00AF2355"/>
    <w:rsid w:val="00AF274A"/>
    <w:rsid w:val="00AF29F5"/>
    <w:rsid w:val="00AF3A05"/>
    <w:rsid w:val="00AF69EE"/>
    <w:rsid w:val="00AF7D94"/>
    <w:rsid w:val="00B0201B"/>
    <w:rsid w:val="00B02307"/>
    <w:rsid w:val="00B02FF4"/>
    <w:rsid w:val="00B034FB"/>
    <w:rsid w:val="00B0369B"/>
    <w:rsid w:val="00B038FC"/>
    <w:rsid w:val="00B04BF0"/>
    <w:rsid w:val="00B06113"/>
    <w:rsid w:val="00B07E6E"/>
    <w:rsid w:val="00B10AE5"/>
    <w:rsid w:val="00B11EAE"/>
    <w:rsid w:val="00B127FB"/>
    <w:rsid w:val="00B13644"/>
    <w:rsid w:val="00B13AED"/>
    <w:rsid w:val="00B13C68"/>
    <w:rsid w:val="00B1403E"/>
    <w:rsid w:val="00B170E0"/>
    <w:rsid w:val="00B1775B"/>
    <w:rsid w:val="00B178A4"/>
    <w:rsid w:val="00B2161D"/>
    <w:rsid w:val="00B21CFE"/>
    <w:rsid w:val="00B22B03"/>
    <w:rsid w:val="00B22E02"/>
    <w:rsid w:val="00B236C3"/>
    <w:rsid w:val="00B26E04"/>
    <w:rsid w:val="00B309D8"/>
    <w:rsid w:val="00B30DB6"/>
    <w:rsid w:val="00B312FE"/>
    <w:rsid w:val="00B324A5"/>
    <w:rsid w:val="00B32C6A"/>
    <w:rsid w:val="00B33782"/>
    <w:rsid w:val="00B33BC7"/>
    <w:rsid w:val="00B33FA1"/>
    <w:rsid w:val="00B34340"/>
    <w:rsid w:val="00B346DF"/>
    <w:rsid w:val="00B351C7"/>
    <w:rsid w:val="00B3659E"/>
    <w:rsid w:val="00B3685F"/>
    <w:rsid w:val="00B37E7B"/>
    <w:rsid w:val="00B404FE"/>
    <w:rsid w:val="00B41E70"/>
    <w:rsid w:val="00B42D7F"/>
    <w:rsid w:val="00B45A78"/>
    <w:rsid w:val="00B5250A"/>
    <w:rsid w:val="00B52F70"/>
    <w:rsid w:val="00B53AF3"/>
    <w:rsid w:val="00B53F0F"/>
    <w:rsid w:val="00B55A9B"/>
    <w:rsid w:val="00B55D41"/>
    <w:rsid w:val="00B56DCF"/>
    <w:rsid w:val="00B61015"/>
    <w:rsid w:val="00B645B8"/>
    <w:rsid w:val="00B646E6"/>
    <w:rsid w:val="00B64BDC"/>
    <w:rsid w:val="00B64ED7"/>
    <w:rsid w:val="00B65708"/>
    <w:rsid w:val="00B6579E"/>
    <w:rsid w:val="00B65A1A"/>
    <w:rsid w:val="00B67AAF"/>
    <w:rsid w:val="00B71919"/>
    <w:rsid w:val="00B72516"/>
    <w:rsid w:val="00B73467"/>
    <w:rsid w:val="00B73B2C"/>
    <w:rsid w:val="00B73D19"/>
    <w:rsid w:val="00B7432C"/>
    <w:rsid w:val="00B747F6"/>
    <w:rsid w:val="00B748DE"/>
    <w:rsid w:val="00B750C8"/>
    <w:rsid w:val="00B75CA6"/>
    <w:rsid w:val="00B76535"/>
    <w:rsid w:val="00B77245"/>
    <w:rsid w:val="00B77751"/>
    <w:rsid w:val="00B80891"/>
    <w:rsid w:val="00B83221"/>
    <w:rsid w:val="00B83FF9"/>
    <w:rsid w:val="00B8408C"/>
    <w:rsid w:val="00B85021"/>
    <w:rsid w:val="00B8505C"/>
    <w:rsid w:val="00B85204"/>
    <w:rsid w:val="00B85792"/>
    <w:rsid w:val="00B8619B"/>
    <w:rsid w:val="00B86D8C"/>
    <w:rsid w:val="00B87283"/>
    <w:rsid w:val="00B87AB4"/>
    <w:rsid w:val="00B9041D"/>
    <w:rsid w:val="00B905FB"/>
    <w:rsid w:val="00B90C99"/>
    <w:rsid w:val="00B916C2"/>
    <w:rsid w:val="00B91D49"/>
    <w:rsid w:val="00B9278D"/>
    <w:rsid w:val="00B93125"/>
    <w:rsid w:val="00B93849"/>
    <w:rsid w:val="00B93CC3"/>
    <w:rsid w:val="00B93D57"/>
    <w:rsid w:val="00B93EBD"/>
    <w:rsid w:val="00B94DEC"/>
    <w:rsid w:val="00B955FC"/>
    <w:rsid w:val="00B95E2D"/>
    <w:rsid w:val="00B96105"/>
    <w:rsid w:val="00B96DE9"/>
    <w:rsid w:val="00B97323"/>
    <w:rsid w:val="00B978A7"/>
    <w:rsid w:val="00BA1992"/>
    <w:rsid w:val="00BA1D78"/>
    <w:rsid w:val="00BA416D"/>
    <w:rsid w:val="00BA5B98"/>
    <w:rsid w:val="00BA7024"/>
    <w:rsid w:val="00BB0815"/>
    <w:rsid w:val="00BB1FD8"/>
    <w:rsid w:val="00BB227D"/>
    <w:rsid w:val="00BB2819"/>
    <w:rsid w:val="00BB2A52"/>
    <w:rsid w:val="00BB3E3F"/>
    <w:rsid w:val="00BB3E4A"/>
    <w:rsid w:val="00BB3FB2"/>
    <w:rsid w:val="00BB43AB"/>
    <w:rsid w:val="00BB500D"/>
    <w:rsid w:val="00BB52EC"/>
    <w:rsid w:val="00BB75FE"/>
    <w:rsid w:val="00BB7A06"/>
    <w:rsid w:val="00BC1185"/>
    <w:rsid w:val="00BC14B2"/>
    <w:rsid w:val="00BC1765"/>
    <w:rsid w:val="00BC3654"/>
    <w:rsid w:val="00BC63A3"/>
    <w:rsid w:val="00BC63C9"/>
    <w:rsid w:val="00BC72AA"/>
    <w:rsid w:val="00BD0591"/>
    <w:rsid w:val="00BD5055"/>
    <w:rsid w:val="00BD53D3"/>
    <w:rsid w:val="00BD5D39"/>
    <w:rsid w:val="00BD7377"/>
    <w:rsid w:val="00BD787F"/>
    <w:rsid w:val="00BE03AF"/>
    <w:rsid w:val="00BE1716"/>
    <w:rsid w:val="00BE238D"/>
    <w:rsid w:val="00BE2519"/>
    <w:rsid w:val="00BE542F"/>
    <w:rsid w:val="00BE5E2E"/>
    <w:rsid w:val="00BE6EFE"/>
    <w:rsid w:val="00BE6FBC"/>
    <w:rsid w:val="00BF0769"/>
    <w:rsid w:val="00BF0A0F"/>
    <w:rsid w:val="00BF1427"/>
    <w:rsid w:val="00BF2905"/>
    <w:rsid w:val="00BF42B0"/>
    <w:rsid w:val="00BF5386"/>
    <w:rsid w:val="00BF56BF"/>
    <w:rsid w:val="00BF6863"/>
    <w:rsid w:val="00C003E7"/>
    <w:rsid w:val="00C0121D"/>
    <w:rsid w:val="00C0138D"/>
    <w:rsid w:val="00C01E2B"/>
    <w:rsid w:val="00C022A6"/>
    <w:rsid w:val="00C04260"/>
    <w:rsid w:val="00C060F0"/>
    <w:rsid w:val="00C06A4F"/>
    <w:rsid w:val="00C06BF1"/>
    <w:rsid w:val="00C06D01"/>
    <w:rsid w:val="00C073EF"/>
    <w:rsid w:val="00C07AD2"/>
    <w:rsid w:val="00C11A3C"/>
    <w:rsid w:val="00C13CA7"/>
    <w:rsid w:val="00C1487C"/>
    <w:rsid w:val="00C14D59"/>
    <w:rsid w:val="00C1528C"/>
    <w:rsid w:val="00C15A2F"/>
    <w:rsid w:val="00C1756E"/>
    <w:rsid w:val="00C211B4"/>
    <w:rsid w:val="00C2259B"/>
    <w:rsid w:val="00C23ED9"/>
    <w:rsid w:val="00C245A6"/>
    <w:rsid w:val="00C25357"/>
    <w:rsid w:val="00C259C7"/>
    <w:rsid w:val="00C26621"/>
    <w:rsid w:val="00C27D55"/>
    <w:rsid w:val="00C30585"/>
    <w:rsid w:val="00C30973"/>
    <w:rsid w:val="00C3117E"/>
    <w:rsid w:val="00C3346D"/>
    <w:rsid w:val="00C3384C"/>
    <w:rsid w:val="00C341B2"/>
    <w:rsid w:val="00C355CE"/>
    <w:rsid w:val="00C36244"/>
    <w:rsid w:val="00C363E8"/>
    <w:rsid w:val="00C371FE"/>
    <w:rsid w:val="00C376BE"/>
    <w:rsid w:val="00C37B2D"/>
    <w:rsid w:val="00C400B3"/>
    <w:rsid w:val="00C40DAC"/>
    <w:rsid w:val="00C41301"/>
    <w:rsid w:val="00C41F0A"/>
    <w:rsid w:val="00C423DF"/>
    <w:rsid w:val="00C42446"/>
    <w:rsid w:val="00C426DF"/>
    <w:rsid w:val="00C42FC9"/>
    <w:rsid w:val="00C42FD3"/>
    <w:rsid w:val="00C43353"/>
    <w:rsid w:val="00C43C72"/>
    <w:rsid w:val="00C4470A"/>
    <w:rsid w:val="00C46FA4"/>
    <w:rsid w:val="00C47211"/>
    <w:rsid w:val="00C47E48"/>
    <w:rsid w:val="00C50EDB"/>
    <w:rsid w:val="00C52745"/>
    <w:rsid w:val="00C531D1"/>
    <w:rsid w:val="00C53B86"/>
    <w:rsid w:val="00C53F3D"/>
    <w:rsid w:val="00C54024"/>
    <w:rsid w:val="00C56210"/>
    <w:rsid w:val="00C56549"/>
    <w:rsid w:val="00C56928"/>
    <w:rsid w:val="00C607DD"/>
    <w:rsid w:val="00C60A06"/>
    <w:rsid w:val="00C62BB8"/>
    <w:rsid w:val="00C6312A"/>
    <w:rsid w:val="00C64A98"/>
    <w:rsid w:val="00C656FD"/>
    <w:rsid w:val="00C66206"/>
    <w:rsid w:val="00C66727"/>
    <w:rsid w:val="00C670C2"/>
    <w:rsid w:val="00C70328"/>
    <w:rsid w:val="00C7105E"/>
    <w:rsid w:val="00C725D4"/>
    <w:rsid w:val="00C72A9F"/>
    <w:rsid w:val="00C73E85"/>
    <w:rsid w:val="00C753E6"/>
    <w:rsid w:val="00C75E80"/>
    <w:rsid w:val="00C76584"/>
    <w:rsid w:val="00C766B0"/>
    <w:rsid w:val="00C80C7E"/>
    <w:rsid w:val="00C81471"/>
    <w:rsid w:val="00C82030"/>
    <w:rsid w:val="00C831DA"/>
    <w:rsid w:val="00C85E6B"/>
    <w:rsid w:val="00C86B3F"/>
    <w:rsid w:val="00C87325"/>
    <w:rsid w:val="00C91430"/>
    <w:rsid w:val="00C920DA"/>
    <w:rsid w:val="00C93247"/>
    <w:rsid w:val="00C93C98"/>
    <w:rsid w:val="00C95141"/>
    <w:rsid w:val="00C958A6"/>
    <w:rsid w:val="00C96005"/>
    <w:rsid w:val="00C977E9"/>
    <w:rsid w:val="00CA1014"/>
    <w:rsid w:val="00CA19C2"/>
    <w:rsid w:val="00CA2DD8"/>
    <w:rsid w:val="00CA30CC"/>
    <w:rsid w:val="00CA30F9"/>
    <w:rsid w:val="00CA3E8D"/>
    <w:rsid w:val="00CA42BC"/>
    <w:rsid w:val="00CA5A8D"/>
    <w:rsid w:val="00CA7700"/>
    <w:rsid w:val="00CA776D"/>
    <w:rsid w:val="00CB0C3D"/>
    <w:rsid w:val="00CB19A8"/>
    <w:rsid w:val="00CB1AAC"/>
    <w:rsid w:val="00CB3EC2"/>
    <w:rsid w:val="00CB4CE7"/>
    <w:rsid w:val="00CB54F7"/>
    <w:rsid w:val="00CB59EF"/>
    <w:rsid w:val="00CB638E"/>
    <w:rsid w:val="00CB6BB0"/>
    <w:rsid w:val="00CC02AF"/>
    <w:rsid w:val="00CC18B4"/>
    <w:rsid w:val="00CC274E"/>
    <w:rsid w:val="00CC2E5E"/>
    <w:rsid w:val="00CC47B2"/>
    <w:rsid w:val="00CC52B2"/>
    <w:rsid w:val="00CC5606"/>
    <w:rsid w:val="00CC63DD"/>
    <w:rsid w:val="00CC67DF"/>
    <w:rsid w:val="00CC6AEE"/>
    <w:rsid w:val="00CC7413"/>
    <w:rsid w:val="00CC7509"/>
    <w:rsid w:val="00CC7AE3"/>
    <w:rsid w:val="00CD06DC"/>
    <w:rsid w:val="00CD17B1"/>
    <w:rsid w:val="00CD1A4C"/>
    <w:rsid w:val="00CD2985"/>
    <w:rsid w:val="00CD6DDA"/>
    <w:rsid w:val="00CE02F7"/>
    <w:rsid w:val="00CE16E3"/>
    <w:rsid w:val="00CE22DE"/>
    <w:rsid w:val="00CE297D"/>
    <w:rsid w:val="00CE2DF2"/>
    <w:rsid w:val="00CE60A9"/>
    <w:rsid w:val="00CE6C4E"/>
    <w:rsid w:val="00CF0594"/>
    <w:rsid w:val="00CF0710"/>
    <w:rsid w:val="00CF1CF4"/>
    <w:rsid w:val="00CF428D"/>
    <w:rsid w:val="00CF5CF8"/>
    <w:rsid w:val="00CF5DAA"/>
    <w:rsid w:val="00D00F0C"/>
    <w:rsid w:val="00D0417D"/>
    <w:rsid w:val="00D04373"/>
    <w:rsid w:val="00D04AA5"/>
    <w:rsid w:val="00D062D1"/>
    <w:rsid w:val="00D105CA"/>
    <w:rsid w:val="00D10F44"/>
    <w:rsid w:val="00D114D8"/>
    <w:rsid w:val="00D12E0F"/>
    <w:rsid w:val="00D1329E"/>
    <w:rsid w:val="00D146A6"/>
    <w:rsid w:val="00D15691"/>
    <w:rsid w:val="00D15A59"/>
    <w:rsid w:val="00D178B6"/>
    <w:rsid w:val="00D17D82"/>
    <w:rsid w:val="00D20A54"/>
    <w:rsid w:val="00D21680"/>
    <w:rsid w:val="00D22F7B"/>
    <w:rsid w:val="00D231A7"/>
    <w:rsid w:val="00D23D10"/>
    <w:rsid w:val="00D24BD7"/>
    <w:rsid w:val="00D2646F"/>
    <w:rsid w:val="00D26703"/>
    <w:rsid w:val="00D26960"/>
    <w:rsid w:val="00D30664"/>
    <w:rsid w:val="00D307BD"/>
    <w:rsid w:val="00D3170E"/>
    <w:rsid w:val="00D322D8"/>
    <w:rsid w:val="00D337AE"/>
    <w:rsid w:val="00D36B84"/>
    <w:rsid w:val="00D3778C"/>
    <w:rsid w:val="00D37F91"/>
    <w:rsid w:val="00D404C6"/>
    <w:rsid w:val="00D41E99"/>
    <w:rsid w:val="00D42CB3"/>
    <w:rsid w:val="00D44CB4"/>
    <w:rsid w:val="00D5083C"/>
    <w:rsid w:val="00D50D3D"/>
    <w:rsid w:val="00D5119F"/>
    <w:rsid w:val="00D518E1"/>
    <w:rsid w:val="00D51DE5"/>
    <w:rsid w:val="00D54546"/>
    <w:rsid w:val="00D610D2"/>
    <w:rsid w:val="00D6162E"/>
    <w:rsid w:val="00D622E9"/>
    <w:rsid w:val="00D633D6"/>
    <w:rsid w:val="00D64D37"/>
    <w:rsid w:val="00D673D5"/>
    <w:rsid w:val="00D70942"/>
    <w:rsid w:val="00D728C7"/>
    <w:rsid w:val="00D72A38"/>
    <w:rsid w:val="00D73349"/>
    <w:rsid w:val="00D738CB"/>
    <w:rsid w:val="00D741CC"/>
    <w:rsid w:val="00D750FE"/>
    <w:rsid w:val="00D77A9E"/>
    <w:rsid w:val="00D817A6"/>
    <w:rsid w:val="00D82D18"/>
    <w:rsid w:val="00D83336"/>
    <w:rsid w:val="00D8340D"/>
    <w:rsid w:val="00D83623"/>
    <w:rsid w:val="00D85523"/>
    <w:rsid w:val="00D904FD"/>
    <w:rsid w:val="00D90D46"/>
    <w:rsid w:val="00D9165D"/>
    <w:rsid w:val="00D918B9"/>
    <w:rsid w:val="00D9227E"/>
    <w:rsid w:val="00D926C1"/>
    <w:rsid w:val="00D92806"/>
    <w:rsid w:val="00D92D78"/>
    <w:rsid w:val="00D92F17"/>
    <w:rsid w:val="00D949F0"/>
    <w:rsid w:val="00D95024"/>
    <w:rsid w:val="00D95C90"/>
    <w:rsid w:val="00D964F3"/>
    <w:rsid w:val="00DA0DF8"/>
    <w:rsid w:val="00DA1544"/>
    <w:rsid w:val="00DA2823"/>
    <w:rsid w:val="00DA2836"/>
    <w:rsid w:val="00DA2F44"/>
    <w:rsid w:val="00DA3517"/>
    <w:rsid w:val="00DA551A"/>
    <w:rsid w:val="00DA5A21"/>
    <w:rsid w:val="00DA7A1E"/>
    <w:rsid w:val="00DB3D52"/>
    <w:rsid w:val="00DB43F6"/>
    <w:rsid w:val="00DB5531"/>
    <w:rsid w:val="00DB6AD3"/>
    <w:rsid w:val="00DB7506"/>
    <w:rsid w:val="00DC0D70"/>
    <w:rsid w:val="00DC2067"/>
    <w:rsid w:val="00DC288C"/>
    <w:rsid w:val="00DC4309"/>
    <w:rsid w:val="00DC5E74"/>
    <w:rsid w:val="00DC6552"/>
    <w:rsid w:val="00DC778A"/>
    <w:rsid w:val="00DD21E4"/>
    <w:rsid w:val="00DD2594"/>
    <w:rsid w:val="00DD4A60"/>
    <w:rsid w:val="00DD510A"/>
    <w:rsid w:val="00DD69A5"/>
    <w:rsid w:val="00DD761A"/>
    <w:rsid w:val="00DE009C"/>
    <w:rsid w:val="00DE0102"/>
    <w:rsid w:val="00DE03E7"/>
    <w:rsid w:val="00DE0D94"/>
    <w:rsid w:val="00DE2359"/>
    <w:rsid w:val="00DE2C98"/>
    <w:rsid w:val="00DE2CA4"/>
    <w:rsid w:val="00DE3223"/>
    <w:rsid w:val="00DE3D42"/>
    <w:rsid w:val="00DE4A0B"/>
    <w:rsid w:val="00DE51CE"/>
    <w:rsid w:val="00DE52BD"/>
    <w:rsid w:val="00DE6760"/>
    <w:rsid w:val="00DE6F9E"/>
    <w:rsid w:val="00DE7226"/>
    <w:rsid w:val="00DF0BB6"/>
    <w:rsid w:val="00DF1F69"/>
    <w:rsid w:val="00DF3634"/>
    <w:rsid w:val="00DF4A0F"/>
    <w:rsid w:val="00DF502D"/>
    <w:rsid w:val="00DF6C51"/>
    <w:rsid w:val="00DF7CF8"/>
    <w:rsid w:val="00DF7EDF"/>
    <w:rsid w:val="00E00661"/>
    <w:rsid w:val="00E00B2C"/>
    <w:rsid w:val="00E02474"/>
    <w:rsid w:val="00E041EB"/>
    <w:rsid w:val="00E04A58"/>
    <w:rsid w:val="00E04BC5"/>
    <w:rsid w:val="00E04F1F"/>
    <w:rsid w:val="00E053FD"/>
    <w:rsid w:val="00E06717"/>
    <w:rsid w:val="00E07A71"/>
    <w:rsid w:val="00E11277"/>
    <w:rsid w:val="00E123B7"/>
    <w:rsid w:val="00E151AE"/>
    <w:rsid w:val="00E15512"/>
    <w:rsid w:val="00E17184"/>
    <w:rsid w:val="00E17303"/>
    <w:rsid w:val="00E17DD6"/>
    <w:rsid w:val="00E2071C"/>
    <w:rsid w:val="00E20721"/>
    <w:rsid w:val="00E207F5"/>
    <w:rsid w:val="00E22A14"/>
    <w:rsid w:val="00E22CA0"/>
    <w:rsid w:val="00E25E9A"/>
    <w:rsid w:val="00E30184"/>
    <w:rsid w:val="00E3080E"/>
    <w:rsid w:val="00E31227"/>
    <w:rsid w:val="00E32208"/>
    <w:rsid w:val="00E34174"/>
    <w:rsid w:val="00E341B2"/>
    <w:rsid w:val="00E34676"/>
    <w:rsid w:val="00E3480A"/>
    <w:rsid w:val="00E3558F"/>
    <w:rsid w:val="00E35FE6"/>
    <w:rsid w:val="00E36659"/>
    <w:rsid w:val="00E41104"/>
    <w:rsid w:val="00E4142E"/>
    <w:rsid w:val="00E41488"/>
    <w:rsid w:val="00E41763"/>
    <w:rsid w:val="00E41804"/>
    <w:rsid w:val="00E42F3F"/>
    <w:rsid w:val="00E4583C"/>
    <w:rsid w:val="00E46A62"/>
    <w:rsid w:val="00E46DAF"/>
    <w:rsid w:val="00E47546"/>
    <w:rsid w:val="00E502AE"/>
    <w:rsid w:val="00E514D5"/>
    <w:rsid w:val="00E524EB"/>
    <w:rsid w:val="00E53557"/>
    <w:rsid w:val="00E53D5C"/>
    <w:rsid w:val="00E540F5"/>
    <w:rsid w:val="00E5635A"/>
    <w:rsid w:val="00E57EE0"/>
    <w:rsid w:val="00E60C3D"/>
    <w:rsid w:val="00E6107B"/>
    <w:rsid w:val="00E6231C"/>
    <w:rsid w:val="00E623E6"/>
    <w:rsid w:val="00E62B5E"/>
    <w:rsid w:val="00E630E8"/>
    <w:rsid w:val="00E63E0E"/>
    <w:rsid w:val="00E63ECC"/>
    <w:rsid w:val="00E64FCE"/>
    <w:rsid w:val="00E65229"/>
    <w:rsid w:val="00E6529D"/>
    <w:rsid w:val="00E65DF2"/>
    <w:rsid w:val="00E67284"/>
    <w:rsid w:val="00E678D2"/>
    <w:rsid w:val="00E70813"/>
    <w:rsid w:val="00E70E64"/>
    <w:rsid w:val="00E73388"/>
    <w:rsid w:val="00E73F0B"/>
    <w:rsid w:val="00E746D3"/>
    <w:rsid w:val="00E75A01"/>
    <w:rsid w:val="00E77A4C"/>
    <w:rsid w:val="00E80942"/>
    <w:rsid w:val="00E8117B"/>
    <w:rsid w:val="00E815FF"/>
    <w:rsid w:val="00E8185F"/>
    <w:rsid w:val="00E81E5C"/>
    <w:rsid w:val="00E83218"/>
    <w:rsid w:val="00E8420F"/>
    <w:rsid w:val="00E85C85"/>
    <w:rsid w:val="00E8688D"/>
    <w:rsid w:val="00E874CC"/>
    <w:rsid w:val="00E90F70"/>
    <w:rsid w:val="00E9244B"/>
    <w:rsid w:val="00E92851"/>
    <w:rsid w:val="00E92E0E"/>
    <w:rsid w:val="00E96E89"/>
    <w:rsid w:val="00E97DA1"/>
    <w:rsid w:val="00EA06C7"/>
    <w:rsid w:val="00EA109A"/>
    <w:rsid w:val="00EA179F"/>
    <w:rsid w:val="00EA1AC5"/>
    <w:rsid w:val="00EA1C73"/>
    <w:rsid w:val="00EA1CC0"/>
    <w:rsid w:val="00EA2003"/>
    <w:rsid w:val="00EA3120"/>
    <w:rsid w:val="00EA40CF"/>
    <w:rsid w:val="00EA4E44"/>
    <w:rsid w:val="00EA53A2"/>
    <w:rsid w:val="00EA600D"/>
    <w:rsid w:val="00EA60B7"/>
    <w:rsid w:val="00EA7B1E"/>
    <w:rsid w:val="00EB08D6"/>
    <w:rsid w:val="00EB1549"/>
    <w:rsid w:val="00EB187A"/>
    <w:rsid w:val="00EB19D4"/>
    <w:rsid w:val="00EB2179"/>
    <w:rsid w:val="00EB2226"/>
    <w:rsid w:val="00EB3130"/>
    <w:rsid w:val="00EB39A6"/>
    <w:rsid w:val="00EB3F75"/>
    <w:rsid w:val="00EB4B4B"/>
    <w:rsid w:val="00EB60E0"/>
    <w:rsid w:val="00EB6716"/>
    <w:rsid w:val="00EC073A"/>
    <w:rsid w:val="00EC08A3"/>
    <w:rsid w:val="00EC0C78"/>
    <w:rsid w:val="00EC11F4"/>
    <w:rsid w:val="00EC1252"/>
    <w:rsid w:val="00EC1254"/>
    <w:rsid w:val="00EC14F3"/>
    <w:rsid w:val="00EC1745"/>
    <w:rsid w:val="00EC1A72"/>
    <w:rsid w:val="00EC20F4"/>
    <w:rsid w:val="00EC25DC"/>
    <w:rsid w:val="00EC275A"/>
    <w:rsid w:val="00EC35B5"/>
    <w:rsid w:val="00EC3EE2"/>
    <w:rsid w:val="00EC402D"/>
    <w:rsid w:val="00EC5649"/>
    <w:rsid w:val="00ED010D"/>
    <w:rsid w:val="00ED1864"/>
    <w:rsid w:val="00ED387A"/>
    <w:rsid w:val="00ED40D9"/>
    <w:rsid w:val="00ED5584"/>
    <w:rsid w:val="00ED5BE5"/>
    <w:rsid w:val="00ED63AB"/>
    <w:rsid w:val="00EE0AC5"/>
    <w:rsid w:val="00EE165E"/>
    <w:rsid w:val="00EE331A"/>
    <w:rsid w:val="00EE56D0"/>
    <w:rsid w:val="00EE5E20"/>
    <w:rsid w:val="00EE645F"/>
    <w:rsid w:val="00EE667D"/>
    <w:rsid w:val="00EE7AF7"/>
    <w:rsid w:val="00EF0E6E"/>
    <w:rsid w:val="00EF3583"/>
    <w:rsid w:val="00EF4742"/>
    <w:rsid w:val="00EF4D4A"/>
    <w:rsid w:val="00EF6294"/>
    <w:rsid w:val="00EF7076"/>
    <w:rsid w:val="00EF72DA"/>
    <w:rsid w:val="00F00056"/>
    <w:rsid w:val="00F007C2"/>
    <w:rsid w:val="00F03107"/>
    <w:rsid w:val="00F03603"/>
    <w:rsid w:val="00F03E47"/>
    <w:rsid w:val="00F05C13"/>
    <w:rsid w:val="00F075EC"/>
    <w:rsid w:val="00F07855"/>
    <w:rsid w:val="00F079D2"/>
    <w:rsid w:val="00F1114A"/>
    <w:rsid w:val="00F11FA0"/>
    <w:rsid w:val="00F12558"/>
    <w:rsid w:val="00F1275D"/>
    <w:rsid w:val="00F1286E"/>
    <w:rsid w:val="00F12E0B"/>
    <w:rsid w:val="00F1312C"/>
    <w:rsid w:val="00F14295"/>
    <w:rsid w:val="00F14297"/>
    <w:rsid w:val="00F152A0"/>
    <w:rsid w:val="00F15FF3"/>
    <w:rsid w:val="00F16391"/>
    <w:rsid w:val="00F21408"/>
    <w:rsid w:val="00F2289D"/>
    <w:rsid w:val="00F231C0"/>
    <w:rsid w:val="00F23799"/>
    <w:rsid w:val="00F24B1D"/>
    <w:rsid w:val="00F24F31"/>
    <w:rsid w:val="00F25261"/>
    <w:rsid w:val="00F25BC8"/>
    <w:rsid w:val="00F25D91"/>
    <w:rsid w:val="00F26BC8"/>
    <w:rsid w:val="00F2753B"/>
    <w:rsid w:val="00F3079F"/>
    <w:rsid w:val="00F33130"/>
    <w:rsid w:val="00F370E8"/>
    <w:rsid w:val="00F37D18"/>
    <w:rsid w:val="00F4010B"/>
    <w:rsid w:val="00F40603"/>
    <w:rsid w:val="00F418D6"/>
    <w:rsid w:val="00F438A1"/>
    <w:rsid w:val="00F47075"/>
    <w:rsid w:val="00F4752B"/>
    <w:rsid w:val="00F503BE"/>
    <w:rsid w:val="00F50D42"/>
    <w:rsid w:val="00F513D0"/>
    <w:rsid w:val="00F51F8C"/>
    <w:rsid w:val="00F53B35"/>
    <w:rsid w:val="00F548B8"/>
    <w:rsid w:val="00F54D53"/>
    <w:rsid w:val="00F56D31"/>
    <w:rsid w:val="00F57482"/>
    <w:rsid w:val="00F61C31"/>
    <w:rsid w:val="00F6330B"/>
    <w:rsid w:val="00F638C2"/>
    <w:rsid w:val="00F63FE7"/>
    <w:rsid w:val="00F640F6"/>
    <w:rsid w:val="00F65878"/>
    <w:rsid w:val="00F66D80"/>
    <w:rsid w:val="00F67B60"/>
    <w:rsid w:val="00F7067A"/>
    <w:rsid w:val="00F7175B"/>
    <w:rsid w:val="00F71C0C"/>
    <w:rsid w:val="00F71F41"/>
    <w:rsid w:val="00F7241B"/>
    <w:rsid w:val="00F7243A"/>
    <w:rsid w:val="00F72899"/>
    <w:rsid w:val="00F7364D"/>
    <w:rsid w:val="00F7384F"/>
    <w:rsid w:val="00F73D3E"/>
    <w:rsid w:val="00F74FCC"/>
    <w:rsid w:val="00F76048"/>
    <w:rsid w:val="00F7658A"/>
    <w:rsid w:val="00F77DA4"/>
    <w:rsid w:val="00F8234B"/>
    <w:rsid w:val="00F84235"/>
    <w:rsid w:val="00F842FE"/>
    <w:rsid w:val="00F84443"/>
    <w:rsid w:val="00F852F3"/>
    <w:rsid w:val="00F8551C"/>
    <w:rsid w:val="00F866C2"/>
    <w:rsid w:val="00F874E8"/>
    <w:rsid w:val="00F8789D"/>
    <w:rsid w:val="00F87DC2"/>
    <w:rsid w:val="00F90395"/>
    <w:rsid w:val="00F911C8"/>
    <w:rsid w:val="00F9360F"/>
    <w:rsid w:val="00F93DB0"/>
    <w:rsid w:val="00F946A5"/>
    <w:rsid w:val="00F94CBC"/>
    <w:rsid w:val="00F94E23"/>
    <w:rsid w:val="00F9503B"/>
    <w:rsid w:val="00F95097"/>
    <w:rsid w:val="00F968CA"/>
    <w:rsid w:val="00F97469"/>
    <w:rsid w:val="00FA0280"/>
    <w:rsid w:val="00FA0544"/>
    <w:rsid w:val="00FA0CB3"/>
    <w:rsid w:val="00FA0E81"/>
    <w:rsid w:val="00FA1543"/>
    <w:rsid w:val="00FA2941"/>
    <w:rsid w:val="00FA3978"/>
    <w:rsid w:val="00FA4DBD"/>
    <w:rsid w:val="00FA5C01"/>
    <w:rsid w:val="00FB0FD5"/>
    <w:rsid w:val="00FB22D1"/>
    <w:rsid w:val="00FB26DB"/>
    <w:rsid w:val="00FB300A"/>
    <w:rsid w:val="00FB350A"/>
    <w:rsid w:val="00FB3D2C"/>
    <w:rsid w:val="00FB3DB8"/>
    <w:rsid w:val="00FB41DE"/>
    <w:rsid w:val="00FB42F4"/>
    <w:rsid w:val="00FB4A2B"/>
    <w:rsid w:val="00FB59B5"/>
    <w:rsid w:val="00FB7011"/>
    <w:rsid w:val="00FC0D1C"/>
    <w:rsid w:val="00FC2A23"/>
    <w:rsid w:val="00FC2C3B"/>
    <w:rsid w:val="00FC2E4D"/>
    <w:rsid w:val="00FC4794"/>
    <w:rsid w:val="00FC4FC7"/>
    <w:rsid w:val="00FC7BCF"/>
    <w:rsid w:val="00FD035F"/>
    <w:rsid w:val="00FD04F5"/>
    <w:rsid w:val="00FD0EFF"/>
    <w:rsid w:val="00FD144B"/>
    <w:rsid w:val="00FD1D7B"/>
    <w:rsid w:val="00FD1D9C"/>
    <w:rsid w:val="00FD1DBF"/>
    <w:rsid w:val="00FD30A0"/>
    <w:rsid w:val="00FD35F9"/>
    <w:rsid w:val="00FD40A2"/>
    <w:rsid w:val="00FD43B1"/>
    <w:rsid w:val="00FD493C"/>
    <w:rsid w:val="00FD4B13"/>
    <w:rsid w:val="00FD54EC"/>
    <w:rsid w:val="00FD5EA9"/>
    <w:rsid w:val="00FD64AF"/>
    <w:rsid w:val="00FDE990"/>
    <w:rsid w:val="00FE20D3"/>
    <w:rsid w:val="00FE374C"/>
    <w:rsid w:val="00FE3EBE"/>
    <w:rsid w:val="00FE401C"/>
    <w:rsid w:val="00FE4BC8"/>
    <w:rsid w:val="00FE4E27"/>
    <w:rsid w:val="00FE67E7"/>
    <w:rsid w:val="00FE759F"/>
    <w:rsid w:val="00FE76CE"/>
    <w:rsid w:val="00FF0CEF"/>
    <w:rsid w:val="00FF2233"/>
    <w:rsid w:val="00FF2B8E"/>
    <w:rsid w:val="00FF3080"/>
    <w:rsid w:val="00FF316C"/>
    <w:rsid w:val="00FF3E7F"/>
    <w:rsid w:val="00FF4909"/>
    <w:rsid w:val="00FF4AB7"/>
    <w:rsid w:val="00FF5A80"/>
    <w:rsid w:val="00FF5B4E"/>
    <w:rsid w:val="00FF5B52"/>
    <w:rsid w:val="00FF6112"/>
    <w:rsid w:val="00FF7194"/>
    <w:rsid w:val="014692F1"/>
    <w:rsid w:val="016F6C54"/>
    <w:rsid w:val="01828840"/>
    <w:rsid w:val="018361CC"/>
    <w:rsid w:val="01BD964F"/>
    <w:rsid w:val="01F5F7DF"/>
    <w:rsid w:val="0249A9F7"/>
    <w:rsid w:val="02C0458F"/>
    <w:rsid w:val="02FE7271"/>
    <w:rsid w:val="03316536"/>
    <w:rsid w:val="0338538C"/>
    <w:rsid w:val="0352D4A9"/>
    <w:rsid w:val="03609835"/>
    <w:rsid w:val="036D9472"/>
    <w:rsid w:val="038D86DF"/>
    <w:rsid w:val="0398196B"/>
    <w:rsid w:val="03B03153"/>
    <w:rsid w:val="03B3B978"/>
    <w:rsid w:val="03B9F056"/>
    <w:rsid w:val="03CA14E6"/>
    <w:rsid w:val="03CFA449"/>
    <w:rsid w:val="03EE3BE0"/>
    <w:rsid w:val="040AED28"/>
    <w:rsid w:val="040C53E6"/>
    <w:rsid w:val="042BD218"/>
    <w:rsid w:val="04330257"/>
    <w:rsid w:val="0457E865"/>
    <w:rsid w:val="048F7D95"/>
    <w:rsid w:val="04BFD6AB"/>
    <w:rsid w:val="04C4C26D"/>
    <w:rsid w:val="0514C905"/>
    <w:rsid w:val="051B570C"/>
    <w:rsid w:val="055318B1"/>
    <w:rsid w:val="05753E0B"/>
    <w:rsid w:val="058DD6E7"/>
    <w:rsid w:val="05C9BF94"/>
    <w:rsid w:val="05D00DAD"/>
    <w:rsid w:val="05E3E9E5"/>
    <w:rsid w:val="05ECFB5E"/>
    <w:rsid w:val="05FBA2DC"/>
    <w:rsid w:val="0679AEDC"/>
    <w:rsid w:val="06916824"/>
    <w:rsid w:val="06A9166B"/>
    <w:rsid w:val="06BEDD3F"/>
    <w:rsid w:val="06DABE4F"/>
    <w:rsid w:val="06E35674"/>
    <w:rsid w:val="06E7B466"/>
    <w:rsid w:val="06E947FD"/>
    <w:rsid w:val="06FC4ACE"/>
    <w:rsid w:val="0707D913"/>
    <w:rsid w:val="07152F50"/>
    <w:rsid w:val="074C6F78"/>
    <w:rsid w:val="07820E59"/>
    <w:rsid w:val="0832B0BA"/>
    <w:rsid w:val="085850BB"/>
    <w:rsid w:val="0899C495"/>
    <w:rsid w:val="08F0FE59"/>
    <w:rsid w:val="090B1BDF"/>
    <w:rsid w:val="090C6E30"/>
    <w:rsid w:val="097921D6"/>
    <w:rsid w:val="09A9FC20"/>
    <w:rsid w:val="09ECED23"/>
    <w:rsid w:val="09F4B98A"/>
    <w:rsid w:val="0A1A0B3E"/>
    <w:rsid w:val="0A51937D"/>
    <w:rsid w:val="0A971FCE"/>
    <w:rsid w:val="0AB9A228"/>
    <w:rsid w:val="0ADA10E0"/>
    <w:rsid w:val="0AEC516F"/>
    <w:rsid w:val="0B239A5B"/>
    <w:rsid w:val="0B2F7FDC"/>
    <w:rsid w:val="0B421039"/>
    <w:rsid w:val="0B7A7641"/>
    <w:rsid w:val="0B9A03ED"/>
    <w:rsid w:val="0BC7DDBF"/>
    <w:rsid w:val="0BD938EC"/>
    <w:rsid w:val="0BE7EF9D"/>
    <w:rsid w:val="0C1E4743"/>
    <w:rsid w:val="0C4C66B8"/>
    <w:rsid w:val="0C7B520B"/>
    <w:rsid w:val="0CBD7E4D"/>
    <w:rsid w:val="0CBF6643"/>
    <w:rsid w:val="0CCD1063"/>
    <w:rsid w:val="0D05EC24"/>
    <w:rsid w:val="0D0BC800"/>
    <w:rsid w:val="0D160E29"/>
    <w:rsid w:val="0D1B94C2"/>
    <w:rsid w:val="0D20B9C9"/>
    <w:rsid w:val="0D39E5A4"/>
    <w:rsid w:val="0D508103"/>
    <w:rsid w:val="0D55E0CC"/>
    <w:rsid w:val="0D9A6FF9"/>
    <w:rsid w:val="0DAC05F9"/>
    <w:rsid w:val="0DADF4AE"/>
    <w:rsid w:val="0DB26F3B"/>
    <w:rsid w:val="0DC0CDB5"/>
    <w:rsid w:val="0E0A98FD"/>
    <w:rsid w:val="0E4E7F77"/>
    <w:rsid w:val="0E6C5656"/>
    <w:rsid w:val="0E77B8FD"/>
    <w:rsid w:val="0E87B627"/>
    <w:rsid w:val="0E93FC98"/>
    <w:rsid w:val="0E9A033A"/>
    <w:rsid w:val="0F28BBA7"/>
    <w:rsid w:val="0F36D8A9"/>
    <w:rsid w:val="0F4F3846"/>
    <w:rsid w:val="0F7DE568"/>
    <w:rsid w:val="0F7E96DB"/>
    <w:rsid w:val="0FABA61B"/>
    <w:rsid w:val="0FB9A101"/>
    <w:rsid w:val="0FBB42C8"/>
    <w:rsid w:val="0FF4B3EC"/>
    <w:rsid w:val="105DCED8"/>
    <w:rsid w:val="106769FA"/>
    <w:rsid w:val="107536C3"/>
    <w:rsid w:val="10780998"/>
    <w:rsid w:val="107DB545"/>
    <w:rsid w:val="10C6554E"/>
    <w:rsid w:val="11044C05"/>
    <w:rsid w:val="113D9722"/>
    <w:rsid w:val="11596400"/>
    <w:rsid w:val="1159C0AA"/>
    <w:rsid w:val="11784674"/>
    <w:rsid w:val="1189208D"/>
    <w:rsid w:val="119EBCEB"/>
    <w:rsid w:val="11A470C5"/>
    <w:rsid w:val="120316C8"/>
    <w:rsid w:val="120360E6"/>
    <w:rsid w:val="122CE15E"/>
    <w:rsid w:val="1238448A"/>
    <w:rsid w:val="12833306"/>
    <w:rsid w:val="128BE443"/>
    <w:rsid w:val="129C4E6F"/>
    <w:rsid w:val="12A6F2E8"/>
    <w:rsid w:val="12F060E4"/>
    <w:rsid w:val="1308AD7A"/>
    <w:rsid w:val="1337D067"/>
    <w:rsid w:val="133B5633"/>
    <w:rsid w:val="133D681D"/>
    <w:rsid w:val="133E6CE0"/>
    <w:rsid w:val="13AC45C3"/>
    <w:rsid w:val="13E2F4E6"/>
    <w:rsid w:val="13F42281"/>
    <w:rsid w:val="143530EE"/>
    <w:rsid w:val="143A9C64"/>
    <w:rsid w:val="14561FB8"/>
    <w:rsid w:val="14791E52"/>
    <w:rsid w:val="148A47FE"/>
    <w:rsid w:val="1492045E"/>
    <w:rsid w:val="149A6DAD"/>
    <w:rsid w:val="14C8325A"/>
    <w:rsid w:val="14D15E13"/>
    <w:rsid w:val="14E9F35A"/>
    <w:rsid w:val="14F4F13B"/>
    <w:rsid w:val="15468449"/>
    <w:rsid w:val="1551AE30"/>
    <w:rsid w:val="156F92A1"/>
    <w:rsid w:val="159CA9C0"/>
    <w:rsid w:val="15A66048"/>
    <w:rsid w:val="15E73DF6"/>
    <w:rsid w:val="15E77E96"/>
    <w:rsid w:val="161A6FCF"/>
    <w:rsid w:val="161D4491"/>
    <w:rsid w:val="163BD3FF"/>
    <w:rsid w:val="163CF3B1"/>
    <w:rsid w:val="16594988"/>
    <w:rsid w:val="166169BA"/>
    <w:rsid w:val="166C5684"/>
    <w:rsid w:val="1685BF6C"/>
    <w:rsid w:val="17412468"/>
    <w:rsid w:val="1745C68A"/>
    <w:rsid w:val="17929B30"/>
    <w:rsid w:val="17C3267E"/>
    <w:rsid w:val="17C61C55"/>
    <w:rsid w:val="17F65CD0"/>
    <w:rsid w:val="18058F76"/>
    <w:rsid w:val="1824789C"/>
    <w:rsid w:val="18466CFD"/>
    <w:rsid w:val="1859B0EA"/>
    <w:rsid w:val="185F52D9"/>
    <w:rsid w:val="1860178D"/>
    <w:rsid w:val="18AF7148"/>
    <w:rsid w:val="18D9FE39"/>
    <w:rsid w:val="18E7CA4F"/>
    <w:rsid w:val="19555002"/>
    <w:rsid w:val="1988DE78"/>
    <w:rsid w:val="19A938C7"/>
    <w:rsid w:val="19A9DE81"/>
    <w:rsid w:val="19A9FDCB"/>
    <w:rsid w:val="19F0533B"/>
    <w:rsid w:val="1A1382FC"/>
    <w:rsid w:val="1A2050AF"/>
    <w:rsid w:val="1A5AFAB1"/>
    <w:rsid w:val="1AAE90A0"/>
    <w:rsid w:val="1ACBE5B8"/>
    <w:rsid w:val="1AD76E3F"/>
    <w:rsid w:val="1AEA8E43"/>
    <w:rsid w:val="1B0690EC"/>
    <w:rsid w:val="1B443B88"/>
    <w:rsid w:val="1B5F54E2"/>
    <w:rsid w:val="1BA30F62"/>
    <w:rsid w:val="1BA70349"/>
    <w:rsid w:val="1BC40BAB"/>
    <w:rsid w:val="1BCAF43A"/>
    <w:rsid w:val="1BED1338"/>
    <w:rsid w:val="1C33C5E8"/>
    <w:rsid w:val="1C70B159"/>
    <w:rsid w:val="1C87B4C9"/>
    <w:rsid w:val="1C8F6F04"/>
    <w:rsid w:val="1C973AC7"/>
    <w:rsid w:val="1CAFBC4A"/>
    <w:rsid w:val="1CB8C147"/>
    <w:rsid w:val="1CCCD84A"/>
    <w:rsid w:val="1CD2FED0"/>
    <w:rsid w:val="1CF9E6F0"/>
    <w:rsid w:val="1D23943D"/>
    <w:rsid w:val="1D2D463A"/>
    <w:rsid w:val="1D30CAF2"/>
    <w:rsid w:val="1D50C40A"/>
    <w:rsid w:val="1D5D698D"/>
    <w:rsid w:val="1D80FB35"/>
    <w:rsid w:val="1DB348EF"/>
    <w:rsid w:val="1DB80281"/>
    <w:rsid w:val="1DC4C395"/>
    <w:rsid w:val="1DCB850E"/>
    <w:rsid w:val="1DFFD60A"/>
    <w:rsid w:val="1E1A7F6A"/>
    <w:rsid w:val="1E26D233"/>
    <w:rsid w:val="1E9966AF"/>
    <w:rsid w:val="1E9E4EC0"/>
    <w:rsid w:val="1E9F6DBD"/>
    <w:rsid w:val="1EB22DBC"/>
    <w:rsid w:val="1EC1E745"/>
    <w:rsid w:val="1ED223B8"/>
    <w:rsid w:val="1F1B2BA3"/>
    <w:rsid w:val="1F2BEF2C"/>
    <w:rsid w:val="1F2EBE8F"/>
    <w:rsid w:val="1F482D2E"/>
    <w:rsid w:val="1F53A4B1"/>
    <w:rsid w:val="1F5EEE92"/>
    <w:rsid w:val="1F7B9D3C"/>
    <w:rsid w:val="1F829CE8"/>
    <w:rsid w:val="1FA93B73"/>
    <w:rsid w:val="1FAD813A"/>
    <w:rsid w:val="1FAF433F"/>
    <w:rsid w:val="1FEE672B"/>
    <w:rsid w:val="2022BE7E"/>
    <w:rsid w:val="2040015D"/>
    <w:rsid w:val="2045DD10"/>
    <w:rsid w:val="2054BF4C"/>
    <w:rsid w:val="20737977"/>
    <w:rsid w:val="20793E50"/>
    <w:rsid w:val="208AC4AD"/>
    <w:rsid w:val="208DB019"/>
    <w:rsid w:val="2090E875"/>
    <w:rsid w:val="20CDE1AB"/>
    <w:rsid w:val="20D644EB"/>
    <w:rsid w:val="21202FA8"/>
    <w:rsid w:val="212EE22C"/>
    <w:rsid w:val="214E13A1"/>
    <w:rsid w:val="2159F53D"/>
    <w:rsid w:val="21675CEB"/>
    <w:rsid w:val="216E7752"/>
    <w:rsid w:val="2173A4C2"/>
    <w:rsid w:val="21B90FF2"/>
    <w:rsid w:val="21C4B6D7"/>
    <w:rsid w:val="222E1A0F"/>
    <w:rsid w:val="227378FE"/>
    <w:rsid w:val="228635A3"/>
    <w:rsid w:val="22989214"/>
    <w:rsid w:val="22B6E780"/>
    <w:rsid w:val="22E27629"/>
    <w:rsid w:val="2319BC98"/>
    <w:rsid w:val="231C8633"/>
    <w:rsid w:val="2364B12F"/>
    <w:rsid w:val="236A9BB6"/>
    <w:rsid w:val="23CA6B64"/>
    <w:rsid w:val="23D009DD"/>
    <w:rsid w:val="23FE8F47"/>
    <w:rsid w:val="24063414"/>
    <w:rsid w:val="2453E60D"/>
    <w:rsid w:val="24B2D958"/>
    <w:rsid w:val="24CC3937"/>
    <w:rsid w:val="24FC4A1D"/>
    <w:rsid w:val="255DBAFF"/>
    <w:rsid w:val="25C98D75"/>
    <w:rsid w:val="25CC0B12"/>
    <w:rsid w:val="25DE634A"/>
    <w:rsid w:val="25F430A0"/>
    <w:rsid w:val="25F9C17F"/>
    <w:rsid w:val="2617A9CB"/>
    <w:rsid w:val="26489509"/>
    <w:rsid w:val="26B6C43A"/>
    <w:rsid w:val="26B8BCA1"/>
    <w:rsid w:val="26C45302"/>
    <w:rsid w:val="26D114C6"/>
    <w:rsid w:val="27183304"/>
    <w:rsid w:val="2744CCB8"/>
    <w:rsid w:val="27530856"/>
    <w:rsid w:val="2764CA21"/>
    <w:rsid w:val="27758940"/>
    <w:rsid w:val="277E0BBE"/>
    <w:rsid w:val="279B0787"/>
    <w:rsid w:val="279EA808"/>
    <w:rsid w:val="27A5798A"/>
    <w:rsid w:val="27BD5610"/>
    <w:rsid w:val="27C128D4"/>
    <w:rsid w:val="27D6E09A"/>
    <w:rsid w:val="27D749D0"/>
    <w:rsid w:val="2813AA95"/>
    <w:rsid w:val="282C3D8C"/>
    <w:rsid w:val="28435331"/>
    <w:rsid w:val="2891A0DC"/>
    <w:rsid w:val="28CDB97B"/>
    <w:rsid w:val="28D39331"/>
    <w:rsid w:val="290B3CBB"/>
    <w:rsid w:val="2952256D"/>
    <w:rsid w:val="29835599"/>
    <w:rsid w:val="29BC4BE6"/>
    <w:rsid w:val="29D5EAF4"/>
    <w:rsid w:val="29D7E62F"/>
    <w:rsid w:val="2A418DDE"/>
    <w:rsid w:val="2A4C2D35"/>
    <w:rsid w:val="2A68C3D2"/>
    <w:rsid w:val="2A7C2ACF"/>
    <w:rsid w:val="2A8B3178"/>
    <w:rsid w:val="2AB71BBA"/>
    <w:rsid w:val="2ADF4EFC"/>
    <w:rsid w:val="2AE293C3"/>
    <w:rsid w:val="2AF8D011"/>
    <w:rsid w:val="2B07BA30"/>
    <w:rsid w:val="2B17F0D8"/>
    <w:rsid w:val="2B3D1C0C"/>
    <w:rsid w:val="2B3D763C"/>
    <w:rsid w:val="2B450E83"/>
    <w:rsid w:val="2B73592D"/>
    <w:rsid w:val="2B790064"/>
    <w:rsid w:val="2B80FC9F"/>
    <w:rsid w:val="2B998DC8"/>
    <w:rsid w:val="2BAA92A6"/>
    <w:rsid w:val="2BAD7F21"/>
    <w:rsid w:val="2BD4B088"/>
    <w:rsid w:val="2C3344C1"/>
    <w:rsid w:val="2C55E879"/>
    <w:rsid w:val="2C668B21"/>
    <w:rsid w:val="2C787D3D"/>
    <w:rsid w:val="2C98A47A"/>
    <w:rsid w:val="2C9CE0CA"/>
    <w:rsid w:val="2CF9DDCF"/>
    <w:rsid w:val="2D0CF70C"/>
    <w:rsid w:val="2D3D2F1A"/>
    <w:rsid w:val="2D407AA1"/>
    <w:rsid w:val="2D5772AA"/>
    <w:rsid w:val="2D62B47B"/>
    <w:rsid w:val="2D71385E"/>
    <w:rsid w:val="2D77F6F4"/>
    <w:rsid w:val="2D78A12C"/>
    <w:rsid w:val="2DA969BF"/>
    <w:rsid w:val="2DAA2878"/>
    <w:rsid w:val="2DAC1CC6"/>
    <w:rsid w:val="2DD01EF0"/>
    <w:rsid w:val="2DECC765"/>
    <w:rsid w:val="2E11AF1F"/>
    <w:rsid w:val="2E1C7FD1"/>
    <w:rsid w:val="2E5FD82E"/>
    <w:rsid w:val="2E665E2A"/>
    <w:rsid w:val="2EA92B5E"/>
    <w:rsid w:val="2EECA679"/>
    <w:rsid w:val="2EFB3375"/>
    <w:rsid w:val="2F058B19"/>
    <w:rsid w:val="2F282C68"/>
    <w:rsid w:val="2F2F450D"/>
    <w:rsid w:val="2F798228"/>
    <w:rsid w:val="2FA7099E"/>
    <w:rsid w:val="2FD15DA8"/>
    <w:rsid w:val="2FE13540"/>
    <w:rsid w:val="2FE76566"/>
    <w:rsid w:val="300FD3F0"/>
    <w:rsid w:val="3059E753"/>
    <w:rsid w:val="306C36A0"/>
    <w:rsid w:val="30C66B8F"/>
    <w:rsid w:val="30E65802"/>
    <w:rsid w:val="31188B52"/>
    <w:rsid w:val="314F6A79"/>
    <w:rsid w:val="316B72EE"/>
    <w:rsid w:val="31F580B0"/>
    <w:rsid w:val="323704C0"/>
    <w:rsid w:val="32E46867"/>
    <w:rsid w:val="32F52579"/>
    <w:rsid w:val="32FCE701"/>
    <w:rsid w:val="32FCEEDF"/>
    <w:rsid w:val="332B6448"/>
    <w:rsid w:val="332DBBCD"/>
    <w:rsid w:val="3339A7E2"/>
    <w:rsid w:val="336DF72F"/>
    <w:rsid w:val="339610D3"/>
    <w:rsid w:val="33C82A99"/>
    <w:rsid w:val="33DA5B02"/>
    <w:rsid w:val="33FE7F59"/>
    <w:rsid w:val="343E1750"/>
    <w:rsid w:val="3443A1A3"/>
    <w:rsid w:val="344BB75A"/>
    <w:rsid w:val="347F0837"/>
    <w:rsid w:val="348525CC"/>
    <w:rsid w:val="34939DFE"/>
    <w:rsid w:val="354C64DA"/>
    <w:rsid w:val="355ABFA1"/>
    <w:rsid w:val="356AF7AC"/>
    <w:rsid w:val="35C29F8D"/>
    <w:rsid w:val="35D5EEFE"/>
    <w:rsid w:val="3622B330"/>
    <w:rsid w:val="36314FA6"/>
    <w:rsid w:val="368BBC70"/>
    <w:rsid w:val="36B10FB3"/>
    <w:rsid w:val="36D5BA18"/>
    <w:rsid w:val="36D822FD"/>
    <w:rsid w:val="36E0EABA"/>
    <w:rsid w:val="36E75F3C"/>
    <w:rsid w:val="36EB7A3F"/>
    <w:rsid w:val="3704792A"/>
    <w:rsid w:val="37158DAC"/>
    <w:rsid w:val="374DCAFA"/>
    <w:rsid w:val="376F1B5E"/>
    <w:rsid w:val="379C8A4B"/>
    <w:rsid w:val="37A3FFF7"/>
    <w:rsid w:val="37AEF455"/>
    <w:rsid w:val="37BD1C0E"/>
    <w:rsid w:val="38177EA8"/>
    <w:rsid w:val="386C6881"/>
    <w:rsid w:val="38912546"/>
    <w:rsid w:val="38BF0915"/>
    <w:rsid w:val="38E5AC25"/>
    <w:rsid w:val="38E5DCDB"/>
    <w:rsid w:val="38ED0901"/>
    <w:rsid w:val="38FD6CD5"/>
    <w:rsid w:val="392214B9"/>
    <w:rsid w:val="393A0346"/>
    <w:rsid w:val="395CB914"/>
    <w:rsid w:val="3963F27D"/>
    <w:rsid w:val="396E2448"/>
    <w:rsid w:val="39C40F46"/>
    <w:rsid w:val="3A1F09C0"/>
    <w:rsid w:val="3A4D8246"/>
    <w:rsid w:val="3A5AE1CC"/>
    <w:rsid w:val="3A6FDD8B"/>
    <w:rsid w:val="3A772DFE"/>
    <w:rsid w:val="3AA4D3B1"/>
    <w:rsid w:val="3B028379"/>
    <w:rsid w:val="3B22982D"/>
    <w:rsid w:val="3B282B1F"/>
    <w:rsid w:val="3B3EA6C1"/>
    <w:rsid w:val="3B5F9A74"/>
    <w:rsid w:val="3B613B26"/>
    <w:rsid w:val="3B6E3FFD"/>
    <w:rsid w:val="3B75801F"/>
    <w:rsid w:val="3B78F194"/>
    <w:rsid w:val="3B8039AC"/>
    <w:rsid w:val="3BCC2ED7"/>
    <w:rsid w:val="3BDF1B4C"/>
    <w:rsid w:val="3C3834C1"/>
    <w:rsid w:val="3C65D5B6"/>
    <w:rsid w:val="3C67F747"/>
    <w:rsid w:val="3C805334"/>
    <w:rsid w:val="3CA5AB05"/>
    <w:rsid w:val="3D8CDC2F"/>
    <w:rsid w:val="3D98B6B1"/>
    <w:rsid w:val="3D9D671C"/>
    <w:rsid w:val="3DB15E73"/>
    <w:rsid w:val="3DBE6AB5"/>
    <w:rsid w:val="3DBEB99D"/>
    <w:rsid w:val="3DC705D6"/>
    <w:rsid w:val="3DE4DC72"/>
    <w:rsid w:val="3DEE672C"/>
    <w:rsid w:val="3E0D50FD"/>
    <w:rsid w:val="3E13A56F"/>
    <w:rsid w:val="3E28EAF6"/>
    <w:rsid w:val="3E71E9D0"/>
    <w:rsid w:val="3E74BE9A"/>
    <w:rsid w:val="3E90F176"/>
    <w:rsid w:val="3EC02E26"/>
    <w:rsid w:val="3EC9E90D"/>
    <w:rsid w:val="3EF6A04D"/>
    <w:rsid w:val="3FA269BD"/>
    <w:rsid w:val="3FBB0536"/>
    <w:rsid w:val="3FC729A8"/>
    <w:rsid w:val="3FE79417"/>
    <w:rsid w:val="3FEAC62A"/>
    <w:rsid w:val="401D07F0"/>
    <w:rsid w:val="40829346"/>
    <w:rsid w:val="40986FD2"/>
    <w:rsid w:val="40CF0D5A"/>
    <w:rsid w:val="40D50137"/>
    <w:rsid w:val="41651366"/>
    <w:rsid w:val="41761CF0"/>
    <w:rsid w:val="4193AD97"/>
    <w:rsid w:val="41AD7F87"/>
    <w:rsid w:val="41E7C37C"/>
    <w:rsid w:val="41FC3223"/>
    <w:rsid w:val="42118FEB"/>
    <w:rsid w:val="421BF2E2"/>
    <w:rsid w:val="421E8C6C"/>
    <w:rsid w:val="4220DF93"/>
    <w:rsid w:val="4221902E"/>
    <w:rsid w:val="422A2B6B"/>
    <w:rsid w:val="4247F7F2"/>
    <w:rsid w:val="4247FF60"/>
    <w:rsid w:val="42860560"/>
    <w:rsid w:val="42AB7815"/>
    <w:rsid w:val="430B2F4F"/>
    <w:rsid w:val="433ED5EB"/>
    <w:rsid w:val="4342CE72"/>
    <w:rsid w:val="43597EA4"/>
    <w:rsid w:val="438506B1"/>
    <w:rsid w:val="43A4E254"/>
    <w:rsid w:val="43CE5CC4"/>
    <w:rsid w:val="43E52A25"/>
    <w:rsid w:val="444A3433"/>
    <w:rsid w:val="4465284E"/>
    <w:rsid w:val="44670A9C"/>
    <w:rsid w:val="447A9B9D"/>
    <w:rsid w:val="448ECE4D"/>
    <w:rsid w:val="44919EDB"/>
    <w:rsid w:val="44A8B00C"/>
    <w:rsid w:val="44C1258B"/>
    <w:rsid w:val="44EC7407"/>
    <w:rsid w:val="450E59C1"/>
    <w:rsid w:val="454A8165"/>
    <w:rsid w:val="4554064D"/>
    <w:rsid w:val="4577A364"/>
    <w:rsid w:val="457C7ADA"/>
    <w:rsid w:val="45AF789E"/>
    <w:rsid w:val="45BB4D41"/>
    <w:rsid w:val="45BBD830"/>
    <w:rsid w:val="4603254E"/>
    <w:rsid w:val="46116810"/>
    <w:rsid w:val="4620D8EB"/>
    <w:rsid w:val="46298560"/>
    <w:rsid w:val="462CC479"/>
    <w:rsid w:val="46C45F31"/>
    <w:rsid w:val="46CB7D9B"/>
    <w:rsid w:val="476C207F"/>
    <w:rsid w:val="47AB2C39"/>
    <w:rsid w:val="47B1489C"/>
    <w:rsid w:val="47E1A6A4"/>
    <w:rsid w:val="47FC95E4"/>
    <w:rsid w:val="4840C0D3"/>
    <w:rsid w:val="48440B8E"/>
    <w:rsid w:val="484AD290"/>
    <w:rsid w:val="489014AE"/>
    <w:rsid w:val="48B1775B"/>
    <w:rsid w:val="48B7022E"/>
    <w:rsid w:val="4909639F"/>
    <w:rsid w:val="491F1E28"/>
    <w:rsid w:val="496C5DCF"/>
    <w:rsid w:val="497B2223"/>
    <w:rsid w:val="49909B90"/>
    <w:rsid w:val="499F3C46"/>
    <w:rsid w:val="49ED14B1"/>
    <w:rsid w:val="49F5646A"/>
    <w:rsid w:val="4A212CBB"/>
    <w:rsid w:val="4A5F768C"/>
    <w:rsid w:val="4A728386"/>
    <w:rsid w:val="4A72BD72"/>
    <w:rsid w:val="4A863F8A"/>
    <w:rsid w:val="4A9E4BA0"/>
    <w:rsid w:val="4ABB40A4"/>
    <w:rsid w:val="4AC2056E"/>
    <w:rsid w:val="4ACCCB1F"/>
    <w:rsid w:val="4ACE50CF"/>
    <w:rsid w:val="4AF0F140"/>
    <w:rsid w:val="4B0A5849"/>
    <w:rsid w:val="4B24692B"/>
    <w:rsid w:val="4B33CDFD"/>
    <w:rsid w:val="4B5A42E5"/>
    <w:rsid w:val="4B651246"/>
    <w:rsid w:val="4B760DEE"/>
    <w:rsid w:val="4B7FB58A"/>
    <w:rsid w:val="4B888F47"/>
    <w:rsid w:val="4BA1A288"/>
    <w:rsid w:val="4BB00A25"/>
    <w:rsid w:val="4BBE0E4A"/>
    <w:rsid w:val="4BD4EB82"/>
    <w:rsid w:val="4C037087"/>
    <w:rsid w:val="4C06F1AB"/>
    <w:rsid w:val="4C26FF86"/>
    <w:rsid w:val="4C658AC2"/>
    <w:rsid w:val="4C72D397"/>
    <w:rsid w:val="4CEAD4B3"/>
    <w:rsid w:val="4CF8CABB"/>
    <w:rsid w:val="4D2496AD"/>
    <w:rsid w:val="4D2867D6"/>
    <w:rsid w:val="4D4F8E34"/>
    <w:rsid w:val="4D5AD62E"/>
    <w:rsid w:val="4D65F826"/>
    <w:rsid w:val="4DB01C2E"/>
    <w:rsid w:val="4DDAB80F"/>
    <w:rsid w:val="4DE71077"/>
    <w:rsid w:val="4E0321C2"/>
    <w:rsid w:val="4E1A60B5"/>
    <w:rsid w:val="4E1F290B"/>
    <w:rsid w:val="4E223A7F"/>
    <w:rsid w:val="4E5D72B9"/>
    <w:rsid w:val="4E603D54"/>
    <w:rsid w:val="4E643936"/>
    <w:rsid w:val="4EE92211"/>
    <w:rsid w:val="4EF39BBA"/>
    <w:rsid w:val="4F009425"/>
    <w:rsid w:val="4F369D92"/>
    <w:rsid w:val="4F385E5C"/>
    <w:rsid w:val="4F3BEC55"/>
    <w:rsid w:val="4F4B53BF"/>
    <w:rsid w:val="4F564122"/>
    <w:rsid w:val="4F63BB89"/>
    <w:rsid w:val="4F647C76"/>
    <w:rsid w:val="4F9760C3"/>
    <w:rsid w:val="4F9C4A85"/>
    <w:rsid w:val="4FA23D66"/>
    <w:rsid w:val="4FCA4FFC"/>
    <w:rsid w:val="4FD1C8D7"/>
    <w:rsid w:val="4FD2FB40"/>
    <w:rsid w:val="4FE211D8"/>
    <w:rsid w:val="50325592"/>
    <w:rsid w:val="503F086B"/>
    <w:rsid w:val="505321DE"/>
    <w:rsid w:val="507E3F8C"/>
    <w:rsid w:val="5080E72C"/>
    <w:rsid w:val="5086847D"/>
    <w:rsid w:val="5098471C"/>
    <w:rsid w:val="50DD0FCC"/>
    <w:rsid w:val="50DEEA5E"/>
    <w:rsid w:val="50E301CE"/>
    <w:rsid w:val="50E391C8"/>
    <w:rsid w:val="50F53031"/>
    <w:rsid w:val="5100B4F0"/>
    <w:rsid w:val="51182273"/>
    <w:rsid w:val="513AC232"/>
    <w:rsid w:val="5159403A"/>
    <w:rsid w:val="515EA6BA"/>
    <w:rsid w:val="5163442B"/>
    <w:rsid w:val="519742EE"/>
    <w:rsid w:val="519E25CA"/>
    <w:rsid w:val="519FB35F"/>
    <w:rsid w:val="51E74B48"/>
    <w:rsid w:val="51F53864"/>
    <w:rsid w:val="52094319"/>
    <w:rsid w:val="5209AD05"/>
    <w:rsid w:val="523D0711"/>
    <w:rsid w:val="527C04FA"/>
    <w:rsid w:val="529E7480"/>
    <w:rsid w:val="52CAEA57"/>
    <w:rsid w:val="52D2EE32"/>
    <w:rsid w:val="531F600F"/>
    <w:rsid w:val="533C4C4F"/>
    <w:rsid w:val="53463259"/>
    <w:rsid w:val="53489421"/>
    <w:rsid w:val="53542AD8"/>
    <w:rsid w:val="537C90E8"/>
    <w:rsid w:val="539F5DBE"/>
    <w:rsid w:val="53AB6B48"/>
    <w:rsid w:val="53F1B573"/>
    <w:rsid w:val="53F30E16"/>
    <w:rsid w:val="53FB450F"/>
    <w:rsid w:val="540643C9"/>
    <w:rsid w:val="540A53EF"/>
    <w:rsid w:val="541698E6"/>
    <w:rsid w:val="54241F38"/>
    <w:rsid w:val="543DE476"/>
    <w:rsid w:val="5446D18F"/>
    <w:rsid w:val="54509654"/>
    <w:rsid w:val="54D61C4F"/>
    <w:rsid w:val="54D9E7BE"/>
    <w:rsid w:val="5504A5B4"/>
    <w:rsid w:val="5540435A"/>
    <w:rsid w:val="554E50FE"/>
    <w:rsid w:val="557D0F79"/>
    <w:rsid w:val="5596A95D"/>
    <w:rsid w:val="55DDD824"/>
    <w:rsid w:val="55EBFAD2"/>
    <w:rsid w:val="562E345E"/>
    <w:rsid w:val="563255FD"/>
    <w:rsid w:val="563A3A6A"/>
    <w:rsid w:val="563FA8F1"/>
    <w:rsid w:val="56459C7E"/>
    <w:rsid w:val="564C9531"/>
    <w:rsid w:val="568DD72A"/>
    <w:rsid w:val="5695736F"/>
    <w:rsid w:val="56D0C8D3"/>
    <w:rsid w:val="56E5CBF1"/>
    <w:rsid w:val="56ED1B14"/>
    <w:rsid w:val="57025227"/>
    <w:rsid w:val="570F09BD"/>
    <w:rsid w:val="5734A7DB"/>
    <w:rsid w:val="574ED74A"/>
    <w:rsid w:val="57576926"/>
    <w:rsid w:val="577A9AC0"/>
    <w:rsid w:val="5793FE94"/>
    <w:rsid w:val="5798A889"/>
    <w:rsid w:val="579DF53A"/>
    <w:rsid w:val="57A02C0A"/>
    <w:rsid w:val="57C7B6FF"/>
    <w:rsid w:val="57C916CC"/>
    <w:rsid w:val="57F10CE8"/>
    <w:rsid w:val="582A8904"/>
    <w:rsid w:val="58349EB6"/>
    <w:rsid w:val="58660EEF"/>
    <w:rsid w:val="586866EE"/>
    <w:rsid w:val="58816F21"/>
    <w:rsid w:val="589319EF"/>
    <w:rsid w:val="58C8A2EB"/>
    <w:rsid w:val="591395B7"/>
    <w:rsid w:val="591BE26C"/>
    <w:rsid w:val="5976C4CF"/>
    <w:rsid w:val="5989B4E2"/>
    <w:rsid w:val="59943C28"/>
    <w:rsid w:val="59F0ABEC"/>
    <w:rsid w:val="59F7C46B"/>
    <w:rsid w:val="59FB7A2F"/>
    <w:rsid w:val="5A04C13C"/>
    <w:rsid w:val="5A370C0B"/>
    <w:rsid w:val="5A39795B"/>
    <w:rsid w:val="5A531339"/>
    <w:rsid w:val="5A5D9572"/>
    <w:rsid w:val="5AFC7CE1"/>
    <w:rsid w:val="5AFF4E57"/>
    <w:rsid w:val="5B44C79A"/>
    <w:rsid w:val="5B72A47B"/>
    <w:rsid w:val="5BDF8E11"/>
    <w:rsid w:val="5BF9BE63"/>
    <w:rsid w:val="5C12C9BE"/>
    <w:rsid w:val="5C280B97"/>
    <w:rsid w:val="5C3733B6"/>
    <w:rsid w:val="5C398867"/>
    <w:rsid w:val="5C688EF1"/>
    <w:rsid w:val="5C8F8739"/>
    <w:rsid w:val="5CDCC72D"/>
    <w:rsid w:val="5CEA0640"/>
    <w:rsid w:val="5CF698DB"/>
    <w:rsid w:val="5D03B43C"/>
    <w:rsid w:val="5D617803"/>
    <w:rsid w:val="5DD7AF5D"/>
    <w:rsid w:val="5DF34AF1"/>
    <w:rsid w:val="5E159C27"/>
    <w:rsid w:val="5E2AD81E"/>
    <w:rsid w:val="5E4D0609"/>
    <w:rsid w:val="5E4D12E8"/>
    <w:rsid w:val="5E5F4FAC"/>
    <w:rsid w:val="5EBD4543"/>
    <w:rsid w:val="5EC3295A"/>
    <w:rsid w:val="5EF93F66"/>
    <w:rsid w:val="5F0CDF2B"/>
    <w:rsid w:val="5F1D7390"/>
    <w:rsid w:val="5F4DC264"/>
    <w:rsid w:val="5F55E854"/>
    <w:rsid w:val="5F696E42"/>
    <w:rsid w:val="5F6B93E5"/>
    <w:rsid w:val="5F924E9E"/>
    <w:rsid w:val="5FAE5EA2"/>
    <w:rsid w:val="5FC39FA5"/>
    <w:rsid w:val="5FDF7331"/>
    <w:rsid w:val="5FFEE231"/>
    <w:rsid w:val="60439F21"/>
    <w:rsid w:val="604D0F07"/>
    <w:rsid w:val="6059BBB7"/>
    <w:rsid w:val="6065A4AE"/>
    <w:rsid w:val="608415D9"/>
    <w:rsid w:val="60977A7D"/>
    <w:rsid w:val="60A0CA6F"/>
    <w:rsid w:val="61115C2C"/>
    <w:rsid w:val="6128575F"/>
    <w:rsid w:val="613C1741"/>
    <w:rsid w:val="616D9030"/>
    <w:rsid w:val="6172279B"/>
    <w:rsid w:val="61C7EC17"/>
    <w:rsid w:val="61D15235"/>
    <w:rsid w:val="61D3BC41"/>
    <w:rsid w:val="61DF60FA"/>
    <w:rsid w:val="61E6D554"/>
    <w:rsid w:val="6201F5A9"/>
    <w:rsid w:val="62797351"/>
    <w:rsid w:val="627C978D"/>
    <w:rsid w:val="627CC128"/>
    <w:rsid w:val="628239F6"/>
    <w:rsid w:val="62CB97BA"/>
    <w:rsid w:val="62CD54ED"/>
    <w:rsid w:val="62E00597"/>
    <w:rsid w:val="62EC0AF0"/>
    <w:rsid w:val="630D0B2E"/>
    <w:rsid w:val="6316801C"/>
    <w:rsid w:val="638ED183"/>
    <w:rsid w:val="63B36926"/>
    <w:rsid w:val="63BA6A5F"/>
    <w:rsid w:val="63BFC525"/>
    <w:rsid w:val="640B95A8"/>
    <w:rsid w:val="64361B25"/>
    <w:rsid w:val="643EBE00"/>
    <w:rsid w:val="646224F5"/>
    <w:rsid w:val="64702012"/>
    <w:rsid w:val="64A83634"/>
    <w:rsid w:val="64FD2514"/>
    <w:rsid w:val="652E54C4"/>
    <w:rsid w:val="65383CFA"/>
    <w:rsid w:val="658EEE0E"/>
    <w:rsid w:val="65B972B8"/>
    <w:rsid w:val="65C939AE"/>
    <w:rsid w:val="65F4A59E"/>
    <w:rsid w:val="661A3C18"/>
    <w:rsid w:val="66530C68"/>
    <w:rsid w:val="66600045"/>
    <w:rsid w:val="66A1FA9B"/>
    <w:rsid w:val="66BDEAEB"/>
    <w:rsid w:val="66CD17E2"/>
    <w:rsid w:val="66ECB3D2"/>
    <w:rsid w:val="66F3FFD8"/>
    <w:rsid w:val="671FD7E8"/>
    <w:rsid w:val="6725C5BB"/>
    <w:rsid w:val="6753699C"/>
    <w:rsid w:val="676A96A2"/>
    <w:rsid w:val="67B72AB7"/>
    <w:rsid w:val="67CE199D"/>
    <w:rsid w:val="680CDACA"/>
    <w:rsid w:val="683D34D6"/>
    <w:rsid w:val="687359EC"/>
    <w:rsid w:val="68A4A0BB"/>
    <w:rsid w:val="68AF028F"/>
    <w:rsid w:val="68CE3AE1"/>
    <w:rsid w:val="69034D9D"/>
    <w:rsid w:val="6912F509"/>
    <w:rsid w:val="6928F37E"/>
    <w:rsid w:val="693D7EF9"/>
    <w:rsid w:val="699286CA"/>
    <w:rsid w:val="699FD433"/>
    <w:rsid w:val="69A2D690"/>
    <w:rsid w:val="69C211BA"/>
    <w:rsid w:val="6A3EF776"/>
    <w:rsid w:val="6A88B854"/>
    <w:rsid w:val="6AEB53F8"/>
    <w:rsid w:val="6AFBA60D"/>
    <w:rsid w:val="6B0E94A8"/>
    <w:rsid w:val="6B12094B"/>
    <w:rsid w:val="6B26773A"/>
    <w:rsid w:val="6B3F7F13"/>
    <w:rsid w:val="6B63AB91"/>
    <w:rsid w:val="6B68DF39"/>
    <w:rsid w:val="6B6A5062"/>
    <w:rsid w:val="6B8A0D4D"/>
    <w:rsid w:val="6B8A720B"/>
    <w:rsid w:val="6B9B3ACC"/>
    <w:rsid w:val="6BB450D6"/>
    <w:rsid w:val="6BD32323"/>
    <w:rsid w:val="6BE25041"/>
    <w:rsid w:val="6C28688B"/>
    <w:rsid w:val="6C3BE1F8"/>
    <w:rsid w:val="6C7D4D82"/>
    <w:rsid w:val="6CA7DBCE"/>
    <w:rsid w:val="6D1BA19B"/>
    <w:rsid w:val="6D476B04"/>
    <w:rsid w:val="6D60DE2B"/>
    <w:rsid w:val="6D6F8EBD"/>
    <w:rsid w:val="6DA94D1A"/>
    <w:rsid w:val="6DCACB85"/>
    <w:rsid w:val="6DF87D95"/>
    <w:rsid w:val="6DFA6074"/>
    <w:rsid w:val="6E251C62"/>
    <w:rsid w:val="6E602E75"/>
    <w:rsid w:val="6ED0D2D7"/>
    <w:rsid w:val="6EE4E068"/>
    <w:rsid w:val="6F0EDB8B"/>
    <w:rsid w:val="6F16FBB0"/>
    <w:rsid w:val="6F26D9C8"/>
    <w:rsid w:val="6F77649F"/>
    <w:rsid w:val="700BD27F"/>
    <w:rsid w:val="70143457"/>
    <w:rsid w:val="70262025"/>
    <w:rsid w:val="703BDEBB"/>
    <w:rsid w:val="704E8AA9"/>
    <w:rsid w:val="70662B2C"/>
    <w:rsid w:val="7080D0DC"/>
    <w:rsid w:val="70A865DC"/>
    <w:rsid w:val="70D79E1E"/>
    <w:rsid w:val="710F7E4C"/>
    <w:rsid w:val="7120BAD1"/>
    <w:rsid w:val="712A7092"/>
    <w:rsid w:val="71666AAE"/>
    <w:rsid w:val="719C5059"/>
    <w:rsid w:val="71BA63E9"/>
    <w:rsid w:val="71BE9AF4"/>
    <w:rsid w:val="71D51380"/>
    <w:rsid w:val="71E75783"/>
    <w:rsid w:val="71EB0B10"/>
    <w:rsid w:val="720AEDD9"/>
    <w:rsid w:val="72249298"/>
    <w:rsid w:val="723A0F7F"/>
    <w:rsid w:val="7243C815"/>
    <w:rsid w:val="72475A98"/>
    <w:rsid w:val="724A2086"/>
    <w:rsid w:val="727E569A"/>
    <w:rsid w:val="7295194D"/>
    <w:rsid w:val="72A9EE51"/>
    <w:rsid w:val="735C53C1"/>
    <w:rsid w:val="7366BFFF"/>
    <w:rsid w:val="737F85AB"/>
    <w:rsid w:val="739DB8FE"/>
    <w:rsid w:val="73B0C453"/>
    <w:rsid w:val="73FAF5D4"/>
    <w:rsid w:val="73FBCBE0"/>
    <w:rsid w:val="74103A68"/>
    <w:rsid w:val="742202C5"/>
    <w:rsid w:val="7442FAE4"/>
    <w:rsid w:val="745A4EDF"/>
    <w:rsid w:val="74798BB6"/>
    <w:rsid w:val="7499CBC6"/>
    <w:rsid w:val="749A0E50"/>
    <w:rsid w:val="74B29CD6"/>
    <w:rsid w:val="7519B813"/>
    <w:rsid w:val="752B3B74"/>
    <w:rsid w:val="75731BA2"/>
    <w:rsid w:val="75B02A75"/>
    <w:rsid w:val="75B125B9"/>
    <w:rsid w:val="75D02ACD"/>
    <w:rsid w:val="76497CD9"/>
    <w:rsid w:val="768123FE"/>
    <w:rsid w:val="769F8A9E"/>
    <w:rsid w:val="76AF160E"/>
    <w:rsid w:val="76C3206C"/>
    <w:rsid w:val="76F6A877"/>
    <w:rsid w:val="774399E5"/>
    <w:rsid w:val="77CAEF55"/>
    <w:rsid w:val="782480D2"/>
    <w:rsid w:val="7892B31D"/>
    <w:rsid w:val="78CA832E"/>
    <w:rsid w:val="78DF1E39"/>
    <w:rsid w:val="792263B5"/>
    <w:rsid w:val="79493F18"/>
    <w:rsid w:val="79693447"/>
    <w:rsid w:val="79736D44"/>
    <w:rsid w:val="797AE87B"/>
    <w:rsid w:val="798F99CB"/>
    <w:rsid w:val="79BDD719"/>
    <w:rsid w:val="79C7946D"/>
    <w:rsid w:val="79EB8787"/>
    <w:rsid w:val="79ED47FB"/>
    <w:rsid w:val="79FFE192"/>
    <w:rsid w:val="7A327DCC"/>
    <w:rsid w:val="7A3B90D9"/>
    <w:rsid w:val="7A56296D"/>
    <w:rsid w:val="7AAAD3E1"/>
    <w:rsid w:val="7B0B9AF5"/>
    <w:rsid w:val="7B146B75"/>
    <w:rsid w:val="7B1A1728"/>
    <w:rsid w:val="7B4F6393"/>
    <w:rsid w:val="7B713E1C"/>
    <w:rsid w:val="7BB95DF9"/>
    <w:rsid w:val="7BDE3459"/>
    <w:rsid w:val="7C0FA021"/>
    <w:rsid w:val="7C10F6CD"/>
    <w:rsid w:val="7C5D4B60"/>
    <w:rsid w:val="7C714454"/>
    <w:rsid w:val="7C8C632B"/>
    <w:rsid w:val="7C926BD0"/>
    <w:rsid w:val="7CB55758"/>
    <w:rsid w:val="7CCA0091"/>
    <w:rsid w:val="7CE22E41"/>
    <w:rsid w:val="7CFA7E6E"/>
    <w:rsid w:val="7CFEC912"/>
    <w:rsid w:val="7D02855A"/>
    <w:rsid w:val="7D5525AB"/>
    <w:rsid w:val="7D585044"/>
    <w:rsid w:val="7D5E7548"/>
    <w:rsid w:val="7D6E8562"/>
    <w:rsid w:val="7D80A715"/>
    <w:rsid w:val="7DB9BA0A"/>
    <w:rsid w:val="7DFDBA1F"/>
    <w:rsid w:val="7E0EA72A"/>
    <w:rsid w:val="7E12513D"/>
    <w:rsid w:val="7E3AE580"/>
    <w:rsid w:val="7E491DCF"/>
    <w:rsid w:val="7E64A901"/>
    <w:rsid w:val="7E9FAC85"/>
    <w:rsid w:val="7F1B1C5F"/>
    <w:rsid w:val="7F5CD3F0"/>
    <w:rsid w:val="7F69F360"/>
    <w:rsid w:val="7F6B3B75"/>
    <w:rsid w:val="7FA92848"/>
    <w:rsid w:val="7FACA915"/>
    <w:rsid w:val="7FC2C526"/>
    <w:rsid w:val="7FEFEA15"/>
    <w:rsid w:val="7FFE98E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F053A"/>
  <w14:defaultImageDpi w14:val="32767"/>
  <w15:chartTrackingRefBased/>
  <w15:docId w15:val="{5A1A6721-4EE3-F64B-AD53-FC99E5036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06A9"/>
    <w:pPr>
      <w:spacing w:line="480" w:lineRule="auto"/>
    </w:pPr>
  </w:style>
  <w:style w:type="paragraph" w:styleId="Heading1">
    <w:name w:val="heading 1"/>
    <w:basedOn w:val="Normal"/>
    <w:next w:val="Normal"/>
    <w:link w:val="Heading1Char"/>
    <w:uiPriority w:val="9"/>
    <w:qFormat/>
    <w:rsid w:val="003106A9"/>
    <w:pPr>
      <w:keepNext/>
      <w:keepLines/>
      <w:spacing w:before="24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3106A9"/>
    <w:pPr>
      <w:keepNext/>
      <w:keepLines/>
      <w:spacing w:before="40"/>
      <w:outlineLvl w:val="1"/>
    </w:pPr>
    <w:rPr>
      <w:rFonts w:asciiTheme="majorHAnsi" w:eastAsiaTheme="majorEastAsia" w:hAnsiTheme="majorHAnsi" w:cstheme="majorBidi"/>
      <w:b/>
      <w:color w:val="2F5496" w:themeColor="accent1" w:themeShade="BF"/>
      <w:sz w:val="26"/>
      <w:szCs w:val="26"/>
    </w:rPr>
  </w:style>
  <w:style w:type="paragraph" w:styleId="Heading3">
    <w:name w:val="heading 3"/>
    <w:basedOn w:val="Normal"/>
    <w:next w:val="Normal"/>
    <w:link w:val="Heading3Char"/>
    <w:uiPriority w:val="9"/>
    <w:unhideWhenUsed/>
    <w:qFormat/>
    <w:rsid w:val="003106A9"/>
    <w:pPr>
      <w:keepNext/>
      <w:keepLines/>
      <w:spacing w:before="40"/>
      <w:outlineLvl w:val="2"/>
    </w:pPr>
    <w:rPr>
      <w:rFonts w:asciiTheme="majorHAnsi" w:eastAsiaTheme="majorEastAsia" w:hAnsiTheme="majorHAnsi" w:cstheme="majorBidi"/>
      <w:b/>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E5E20"/>
    <w:pPr>
      <w:ind w:left="720"/>
      <w:contextualSpacing/>
    </w:pPr>
  </w:style>
  <w:style w:type="character" w:customStyle="1" w:styleId="Heading1Char">
    <w:name w:val="Heading 1 Char"/>
    <w:basedOn w:val="DefaultParagraphFont"/>
    <w:link w:val="Heading1"/>
    <w:uiPriority w:val="9"/>
    <w:rsid w:val="003106A9"/>
    <w:rPr>
      <w:rFonts w:asciiTheme="majorHAnsi" w:eastAsiaTheme="majorEastAsia" w:hAnsiTheme="majorHAnsi" w:cstheme="majorBidi"/>
      <w:b/>
      <w:color w:val="2F5496" w:themeColor="accent1" w:themeShade="BF"/>
      <w:sz w:val="32"/>
      <w:szCs w:val="32"/>
    </w:rPr>
  </w:style>
  <w:style w:type="character" w:customStyle="1" w:styleId="Heading2Char">
    <w:name w:val="Heading 2 Char"/>
    <w:basedOn w:val="DefaultParagraphFont"/>
    <w:link w:val="Heading2"/>
    <w:uiPriority w:val="9"/>
    <w:rsid w:val="003106A9"/>
    <w:rPr>
      <w:rFonts w:asciiTheme="majorHAnsi" w:eastAsiaTheme="majorEastAsia" w:hAnsiTheme="majorHAnsi" w:cstheme="majorBidi"/>
      <w:b/>
      <w:color w:val="2F5496" w:themeColor="accent1" w:themeShade="BF"/>
      <w:sz w:val="26"/>
      <w:szCs w:val="26"/>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rPr>
      <w:sz w:val="20"/>
      <w:szCs w:val="20"/>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C073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C073A"/>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EC073A"/>
    <w:rPr>
      <w:b/>
      <w:bCs/>
    </w:rPr>
  </w:style>
  <w:style w:type="character" w:customStyle="1" w:styleId="CommentSubjectChar">
    <w:name w:val="Comment Subject Char"/>
    <w:basedOn w:val="CommentTextChar"/>
    <w:link w:val="CommentSubject"/>
    <w:uiPriority w:val="99"/>
    <w:semiHidden/>
    <w:rsid w:val="00EC073A"/>
    <w:rPr>
      <w:b/>
      <w:bCs/>
      <w:sz w:val="20"/>
      <w:szCs w:val="20"/>
    </w:rPr>
  </w:style>
  <w:style w:type="character" w:customStyle="1" w:styleId="UnresolvedMention1">
    <w:name w:val="Unresolved Mention1"/>
    <w:basedOn w:val="DefaultParagraphFont"/>
    <w:uiPriority w:val="99"/>
    <w:rsid w:val="00124519"/>
    <w:rPr>
      <w:color w:val="605E5C"/>
      <w:shd w:val="clear" w:color="auto" w:fill="E1DFDD"/>
    </w:rPr>
  </w:style>
  <w:style w:type="character" w:styleId="FollowedHyperlink">
    <w:name w:val="FollowedHyperlink"/>
    <w:basedOn w:val="DefaultParagraphFont"/>
    <w:uiPriority w:val="99"/>
    <w:semiHidden/>
    <w:unhideWhenUsed/>
    <w:rsid w:val="00FF5A80"/>
    <w:rPr>
      <w:color w:val="954F72" w:themeColor="followedHyperlink"/>
      <w:u w:val="single"/>
    </w:rPr>
  </w:style>
  <w:style w:type="paragraph" w:styleId="EndnoteText">
    <w:name w:val="endnote text"/>
    <w:basedOn w:val="Normal"/>
    <w:link w:val="EndnoteTextChar"/>
    <w:uiPriority w:val="99"/>
    <w:semiHidden/>
    <w:unhideWhenUsed/>
    <w:rsid w:val="00A067B4"/>
    <w:rPr>
      <w:sz w:val="20"/>
      <w:szCs w:val="20"/>
    </w:rPr>
  </w:style>
  <w:style w:type="character" w:customStyle="1" w:styleId="EndnoteTextChar">
    <w:name w:val="Endnote Text Char"/>
    <w:basedOn w:val="DefaultParagraphFont"/>
    <w:link w:val="EndnoteText"/>
    <w:uiPriority w:val="99"/>
    <w:semiHidden/>
    <w:rsid w:val="00A067B4"/>
    <w:rPr>
      <w:sz w:val="20"/>
      <w:szCs w:val="20"/>
    </w:rPr>
  </w:style>
  <w:style w:type="character" w:styleId="EndnoteReference">
    <w:name w:val="endnote reference"/>
    <w:basedOn w:val="DefaultParagraphFont"/>
    <w:uiPriority w:val="99"/>
    <w:unhideWhenUsed/>
    <w:rsid w:val="00A067B4"/>
    <w:rPr>
      <w:vertAlign w:val="superscript"/>
    </w:rPr>
  </w:style>
  <w:style w:type="paragraph" w:styleId="Header">
    <w:name w:val="header"/>
    <w:basedOn w:val="Normal"/>
    <w:link w:val="HeaderChar"/>
    <w:uiPriority w:val="99"/>
    <w:unhideWhenUsed/>
    <w:rsid w:val="00A067B4"/>
    <w:pPr>
      <w:tabs>
        <w:tab w:val="center" w:pos="4680"/>
        <w:tab w:val="right" w:pos="9360"/>
      </w:tabs>
    </w:pPr>
  </w:style>
  <w:style w:type="character" w:customStyle="1" w:styleId="HeaderChar">
    <w:name w:val="Header Char"/>
    <w:basedOn w:val="DefaultParagraphFont"/>
    <w:link w:val="Header"/>
    <w:uiPriority w:val="99"/>
    <w:rsid w:val="00A067B4"/>
    <w:rPr>
      <w:sz w:val="22"/>
    </w:rPr>
  </w:style>
  <w:style w:type="paragraph" w:styleId="Footer">
    <w:name w:val="footer"/>
    <w:basedOn w:val="Normal"/>
    <w:link w:val="FooterChar"/>
    <w:uiPriority w:val="99"/>
    <w:unhideWhenUsed/>
    <w:rsid w:val="00A067B4"/>
    <w:pPr>
      <w:tabs>
        <w:tab w:val="center" w:pos="4680"/>
        <w:tab w:val="right" w:pos="9360"/>
      </w:tabs>
    </w:pPr>
  </w:style>
  <w:style w:type="character" w:customStyle="1" w:styleId="FooterChar">
    <w:name w:val="Footer Char"/>
    <w:basedOn w:val="DefaultParagraphFont"/>
    <w:link w:val="Footer"/>
    <w:uiPriority w:val="99"/>
    <w:rsid w:val="00A067B4"/>
    <w:rPr>
      <w:sz w:val="22"/>
    </w:rPr>
  </w:style>
  <w:style w:type="paragraph" w:customStyle="1" w:styleId="EndNoteBibliographyTitle">
    <w:name w:val="EndNote Bibliography Title"/>
    <w:basedOn w:val="Normal"/>
    <w:link w:val="EndNoteBibliographyTitleChar"/>
    <w:rsid w:val="00CD1A4C"/>
    <w:pPr>
      <w:jc w:val="center"/>
    </w:pPr>
    <w:rPr>
      <w:rFonts w:ascii="Calibri" w:hAnsi="Calibri" w:cs="Calibri"/>
      <w:noProof/>
      <w:lang w:val="en-US"/>
    </w:rPr>
  </w:style>
  <w:style w:type="character" w:customStyle="1" w:styleId="ListParagraphChar">
    <w:name w:val="List Paragraph Char"/>
    <w:basedOn w:val="DefaultParagraphFont"/>
    <w:link w:val="ListParagraph"/>
    <w:uiPriority w:val="34"/>
    <w:rsid w:val="00CD1A4C"/>
    <w:rPr>
      <w:sz w:val="22"/>
    </w:rPr>
  </w:style>
  <w:style w:type="character" w:customStyle="1" w:styleId="EndNoteBibliographyTitleChar">
    <w:name w:val="EndNote Bibliography Title Char"/>
    <w:basedOn w:val="ListParagraphChar"/>
    <w:link w:val="EndNoteBibliographyTitle"/>
    <w:rsid w:val="00CD1A4C"/>
    <w:rPr>
      <w:rFonts w:ascii="Calibri" w:hAnsi="Calibri" w:cs="Calibri"/>
      <w:noProof/>
      <w:sz w:val="22"/>
      <w:lang w:val="en-US"/>
    </w:rPr>
  </w:style>
  <w:style w:type="paragraph" w:customStyle="1" w:styleId="EndNoteBibliography">
    <w:name w:val="EndNote Bibliography"/>
    <w:basedOn w:val="Normal"/>
    <w:link w:val="EndNoteBibliographyChar"/>
    <w:rsid w:val="00CD1A4C"/>
    <w:rPr>
      <w:rFonts w:ascii="Calibri" w:hAnsi="Calibri" w:cs="Calibri"/>
      <w:noProof/>
      <w:lang w:val="en-US"/>
    </w:rPr>
  </w:style>
  <w:style w:type="character" w:customStyle="1" w:styleId="EndNoteBibliographyChar">
    <w:name w:val="EndNote Bibliography Char"/>
    <w:basedOn w:val="ListParagraphChar"/>
    <w:link w:val="EndNoteBibliography"/>
    <w:rsid w:val="00CD1A4C"/>
    <w:rPr>
      <w:rFonts w:ascii="Calibri" w:hAnsi="Calibri" w:cs="Calibri"/>
      <w:noProof/>
      <w:sz w:val="22"/>
      <w:lang w:val="en-US"/>
    </w:rPr>
  </w:style>
  <w:style w:type="paragraph" w:styleId="Title">
    <w:name w:val="Title"/>
    <w:basedOn w:val="Normal"/>
    <w:next w:val="Normal"/>
    <w:link w:val="TitleChar"/>
    <w:uiPriority w:val="10"/>
    <w:qFormat/>
    <w:rsid w:val="00207453"/>
    <w:pPr>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207453"/>
    <w:rPr>
      <w:rFonts w:asciiTheme="majorHAnsi" w:eastAsiaTheme="majorEastAsia" w:hAnsiTheme="majorHAnsi" w:cstheme="majorBidi"/>
      <w:b/>
      <w:spacing w:val="-10"/>
      <w:kern w:val="28"/>
      <w:sz w:val="56"/>
      <w:szCs w:val="56"/>
    </w:rPr>
  </w:style>
  <w:style w:type="character" w:customStyle="1" w:styleId="Heading3Char">
    <w:name w:val="Heading 3 Char"/>
    <w:basedOn w:val="DefaultParagraphFont"/>
    <w:link w:val="Heading3"/>
    <w:uiPriority w:val="9"/>
    <w:rsid w:val="003106A9"/>
    <w:rPr>
      <w:rFonts w:asciiTheme="majorHAnsi" w:eastAsiaTheme="majorEastAsia" w:hAnsiTheme="majorHAnsi" w:cstheme="majorBidi"/>
      <w:b/>
      <w:color w:val="1F3763" w:themeColor="accent1" w:themeShade="7F"/>
    </w:rPr>
  </w:style>
  <w:style w:type="paragraph" w:styleId="Revision">
    <w:name w:val="Revision"/>
    <w:hidden/>
    <w:uiPriority w:val="99"/>
    <w:semiHidden/>
    <w:rsid w:val="00EE667D"/>
    <w:rPr>
      <w:sz w:val="22"/>
    </w:rPr>
  </w:style>
  <w:style w:type="character" w:customStyle="1" w:styleId="apple-converted-space">
    <w:name w:val="apple-converted-space"/>
    <w:basedOn w:val="DefaultParagraphFont"/>
    <w:rsid w:val="00847CFA"/>
  </w:style>
  <w:style w:type="paragraph" w:customStyle="1" w:styleId="Abstract">
    <w:name w:val="Abstract"/>
    <w:basedOn w:val="Normal"/>
    <w:next w:val="Keywords"/>
    <w:qFormat/>
    <w:rsid w:val="00F8234B"/>
    <w:pPr>
      <w:spacing w:before="360" w:after="300" w:line="360" w:lineRule="auto"/>
      <w:ind w:left="720" w:right="567"/>
    </w:pPr>
    <w:rPr>
      <w:rFonts w:ascii="Times New Roman" w:eastAsia="Times New Roman" w:hAnsi="Times New Roman" w:cs="Times New Roman"/>
      <w:lang w:eastAsia="en-GB"/>
    </w:rPr>
  </w:style>
  <w:style w:type="paragraph" w:customStyle="1" w:styleId="Keywords">
    <w:name w:val="Keywords"/>
    <w:basedOn w:val="Normal"/>
    <w:next w:val="Normal"/>
    <w:qFormat/>
    <w:rsid w:val="00F8234B"/>
    <w:pPr>
      <w:spacing w:before="240" w:after="240" w:line="360" w:lineRule="auto"/>
      <w:ind w:left="720" w:right="567"/>
    </w:pPr>
    <w:rPr>
      <w:rFonts w:ascii="Times New Roman" w:eastAsia="Times New Roman" w:hAnsi="Times New Roman" w:cs="Times New Roman"/>
      <w:lang w:eastAsia="en-GB"/>
    </w:rPr>
  </w:style>
  <w:style w:type="paragraph" w:customStyle="1" w:styleId="Subjectcodes">
    <w:name w:val="Subject codes"/>
    <w:basedOn w:val="Keywords"/>
    <w:next w:val="Normal"/>
    <w:qFormat/>
    <w:rsid w:val="00F8234B"/>
  </w:style>
  <w:style w:type="paragraph" w:customStyle="1" w:styleId="Numberedlist">
    <w:name w:val="Numbered list"/>
    <w:basedOn w:val="Normal"/>
    <w:next w:val="Normal"/>
    <w:qFormat/>
    <w:rsid w:val="003106A9"/>
    <w:pPr>
      <w:numPr>
        <w:numId w:val="1"/>
      </w:numPr>
      <w:spacing w:before="240" w:after="240"/>
      <w:ind w:hanging="153"/>
      <w:contextualSpacing/>
    </w:pPr>
    <w:rPr>
      <w:rFonts w:eastAsia="Times New Roman" w:cs="Times New Roman"/>
      <w:lang w:eastAsia="en-GB"/>
    </w:rPr>
  </w:style>
  <w:style w:type="character" w:styleId="LineNumber">
    <w:name w:val="line number"/>
    <w:basedOn w:val="DefaultParagraphFont"/>
    <w:uiPriority w:val="99"/>
    <w:semiHidden/>
    <w:unhideWhenUsed/>
    <w:rsid w:val="00885EE0"/>
  </w:style>
  <w:style w:type="character" w:styleId="UnresolvedMention">
    <w:name w:val="Unresolved Mention"/>
    <w:basedOn w:val="DefaultParagraphFont"/>
    <w:uiPriority w:val="99"/>
    <w:semiHidden/>
    <w:unhideWhenUsed/>
    <w:rsid w:val="00934A49"/>
    <w:rPr>
      <w:color w:val="605E5C"/>
      <w:shd w:val="clear" w:color="auto" w:fill="E1DFDD"/>
    </w:rPr>
  </w:style>
  <w:style w:type="paragraph" w:styleId="NormalWeb">
    <w:name w:val="Normal (Web)"/>
    <w:basedOn w:val="Normal"/>
    <w:uiPriority w:val="99"/>
    <w:semiHidden/>
    <w:unhideWhenUsed/>
    <w:rsid w:val="000C12A8"/>
    <w:pPr>
      <w:spacing w:before="100" w:beforeAutospacing="1" w:after="100" w:afterAutospacing="1"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67067">
      <w:bodyDiv w:val="1"/>
      <w:marLeft w:val="0"/>
      <w:marRight w:val="0"/>
      <w:marTop w:val="0"/>
      <w:marBottom w:val="0"/>
      <w:divBdr>
        <w:top w:val="none" w:sz="0" w:space="0" w:color="auto"/>
        <w:left w:val="none" w:sz="0" w:space="0" w:color="auto"/>
        <w:bottom w:val="none" w:sz="0" w:space="0" w:color="auto"/>
        <w:right w:val="none" w:sz="0" w:space="0" w:color="auto"/>
      </w:divBdr>
    </w:div>
    <w:div w:id="21441613">
      <w:bodyDiv w:val="1"/>
      <w:marLeft w:val="0"/>
      <w:marRight w:val="0"/>
      <w:marTop w:val="0"/>
      <w:marBottom w:val="0"/>
      <w:divBdr>
        <w:top w:val="none" w:sz="0" w:space="0" w:color="auto"/>
        <w:left w:val="none" w:sz="0" w:space="0" w:color="auto"/>
        <w:bottom w:val="none" w:sz="0" w:space="0" w:color="auto"/>
        <w:right w:val="none" w:sz="0" w:space="0" w:color="auto"/>
      </w:divBdr>
    </w:div>
    <w:div w:id="21903168">
      <w:bodyDiv w:val="1"/>
      <w:marLeft w:val="0"/>
      <w:marRight w:val="0"/>
      <w:marTop w:val="0"/>
      <w:marBottom w:val="0"/>
      <w:divBdr>
        <w:top w:val="none" w:sz="0" w:space="0" w:color="auto"/>
        <w:left w:val="none" w:sz="0" w:space="0" w:color="auto"/>
        <w:bottom w:val="none" w:sz="0" w:space="0" w:color="auto"/>
        <w:right w:val="none" w:sz="0" w:space="0" w:color="auto"/>
      </w:divBdr>
    </w:div>
    <w:div w:id="49773229">
      <w:bodyDiv w:val="1"/>
      <w:marLeft w:val="0"/>
      <w:marRight w:val="0"/>
      <w:marTop w:val="0"/>
      <w:marBottom w:val="0"/>
      <w:divBdr>
        <w:top w:val="none" w:sz="0" w:space="0" w:color="auto"/>
        <w:left w:val="none" w:sz="0" w:space="0" w:color="auto"/>
        <w:bottom w:val="none" w:sz="0" w:space="0" w:color="auto"/>
        <w:right w:val="none" w:sz="0" w:space="0" w:color="auto"/>
      </w:divBdr>
    </w:div>
    <w:div w:id="133259084">
      <w:bodyDiv w:val="1"/>
      <w:marLeft w:val="0"/>
      <w:marRight w:val="0"/>
      <w:marTop w:val="0"/>
      <w:marBottom w:val="0"/>
      <w:divBdr>
        <w:top w:val="none" w:sz="0" w:space="0" w:color="auto"/>
        <w:left w:val="none" w:sz="0" w:space="0" w:color="auto"/>
        <w:bottom w:val="none" w:sz="0" w:space="0" w:color="auto"/>
        <w:right w:val="none" w:sz="0" w:space="0" w:color="auto"/>
      </w:divBdr>
    </w:div>
    <w:div w:id="163908546">
      <w:bodyDiv w:val="1"/>
      <w:marLeft w:val="0"/>
      <w:marRight w:val="0"/>
      <w:marTop w:val="0"/>
      <w:marBottom w:val="0"/>
      <w:divBdr>
        <w:top w:val="none" w:sz="0" w:space="0" w:color="auto"/>
        <w:left w:val="none" w:sz="0" w:space="0" w:color="auto"/>
        <w:bottom w:val="none" w:sz="0" w:space="0" w:color="auto"/>
        <w:right w:val="none" w:sz="0" w:space="0" w:color="auto"/>
      </w:divBdr>
    </w:div>
    <w:div w:id="178665905">
      <w:bodyDiv w:val="1"/>
      <w:marLeft w:val="0"/>
      <w:marRight w:val="0"/>
      <w:marTop w:val="0"/>
      <w:marBottom w:val="0"/>
      <w:divBdr>
        <w:top w:val="none" w:sz="0" w:space="0" w:color="auto"/>
        <w:left w:val="none" w:sz="0" w:space="0" w:color="auto"/>
        <w:bottom w:val="none" w:sz="0" w:space="0" w:color="auto"/>
        <w:right w:val="none" w:sz="0" w:space="0" w:color="auto"/>
      </w:divBdr>
    </w:div>
    <w:div w:id="180707810">
      <w:bodyDiv w:val="1"/>
      <w:marLeft w:val="0"/>
      <w:marRight w:val="0"/>
      <w:marTop w:val="0"/>
      <w:marBottom w:val="0"/>
      <w:divBdr>
        <w:top w:val="none" w:sz="0" w:space="0" w:color="auto"/>
        <w:left w:val="none" w:sz="0" w:space="0" w:color="auto"/>
        <w:bottom w:val="none" w:sz="0" w:space="0" w:color="auto"/>
        <w:right w:val="none" w:sz="0" w:space="0" w:color="auto"/>
      </w:divBdr>
    </w:div>
    <w:div w:id="239678540">
      <w:bodyDiv w:val="1"/>
      <w:marLeft w:val="0"/>
      <w:marRight w:val="0"/>
      <w:marTop w:val="0"/>
      <w:marBottom w:val="0"/>
      <w:divBdr>
        <w:top w:val="none" w:sz="0" w:space="0" w:color="auto"/>
        <w:left w:val="none" w:sz="0" w:space="0" w:color="auto"/>
        <w:bottom w:val="none" w:sz="0" w:space="0" w:color="auto"/>
        <w:right w:val="none" w:sz="0" w:space="0" w:color="auto"/>
      </w:divBdr>
    </w:div>
    <w:div w:id="325792937">
      <w:bodyDiv w:val="1"/>
      <w:marLeft w:val="0"/>
      <w:marRight w:val="0"/>
      <w:marTop w:val="0"/>
      <w:marBottom w:val="0"/>
      <w:divBdr>
        <w:top w:val="none" w:sz="0" w:space="0" w:color="auto"/>
        <w:left w:val="none" w:sz="0" w:space="0" w:color="auto"/>
        <w:bottom w:val="none" w:sz="0" w:space="0" w:color="auto"/>
        <w:right w:val="none" w:sz="0" w:space="0" w:color="auto"/>
      </w:divBdr>
    </w:div>
    <w:div w:id="336661175">
      <w:bodyDiv w:val="1"/>
      <w:marLeft w:val="0"/>
      <w:marRight w:val="0"/>
      <w:marTop w:val="0"/>
      <w:marBottom w:val="0"/>
      <w:divBdr>
        <w:top w:val="none" w:sz="0" w:space="0" w:color="auto"/>
        <w:left w:val="none" w:sz="0" w:space="0" w:color="auto"/>
        <w:bottom w:val="none" w:sz="0" w:space="0" w:color="auto"/>
        <w:right w:val="none" w:sz="0" w:space="0" w:color="auto"/>
      </w:divBdr>
    </w:div>
    <w:div w:id="346057333">
      <w:bodyDiv w:val="1"/>
      <w:marLeft w:val="0"/>
      <w:marRight w:val="0"/>
      <w:marTop w:val="0"/>
      <w:marBottom w:val="0"/>
      <w:divBdr>
        <w:top w:val="none" w:sz="0" w:space="0" w:color="auto"/>
        <w:left w:val="none" w:sz="0" w:space="0" w:color="auto"/>
        <w:bottom w:val="none" w:sz="0" w:space="0" w:color="auto"/>
        <w:right w:val="none" w:sz="0" w:space="0" w:color="auto"/>
      </w:divBdr>
    </w:div>
    <w:div w:id="416054623">
      <w:bodyDiv w:val="1"/>
      <w:marLeft w:val="0"/>
      <w:marRight w:val="0"/>
      <w:marTop w:val="0"/>
      <w:marBottom w:val="0"/>
      <w:divBdr>
        <w:top w:val="none" w:sz="0" w:space="0" w:color="auto"/>
        <w:left w:val="none" w:sz="0" w:space="0" w:color="auto"/>
        <w:bottom w:val="none" w:sz="0" w:space="0" w:color="auto"/>
        <w:right w:val="none" w:sz="0" w:space="0" w:color="auto"/>
      </w:divBdr>
    </w:div>
    <w:div w:id="447433443">
      <w:bodyDiv w:val="1"/>
      <w:marLeft w:val="0"/>
      <w:marRight w:val="0"/>
      <w:marTop w:val="0"/>
      <w:marBottom w:val="0"/>
      <w:divBdr>
        <w:top w:val="none" w:sz="0" w:space="0" w:color="auto"/>
        <w:left w:val="none" w:sz="0" w:space="0" w:color="auto"/>
        <w:bottom w:val="none" w:sz="0" w:space="0" w:color="auto"/>
        <w:right w:val="none" w:sz="0" w:space="0" w:color="auto"/>
      </w:divBdr>
    </w:div>
    <w:div w:id="492796554">
      <w:bodyDiv w:val="1"/>
      <w:marLeft w:val="0"/>
      <w:marRight w:val="0"/>
      <w:marTop w:val="0"/>
      <w:marBottom w:val="0"/>
      <w:divBdr>
        <w:top w:val="none" w:sz="0" w:space="0" w:color="auto"/>
        <w:left w:val="none" w:sz="0" w:space="0" w:color="auto"/>
        <w:bottom w:val="none" w:sz="0" w:space="0" w:color="auto"/>
        <w:right w:val="none" w:sz="0" w:space="0" w:color="auto"/>
      </w:divBdr>
    </w:div>
    <w:div w:id="567148863">
      <w:bodyDiv w:val="1"/>
      <w:marLeft w:val="0"/>
      <w:marRight w:val="0"/>
      <w:marTop w:val="0"/>
      <w:marBottom w:val="0"/>
      <w:divBdr>
        <w:top w:val="none" w:sz="0" w:space="0" w:color="auto"/>
        <w:left w:val="none" w:sz="0" w:space="0" w:color="auto"/>
        <w:bottom w:val="none" w:sz="0" w:space="0" w:color="auto"/>
        <w:right w:val="none" w:sz="0" w:space="0" w:color="auto"/>
      </w:divBdr>
    </w:div>
    <w:div w:id="592012271">
      <w:bodyDiv w:val="1"/>
      <w:marLeft w:val="0"/>
      <w:marRight w:val="0"/>
      <w:marTop w:val="0"/>
      <w:marBottom w:val="0"/>
      <w:divBdr>
        <w:top w:val="none" w:sz="0" w:space="0" w:color="auto"/>
        <w:left w:val="none" w:sz="0" w:space="0" w:color="auto"/>
        <w:bottom w:val="none" w:sz="0" w:space="0" w:color="auto"/>
        <w:right w:val="none" w:sz="0" w:space="0" w:color="auto"/>
      </w:divBdr>
    </w:div>
    <w:div w:id="649990250">
      <w:bodyDiv w:val="1"/>
      <w:marLeft w:val="0"/>
      <w:marRight w:val="0"/>
      <w:marTop w:val="0"/>
      <w:marBottom w:val="0"/>
      <w:divBdr>
        <w:top w:val="none" w:sz="0" w:space="0" w:color="auto"/>
        <w:left w:val="none" w:sz="0" w:space="0" w:color="auto"/>
        <w:bottom w:val="none" w:sz="0" w:space="0" w:color="auto"/>
        <w:right w:val="none" w:sz="0" w:space="0" w:color="auto"/>
      </w:divBdr>
    </w:div>
    <w:div w:id="822552465">
      <w:bodyDiv w:val="1"/>
      <w:marLeft w:val="0"/>
      <w:marRight w:val="0"/>
      <w:marTop w:val="0"/>
      <w:marBottom w:val="0"/>
      <w:divBdr>
        <w:top w:val="none" w:sz="0" w:space="0" w:color="auto"/>
        <w:left w:val="none" w:sz="0" w:space="0" w:color="auto"/>
        <w:bottom w:val="none" w:sz="0" w:space="0" w:color="auto"/>
        <w:right w:val="none" w:sz="0" w:space="0" w:color="auto"/>
      </w:divBdr>
    </w:div>
    <w:div w:id="846215720">
      <w:bodyDiv w:val="1"/>
      <w:marLeft w:val="0"/>
      <w:marRight w:val="0"/>
      <w:marTop w:val="0"/>
      <w:marBottom w:val="0"/>
      <w:divBdr>
        <w:top w:val="none" w:sz="0" w:space="0" w:color="auto"/>
        <w:left w:val="none" w:sz="0" w:space="0" w:color="auto"/>
        <w:bottom w:val="none" w:sz="0" w:space="0" w:color="auto"/>
        <w:right w:val="none" w:sz="0" w:space="0" w:color="auto"/>
      </w:divBdr>
    </w:div>
    <w:div w:id="924269641">
      <w:bodyDiv w:val="1"/>
      <w:marLeft w:val="0"/>
      <w:marRight w:val="0"/>
      <w:marTop w:val="0"/>
      <w:marBottom w:val="0"/>
      <w:divBdr>
        <w:top w:val="none" w:sz="0" w:space="0" w:color="auto"/>
        <w:left w:val="none" w:sz="0" w:space="0" w:color="auto"/>
        <w:bottom w:val="none" w:sz="0" w:space="0" w:color="auto"/>
        <w:right w:val="none" w:sz="0" w:space="0" w:color="auto"/>
      </w:divBdr>
    </w:div>
    <w:div w:id="1044717582">
      <w:bodyDiv w:val="1"/>
      <w:marLeft w:val="0"/>
      <w:marRight w:val="0"/>
      <w:marTop w:val="0"/>
      <w:marBottom w:val="0"/>
      <w:divBdr>
        <w:top w:val="none" w:sz="0" w:space="0" w:color="auto"/>
        <w:left w:val="none" w:sz="0" w:space="0" w:color="auto"/>
        <w:bottom w:val="none" w:sz="0" w:space="0" w:color="auto"/>
        <w:right w:val="none" w:sz="0" w:space="0" w:color="auto"/>
      </w:divBdr>
    </w:div>
    <w:div w:id="1071007562">
      <w:bodyDiv w:val="1"/>
      <w:marLeft w:val="0"/>
      <w:marRight w:val="0"/>
      <w:marTop w:val="0"/>
      <w:marBottom w:val="0"/>
      <w:divBdr>
        <w:top w:val="none" w:sz="0" w:space="0" w:color="auto"/>
        <w:left w:val="none" w:sz="0" w:space="0" w:color="auto"/>
        <w:bottom w:val="none" w:sz="0" w:space="0" w:color="auto"/>
        <w:right w:val="none" w:sz="0" w:space="0" w:color="auto"/>
      </w:divBdr>
    </w:div>
    <w:div w:id="1095400827">
      <w:bodyDiv w:val="1"/>
      <w:marLeft w:val="0"/>
      <w:marRight w:val="0"/>
      <w:marTop w:val="0"/>
      <w:marBottom w:val="0"/>
      <w:divBdr>
        <w:top w:val="none" w:sz="0" w:space="0" w:color="auto"/>
        <w:left w:val="none" w:sz="0" w:space="0" w:color="auto"/>
        <w:bottom w:val="none" w:sz="0" w:space="0" w:color="auto"/>
        <w:right w:val="none" w:sz="0" w:space="0" w:color="auto"/>
      </w:divBdr>
    </w:div>
    <w:div w:id="1218399135">
      <w:bodyDiv w:val="1"/>
      <w:marLeft w:val="0"/>
      <w:marRight w:val="0"/>
      <w:marTop w:val="0"/>
      <w:marBottom w:val="0"/>
      <w:divBdr>
        <w:top w:val="none" w:sz="0" w:space="0" w:color="auto"/>
        <w:left w:val="none" w:sz="0" w:space="0" w:color="auto"/>
        <w:bottom w:val="none" w:sz="0" w:space="0" w:color="auto"/>
        <w:right w:val="none" w:sz="0" w:space="0" w:color="auto"/>
      </w:divBdr>
    </w:div>
    <w:div w:id="1246960940">
      <w:bodyDiv w:val="1"/>
      <w:marLeft w:val="0"/>
      <w:marRight w:val="0"/>
      <w:marTop w:val="0"/>
      <w:marBottom w:val="0"/>
      <w:divBdr>
        <w:top w:val="none" w:sz="0" w:space="0" w:color="auto"/>
        <w:left w:val="none" w:sz="0" w:space="0" w:color="auto"/>
        <w:bottom w:val="none" w:sz="0" w:space="0" w:color="auto"/>
        <w:right w:val="none" w:sz="0" w:space="0" w:color="auto"/>
      </w:divBdr>
    </w:div>
    <w:div w:id="1296986592">
      <w:bodyDiv w:val="1"/>
      <w:marLeft w:val="0"/>
      <w:marRight w:val="0"/>
      <w:marTop w:val="0"/>
      <w:marBottom w:val="0"/>
      <w:divBdr>
        <w:top w:val="none" w:sz="0" w:space="0" w:color="auto"/>
        <w:left w:val="none" w:sz="0" w:space="0" w:color="auto"/>
        <w:bottom w:val="none" w:sz="0" w:space="0" w:color="auto"/>
        <w:right w:val="none" w:sz="0" w:space="0" w:color="auto"/>
      </w:divBdr>
    </w:div>
    <w:div w:id="1301231659">
      <w:bodyDiv w:val="1"/>
      <w:marLeft w:val="0"/>
      <w:marRight w:val="0"/>
      <w:marTop w:val="0"/>
      <w:marBottom w:val="0"/>
      <w:divBdr>
        <w:top w:val="none" w:sz="0" w:space="0" w:color="auto"/>
        <w:left w:val="none" w:sz="0" w:space="0" w:color="auto"/>
        <w:bottom w:val="none" w:sz="0" w:space="0" w:color="auto"/>
        <w:right w:val="none" w:sz="0" w:space="0" w:color="auto"/>
      </w:divBdr>
    </w:div>
    <w:div w:id="1362779065">
      <w:bodyDiv w:val="1"/>
      <w:marLeft w:val="0"/>
      <w:marRight w:val="0"/>
      <w:marTop w:val="0"/>
      <w:marBottom w:val="0"/>
      <w:divBdr>
        <w:top w:val="none" w:sz="0" w:space="0" w:color="auto"/>
        <w:left w:val="none" w:sz="0" w:space="0" w:color="auto"/>
        <w:bottom w:val="none" w:sz="0" w:space="0" w:color="auto"/>
        <w:right w:val="none" w:sz="0" w:space="0" w:color="auto"/>
      </w:divBdr>
    </w:div>
    <w:div w:id="1387409796">
      <w:bodyDiv w:val="1"/>
      <w:marLeft w:val="0"/>
      <w:marRight w:val="0"/>
      <w:marTop w:val="0"/>
      <w:marBottom w:val="0"/>
      <w:divBdr>
        <w:top w:val="none" w:sz="0" w:space="0" w:color="auto"/>
        <w:left w:val="none" w:sz="0" w:space="0" w:color="auto"/>
        <w:bottom w:val="none" w:sz="0" w:space="0" w:color="auto"/>
        <w:right w:val="none" w:sz="0" w:space="0" w:color="auto"/>
      </w:divBdr>
    </w:div>
    <w:div w:id="1403018451">
      <w:bodyDiv w:val="1"/>
      <w:marLeft w:val="0"/>
      <w:marRight w:val="0"/>
      <w:marTop w:val="0"/>
      <w:marBottom w:val="0"/>
      <w:divBdr>
        <w:top w:val="none" w:sz="0" w:space="0" w:color="auto"/>
        <w:left w:val="none" w:sz="0" w:space="0" w:color="auto"/>
        <w:bottom w:val="none" w:sz="0" w:space="0" w:color="auto"/>
        <w:right w:val="none" w:sz="0" w:space="0" w:color="auto"/>
      </w:divBdr>
    </w:div>
    <w:div w:id="1491676067">
      <w:bodyDiv w:val="1"/>
      <w:marLeft w:val="0"/>
      <w:marRight w:val="0"/>
      <w:marTop w:val="0"/>
      <w:marBottom w:val="0"/>
      <w:divBdr>
        <w:top w:val="none" w:sz="0" w:space="0" w:color="auto"/>
        <w:left w:val="none" w:sz="0" w:space="0" w:color="auto"/>
        <w:bottom w:val="none" w:sz="0" w:space="0" w:color="auto"/>
        <w:right w:val="none" w:sz="0" w:space="0" w:color="auto"/>
      </w:divBdr>
    </w:div>
    <w:div w:id="1536236189">
      <w:bodyDiv w:val="1"/>
      <w:marLeft w:val="0"/>
      <w:marRight w:val="0"/>
      <w:marTop w:val="0"/>
      <w:marBottom w:val="0"/>
      <w:divBdr>
        <w:top w:val="none" w:sz="0" w:space="0" w:color="auto"/>
        <w:left w:val="none" w:sz="0" w:space="0" w:color="auto"/>
        <w:bottom w:val="none" w:sz="0" w:space="0" w:color="auto"/>
        <w:right w:val="none" w:sz="0" w:space="0" w:color="auto"/>
      </w:divBdr>
    </w:div>
    <w:div w:id="1594509430">
      <w:bodyDiv w:val="1"/>
      <w:marLeft w:val="0"/>
      <w:marRight w:val="0"/>
      <w:marTop w:val="0"/>
      <w:marBottom w:val="0"/>
      <w:divBdr>
        <w:top w:val="none" w:sz="0" w:space="0" w:color="auto"/>
        <w:left w:val="none" w:sz="0" w:space="0" w:color="auto"/>
        <w:bottom w:val="none" w:sz="0" w:space="0" w:color="auto"/>
        <w:right w:val="none" w:sz="0" w:space="0" w:color="auto"/>
      </w:divBdr>
    </w:div>
    <w:div w:id="1720937174">
      <w:bodyDiv w:val="1"/>
      <w:marLeft w:val="0"/>
      <w:marRight w:val="0"/>
      <w:marTop w:val="0"/>
      <w:marBottom w:val="0"/>
      <w:divBdr>
        <w:top w:val="none" w:sz="0" w:space="0" w:color="auto"/>
        <w:left w:val="none" w:sz="0" w:space="0" w:color="auto"/>
        <w:bottom w:val="none" w:sz="0" w:space="0" w:color="auto"/>
        <w:right w:val="none" w:sz="0" w:space="0" w:color="auto"/>
      </w:divBdr>
    </w:div>
    <w:div w:id="1748764658">
      <w:bodyDiv w:val="1"/>
      <w:marLeft w:val="0"/>
      <w:marRight w:val="0"/>
      <w:marTop w:val="0"/>
      <w:marBottom w:val="0"/>
      <w:divBdr>
        <w:top w:val="none" w:sz="0" w:space="0" w:color="auto"/>
        <w:left w:val="none" w:sz="0" w:space="0" w:color="auto"/>
        <w:bottom w:val="none" w:sz="0" w:space="0" w:color="auto"/>
        <w:right w:val="none" w:sz="0" w:space="0" w:color="auto"/>
      </w:divBdr>
    </w:div>
    <w:div w:id="1754693525">
      <w:bodyDiv w:val="1"/>
      <w:marLeft w:val="0"/>
      <w:marRight w:val="0"/>
      <w:marTop w:val="0"/>
      <w:marBottom w:val="0"/>
      <w:divBdr>
        <w:top w:val="none" w:sz="0" w:space="0" w:color="auto"/>
        <w:left w:val="none" w:sz="0" w:space="0" w:color="auto"/>
        <w:bottom w:val="none" w:sz="0" w:space="0" w:color="auto"/>
        <w:right w:val="none" w:sz="0" w:space="0" w:color="auto"/>
      </w:divBdr>
    </w:div>
    <w:div w:id="1770150847">
      <w:bodyDiv w:val="1"/>
      <w:marLeft w:val="0"/>
      <w:marRight w:val="0"/>
      <w:marTop w:val="0"/>
      <w:marBottom w:val="0"/>
      <w:divBdr>
        <w:top w:val="none" w:sz="0" w:space="0" w:color="auto"/>
        <w:left w:val="none" w:sz="0" w:space="0" w:color="auto"/>
        <w:bottom w:val="none" w:sz="0" w:space="0" w:color="auto"/>
        <w:right w:val="none" w:sz="0" w:space="0" w:color="auto"/>
      </w:divBdr>
    </w:div>
    <w:div w:id="1950160456">
      <w:bodyDiv w:val="1"/>
      <w:marLeft w:val="0"/>
      <w:marRight w:val="0"/>
      <w:marTop w:val="0"/>
      <w:marBottom w:val="0"/>
      <w:divBdr>
        <w:top w:val="none" w:sz="0" w:space="0" w:color="auto"/>
        <w:left w:val="none" w:sz="0" w:space="0" w:color="auto"/>
        <w:bottom w:val="none" w:sz="0" w:space="0" w:color="auto"/>
        <w:right w:val="none" w:sz="0" w:space="0" w:color="auto"/>
      </w:divBdr>
    </w:div>
    <w:div w:id="2008433245">
      <w:bodyDiv w:val="1"/>
      <w:marLeft w:val="0"/>
      <w:marRight w:val="0"/>
      <w:marTop w:val="0"/>
      <w:marBottom w:val="0"/>
      <w:divBdr>
        <w:top w:val="none" w:sz="0" w:space="0" w:color="auto"/>
        <w:left w:val="none" w:sz="0" w:space="0" w:color="auto"/>
        <w:bottom w:val="none" w:sz="0" w:space="0" w:color="auto"/>
        <w:right w:val="none" w:sz="0" w:space="0" w:color="auto"/>
      </w:divBdr>
      <w:divsChild>
        <w:div w:id="1483548387">
          <w:marLeft w:val="0"/>
          <w:marRight w:val="0"/>
          <w:marTop w:val="0"/>
          <w:marBottom w:val="0"/>
          <w:divBdr>
            <w:top w:val="none" w:sz="0" w:space="0" w:color="auto"/>
            <w:left w:val="none" w:sz="0" w:space="0" w:color="auto"/>
            <w:bottom w:val="none" w:sz="0" w:space="0" w:color="auto"/>
            <w:right w:val="none" w:sz="0" w:space="0" w:color="auto"/>
          </w:divBdr>
          <w:divsChild>
            <w:div w:id="639002237">
              <w:marLeft w:val="0"/>
              <w:marRight w:val="0"/>
              <w:marTop w:val="0"/>
              <w:marBottom w:val="0"/>
              <w:divBdr>
                <w:top w:val="none" w:sz="0" w:space="0" w:color="auto"/>
                <w:left w:val="none" w:sz="0" w:space="0" w:color="auto"/>
                <w:bottom w:val="none" w:sz="0" w:space="0" w:color="auto"/>
                <w:right w:val="none" w:sz="0" w:space="0" w:color="auto"/>
              </w:divBdr>
              <w:divsChild>
                <w:div w:id="1771465897">
                  <w:marLeft w:val="0"/>
                  <w:marRight w:val="0"/>
                  <w:marTop w:val="0"/>
                  <w:marBottom w:val="0"/>
                  <w:divBdr>
                    <w:top w:val="none" w:sz="0" w:space="0" w:color="auto"/>
                    <w:left w:val="none" w:sz="0" w:space="0" w:color="auto"/>
                    <w:bottom w:val="none" w:sz="0" w:space="0" w:color="auto"/>
                    <w:right w:val="none" w:sz="0" w:space="0" w:color="auto"/>
                  </w:divBdr>
                </w:div>
              </w:divsChild>
            </w:div>
            <w:div w:id="1385912912">
              <w:marLeft w:val="0"/>
              <w:marRight w:val="0"/>
              <w:marTop w:val="0"/>
              <w:marBottom w:val="0"/>
              <w:divBdr>
                <w:top w:val="none" w:sz="0" w:space="0" w:color="auto"/>
                <w:left w:val="none" w:sz="0" w:space="0" w:color="auto"/>
                <w:bottom w:val="none" w:sz="0" w:space="0" w:color="auto"/>
                <w:right w:val="none" w:sz="0" w:space="0" w:color="auto"/>
              </w:divBdr>
              <w:divsChild>
                <w:div w:id="18299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120911">
      <w:bodyDiv w:val="1"/>
      <w:marLeft w:val="0"/>
      <w:marRight w:val="0"/>
      <w:marTop w:val="0"/>
      <w:marBottom w:val="0"/>
      <w:divBdr>
        <w:top w:val="none" w:sz="0" w:space="0" w:color="auto"/>
        <w:left w:val="none" w:sz="0" w:space="0" w:color="auto"/>
        <w:bottom w:val="none" w:sz="0" w:space="0" w:color="auto"/>
        <w:right w:val="none" w:sz="0" w:space="0" w:color="auto"/>
      </w:divBdr>
    </w:div>
    <w:div w:id="2119181456">
      <w:bodyDiv w:val="1"/>
      <w:marLeft w:val="0"/>
      <w:marRight w:val="0"/>
      <w:marTop w:val="0"/>
      <w:marBottom w:val="0"/>
      <w:divBdr>
        <w:top w:val="none" w:sz="0" w:space="0" w:color="auto"/>
        <w:left w:val="none" w:sz="0" w:space="0" w:color="auto"/>
        <w:bottom w:val="none" w:sz="0" w:space="0" w:color="auto"/>
        <w:right w:val="none" w:sz="0" w:space="0" w:color="auto"/>
      </w:divBdr>
    </w:div>
    <w:div w:id="212264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aylor@gsa.ac.uk" TargetMode="External"/><Relationship Id="rId13" Type="http://schemas.openxmlformats.org/officeDocument/2006/relationships/hyperlink" Target="https://www.rsph.org.uk/static/uploaded/b215d040-2753-410e-a39eb30ad3c8b708.pdf" TargetMode="External"/><Relationship Id="rId18" Type="http://schemas.openxmlformats.org/officeDocument/2006/relationships/hyperlink" Target="https://www.jla.nihr.ac.uk/about-the-james-lind-alliance/downloads/JLA-PSP-process-final.pdf" TargetMode="External"/><Relationship Id="rId26" Type="http://schemas.openxmlformats.org/officeDocument/2006/relationships/hyperlink" Target="https://www.invo.org.uk/wp-content/uploads/2019/04/Copro_Guidance_Feb19.pdf" TargetMode="External"/><Relationship Id="rId3" Type="http://schemas.openxmlformats.org/officeDocument/2006/relationships/styles" Target="styles.xml"/><Relationship Id="rId21" Type="http://schemas.openxmlformats.org/officeDocument/2006/relationships/hyperlink" Target="https://emergingminds.org.uk/wp-content/uploads/2019/07/Emerging-Minds-Young-Minds-report-May-2019.pdf" TargetMode="External"/><Relationship Id="rId7" Type="http://schemas.openxmlformats.org/officeDocument/2006/relationships/endnotes" Target="endnotes.xml"/><Relationship Id="rId12" Type="http://schemas.openxmlformats.org/officeDocument/2006/relationships/hyperlink" Target="https://www.mentalhealth.org.uk/sites/default/files/fundamental-facts-15.pdf" TargetMode="External"/><Relationship Id="rId17" Type="http://schemas.openxmlformats.org/officeDocument/2006/relationships/hyperlink" Target="https://jla.nihr.ac.uk/priority-setting-partnerships/Mental-health-in-children-and-young-people/downloads/Mental-Health-in-Children-and-Young-People-PSP-Main-Report.pdf" TargetMode="External"/><Relationship Id="rId25" Type="http://schemas.openxmlformats.org/officeDocument/2006/relationships/hyperlink" Target="https://www.semanticscholar.org/paper/THE-ART-OF-DIALOGUE-Romney/e68cf0a6a05d763799268d3d1ff3e1b7078e2282" TargetMode="External"/><Relationship Id="rId2" Type="http://schemas.openxmlformats.org/officeDocument/2006/relationships/numbering" Target="numbering.xml"/><Relationship Id="rId16" Type="http://schemas.openxmlformats.org/officeDocument/2006/relationships/hyperlink" Target="https://emergingminds.org.uk/prioritising-our-research-challenges/" TargetMode="External"/><Relationship Id="rId20" Type="http://schemas.openxmlformats.org/officeDocument/2006/relationships/hyperlink" Target="https://www.cochrane.org/about-u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government/uploads/system/uploads/attachment_data/file/414024/Childrens_Mental_Health.pdf" TargetMode="External"/><Relationship Id="rId24" Type="http://schemas.openxmlformats.org/officeDocument/2006/relationships/hyperlink" Target="https://www.nihr.ac.uk/documents/payment-guidance-for-researchers-and-professionals/27392" TargetMode="External"/><Relationship Id="rId5" Type="http://schemas.openxmlformats.org/officeDocument/2006/relationships/webSettings" Target="webSettings.xml"/><Relationship Id="rId15" Type="http://schemas.openxmlformats.org/officeDocument/2006/relationships/hyperlink" Target="https://www.rcpsych.ac.uk/docs/default-source/improving-care/better-mh-policy/position-statements/ps04_2010.pdf?sfvrsn=b7316b7_4" TargetMode="External"/><Relationship Id="rId23" Type="http://schemas.openxmlformats.org/officeDocument/2006/relationships/hyperlink" Target="http://triumph.sphsu.gla.ac.uk/wp-content/uploads/2020/04/TRIUMPH-YAG-briefing.pdf" TargetMode="External"/><Relationship Id="rId28" Type="http://schemas.openxmlformats.org/officeDocument/2006/relationships/fontTable" Target="fontTable.xml"/><Relationship Id="rId10" Type="http://schemas.openxmlformats.org/officeDocument/2006/relationships/hyperlink" Target="https://www.who.int/news-room/fact-sheets/detail/adolescent-mental-health" TargetMode="External"/><Relationship Id="rId19" Type="http://schemas.openxmlformats.org/officeDocument/2006/relationships/hyperlink" Target="http://www.jla.nihr.ac.uk" TargetMode="External"/><Relationship Id="rId31"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apps.who.int/iris/bitstream/handle/10665/42149/WHO_TRS_886_(p1-p144).pdf?sequence=1" TargetMode="External"/><Relationship Id="rId14" Type="http://schemas.openxmlformats.org/officeDocument/2006/relationships/hyperlink" Target="https://mrc.ukri.org/documents/pdf/chief-medical-officer-annual-report-2013/" TargetMode="External"/><Relationship Id="rId22" Type="http://schemas.openxmlformats.org/officeDocument/2006/relationships/hyperlink" Target="https://emergingminds.org.uk/wp-content/uploads/2019/07/Centre-for-Mental-Health-Emerging-Minds-Report-May-2019.pdf"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7CF2F-7EA9-1C4E-8FD8-0BAB78DA5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48</Pages>
  <Words>10443</Words>
  <Characters>59528</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,Andrea</dc:creator>
  <cp:keywords/>
  <dc:description/>
  <cp:lastModifiedBy>Taylor, Andrea</cp:lastModifiedBy>
  <cp:revision>200</cp:revision>
  <cp:lastPrinted>2021-10-28T09:42:00Z</cp:lastPrinted>
  <dcterms:created xsi:type="dcterms:W3CDTF">2022-04-12T18:25:00Z</dcterms:created>
  <dcterms:modified xsi:type="dcterms:W3CDTF">2022-05-31T09:12:00Z</dcterms:modified>
</cp:coreProperties>
</file>