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C65DE0" w14:textId="3F6A9A4E" w:rsidR="003B2EFD" w:rsidRDefault="003B2EFD" w:rsidP="003B2EFD">
      <w:pPr>
        <w:spacing w:line="360" w:lineRule="auto"/>
        <w:jc w:val="center"/>
        <w:rPr>
          <w:b/>
          <w:bCs/>
        </w:rPr>
      </w:pPr>
      <w:r w:rsidRPr="003B2EFD">
        <w:rPr>
          <w:b/>
          <w:bCs/>
        </w:rPr>
        <w:t>Creating Interactive Three-Dimensional Applications to Visualise Novel Stent Grafts That Aid in the Treatment of Aortic Aneurysms</w:t>
      </w:r>
    </w:p>
    <w:p w14:paraId="54F234C9" w14:textId="77777777" w:rsidR="0054702A" w:rsidRPr="00C60BC4" w:rsidRDefault="0054702A" w:rsidP="0054702A">
      <w:pPr>
        <w:spacing w:line="360" w:lineRule="auto"/>
        <w:rPr>
          <w:b/>
          <w:bCs/>
        </w:rPr>
      </w:pPr>
      <w:r w:rsidRPr="00C60BC4">
        <w:rPr>
          <w:b/>
          <w:bCs/>
        </w:rPr>
        <w:t xml:space="preserve">Authors: </w:t>
      </w:r>
    </w:p>
    <w:p w14:paraId="410A36FE" w14:textId="19AE9F74" w:rsidR="0054702A" w:rsidRDefault="007B72B5" w:rsidP="0054702A">
      <w:pPr>
        <w:spacing w:line="360" w:lineRule="auto"/>
      </w:pPr>
      <w:r>
        <w:t xml:space="preserve">Contact Author: </w:t>
      </w:r>
      <w:r w:rsidR="0054702A">
        <w:t>Caroline Walker</w:t>
      </w:r>
      <w:r>
        <w:t xml:space="preserve"> - </w:t>
      </w:r>
      <w:r w:rsidR="0054702A">
        <w:t>(</w:t>
      </w:r>
      <w:hyperlink r:id="rId6" w:history="1">
        <w:r w:rsidR="0054702A" w:rsidRPr="00CF50F6">
          <w:rPr>
            <w:rStyle w:val="Hyperlink"/>
          </w:rPr>
          <w:t>cmwalker@my.milligan.edu</w:t>
        </w:r>
      </w:hyperlink>
      <w:r w:rsidR="0054702A">
        <w:t xml:space="preserve">) </w:t>
      </w:r>
    </w:p>
    <w:p w14:paraId="7CE2C158" w14:textId="0282ED45" w:rsidR="007B72B5" w:rsidRDefault="007B72B5" w:rsidP="0054702A">
      <w:pPr>
        <w:spacing w:line="360" w:lineRule="auto"/>
      </w:pPr>
      <w:r>
        <w:t xml:space="preserve">Sara Bakalchuk </w:t>
      </w:r>
      <w:proofErr w:type="gramStart"/>
      <w:r>
        <w:t>-  (</w:t>
      </w:r>
      <w:proofErr w:type="gramEnd"/>
      <w:r w:rsidR="003243CF">
        <w:fldChar w:fldCharType="begin"/>
      </w:r>
      <w:r w:rsidR="003243CF">
        <w:instrText xml:space="preserve"> HYPERLINK "mailto:sarabakalchuk@gmail.com" </w:instrText>
      </w:r>
      <w:r w:rsidR="003243CF">
        <w:fldChar w:fldCharType="separate"/>
      </w:r>
      <w:r w:rsidRPr="00CF50F6">
        <w:rPr>
          <w:rStyle w:val="Hyperlink"/>
        </w:rPr>
        <w:t>sarabakalchuk@gmail.com</w:t>
      </w:r>
      <w:r w:rsidR="003243CF">
        <w:rPr>
          <w:rStyle w:val="Hyperlink"/>
        </w:rPr>
        <w:fldChar w:fldCharType="end"/>
      </w:r>
      <w:r>
        <w:t xml:space="preserve">) </w:t>
      </w:r>
    </w:p>
    <w:p w14:paraId="311BEBFA" w14:textId="37DEA9D8" w:rsidR="0054702A" w:rsidRDefault="0054702A" w:rsidP="0054702A">
      <w:pPr>
        <w:spacing w:line="360" w:lineRule="auto"/>
      </w:pPr>
      <w:r>
        <w:t>Gillian Moffatt – Glasgow School of Art, Department of Design (</w:t>
      </w:r>
      <w:hyperlink r:id="rId7" w:history="1">
        <w:r w:rsidRPr="00CF50F6">
          <w:rPr>
            <w:rStyle w:val="Hyperlink"/>
          </w:rPr>
          <w:t>G.Moffatt@gsa.ac.uk</w:t>
        </w:r>
      </w:hyperlink>
      <w:r>
        <w:t>)</w:t>
      </w:r>
    </w:p>
    <w:p w14:paraId="2BDA968F" w14:textId="11BD83A2" w:rsidR="0054702A" w:rsidRDefault="003243CF" w:rsidP="0054702A">
      <w:pPr>
        <w:spacing w:line="360" w:lineRule="auto"/>
      </w:pPr>
      <w:proofErr w:type="spellStart"/>
      <w:r>
        <w:t>Dr.</w:t>
      </w:r>
      <w:proofErr w:type="spellEnd"/>
      <w:r>
        <w:t xml:space="preserve"> </w:t>
      </w:r>
      <w:r w:rsidR="0054702A">
        <w:t xml:space="preserve">Matthieu </w:t>
      </w:r>
      <w:proofErr w:type="spellStart"/>
      <w:r w:rsidR="0054702A">
        <w:t>Poyade</w:t>
      </w:r>
      <w:proofErr w:type="spellEnd"/>
      <w:r w:rsidR="0054702A">
        <w:t xml:space="preserve"> – Glasgow School of Art, School of Simulation and Visualisation (</w:t>
      </w:r>
      <w:hyperlink r:id="rId8" w:history="1">
        <w:r w:rsidR="0054702A" w:rsidRPr="00CF50F6">
          <w:rPr>
            <w:rStyle w:val="Hyperlink"/>
          </w:rPr>
          <w:t>M.Poyade@gsa.ac.uk</w:t>
        </w:r>
      </w:hyperlink>
      <w:r w:rsidR="0054702A">
        <w:t>)</w:t>
      </w:r>
    </w:p>
    <w:p w14:paraId="4B7C7339" w14:textId="7987AD4A" w:rsidR="0054702A" w:rsidRDefault="0054702A" w:rsidP="0054702A">
      <w:pPr>
        <w:spacing w:line="360" w:lineRule="auto"/>
      </w:pPr>
      <w:r>
        <w:t>Louise Hill – Terumo Aortic (</w:t>
      </w:r>
      <w:hyperlink r:id="rId9" w:history="1">
        <w:r w:rsidRPr="00CF50F6">
          <w:rPr>
            <w:rStyle w:val="Hyperlink"/>
          </w:rPr>
          <w:t>L.hill@terumoaortic.com</w:t>
        </w:r>
      </w:hyperlink>
      <w:r>
        <w:t>)</w:t>
      </w:r>
    </w:p>
    <w:p w14:paraId="1994FFA8" w14:textId="065E6888" w:rsidR="0054702A" w:rsidRDefault="003243CF" w:rsidP="008F7389">
      <w:pPr>
        <w:spacing w:line="360" w:lineRule="auto"/>
      </w:pPr>
      <w:proofErr w:type="spellStart"/>
      <w:r>
        <w:t>Dr.</w:t>
      </w:r>
      <w:proofErr w:type="spellEnd"/>
      <w:r>
        <w:t xml:space="preserve"> </w:t>
      </w:r>
      <w:r w:rsidR="0054702A">
        <w:t xml:space="preserve">Craig Daly </w:t>
      </w:r>
      <w:proofErr w:type="gramStart"/>
      <w:r w:rsidR="0054702A">
        <w:t>-  University</w:t>
      </w:r>
      <w:proofErr w:type="gramEnd"/>
      <w:r w:rsidR="0054702A">
        <w:t xml:space="preserve"> of  Glasgow</w:t>
      </w:r>
      <w:r w:rsidR="007B72B5">
        <w:t xml:space="preserve">, School of Life Sciences </w:t>
      </w:r>
      <w:r w:rsidR="0054702A">
        <w:t xml:space="preserve"> (</w:t>
      </w:r>
      <w:hyperlink r:id="rId10" w:history="1">
        <w:r w:rsidR="0054702A" w:rsidRPr="00CF50F6">
          <w:rPr>
            <w:rStyle w:val="Hyperlink"/>
          </w:rPr>
          <w:t>Craig.Daly@glasgow.ac.uk</w:t>
        </w:r>
      </w:hyperlink>
      <w:r w:rsidR="0054702A">
        <w:t>)</w:t>
      </w:r>
    </w:p>
    <w:p w14:paraId="475855E4" w14:textId="77777777" w:rsidR="00C301C9" w:rsidRDefault="00C301C9" w:rsidP="008F7389">
      <w:pPr>
        <w:spacing w:line="360" w:lineRule="auto"/>
      </w:pPr>
    </w:p>
    <w:p w14:paraId="1248530F" w14:textId="360FDCC3" w:rsidR="00147127" w:rsidRPr="00C301C9" w:rsidRDefault="00147127" w:rsidP="008F7389">
      <w:pPr>
        <w:spacing w:line="360" w:lineRule="auto"/>
        <w:rPr>
          <w:b/>
          <w:bCs/>
        </w:rPr>
      </w:pPr>
      <w:r w:rsidRPr="00C301C9">
        <w:rPr>
          <w:b/>
          <w:bCs/>
        </w:rPr>
        <w:t>Abstract</w:t>
      </w:r>
    </w:p>
    <w:p w14:paraId="49722858" w14:textId="612C9E2D" w:rsidR="00F266F6" w:rsidRPr="00C301C9" w:rsidRDefault="00147127" w:rsidP="008F7389">
      <w:pPr>
        <w:spacing w:line="360" w:lineRule="auto"/>
        <w:rPr>
          <w:sz w:val="20"/>
          <w:szCs w:val="20"/>
        </w:rPr>
      </w:pPr>
      <w:r w:rsidRPr="00C301C9">
        <w:rPr>
          <w:sz w:val="20"/>
          <w:szCs w:val="20"/>
        </w:rPr>
        <w:tab/>
      </w:r>
      <w:r w:rsidR="00F266F6" w:rsidRPr="00C301C9">
        <w:rPr>
          <w:sz w:val="20"/>
          <w:szCs w:val="20"/>
        </w:rPr>
        <w:t xml:space="preserve">Thoracic Endovascular Aortic Repair (TEVAR) and </w:t>
      </w:r>
      <w:r w:rsidR="00CC1110" w:rsidRPr="00C301C9">
        <w:rPr>
          <w:sz w:val="20"/>
          <w:szCs w:val="20"/>
        </w:rPr>
        <w:t>Fenestrated Endovascular Aortic Repair (</w:t>
      </w:r>
      <w:r w:rsidR="00F266F6" w:rsidRPr="00C301C9">
        <w:rPr>
          <w:sz w:val="20"/>
          <w:szCs w:val="20"/>
        </w:rPr>
        <w:t>FEVAR</w:t>
      </w:r>
      <w:r w:rsidR="00CC1110" w:rsidRPr="00C301C9">
        <w:rPr>
          <w:sz w:val="20"/>
          <w:szCs w:val="20"/>
        </w:rPr>
        <w:t xml:space="preserve">) </w:t>
      </w:r>
      <w:r w:rsidR="00F266F6" w:rsidRPr="00C301C9">
        <w:rPr>
          <w:sz w:val="20"/>
          <w:szCs w:val="20"/>
        </w:rPr>
        <w:t>are both tried and tested minimally invasive surgical methods for treating thoracic aortic aneurysms and abdominal aortic aneur</w:t>
      </w:r>
      <w:r w:rsidR="00A81C5E" w:rsidRPr="00C301C9">
        <w:rPr>
          <w:sz w:val="20"/>
          <w:szCs w:val="20"/>
        </w:rPr>
        <w:t>y</w:t>
      </w:r>
      <w:r w:rsidR="00F266F6" w:rsidRPr="00C301C9">
        <w:rPr>
          <w:sz w:val="20"/>
          <w:szCs w:val="20"/>
        </w:rPr>
        <w:t xml:space="preserve">sms, respectively. The </w:t>
      </w:r>
      <w:r w:rsidR="00B877FB" w:rsidRPr="00C301C9">
        <w:rPr>
          <w:sz w:val="20"/>
          <w:szCs w:val="20"/>
        </w:rPr>
        <w:t xml:space="preserve">Terumo Aortic </w:t>
      </w:r>
      <w:r w:rsidR="00AC6337" w:rsidRPr="00C301C9">
        <w:rPr>
          <w:sz w:val="20"/>
          <w:szCs w:val="20"/>
        </w:rPr>
        <w:t xml:space="preserve">Custom </w:t>
      </w:r>
      <w:r w:rsidR="00F266F6" w:rsidRPr="00C301C9">
        <w:rPr>
          <w:sz w:val="20"/>
          <w:szCs w:val="20"/>
        </w:rPr>
        <w:t xml:space="preserve">Relay </w:t>
      </w:r>
      <w:r w:rsidR="00CC1110" w:rsidRPr="00C301C9">
        <w:rPr>
          <w:sz w:val="20"/>
          <w:szCs w:val="20"/>
        </w:rPr>
        <w:t>P</w:t>
      </w:r>
      <w:r w:rsidR="00F266F6" w:rsidRPr="00C301C9">
        <w:rPr>
          <w:sz w:val="20"/>
          <w:szCs w:val="20"/>
        </w:rPr>
        <w:t xml:space="preserve">roximal </w:t>
      </w:r>
      <w:r w:rsidR="00CC1110" w:rsidRPr="00C301C9">
        <w:rPr>
          <w:sz w:val="20"/>
          <w:szCs w:val="20"/>
        </w:rPr>
        <w:t>S</w:t>
      </w:r>
      <w:r w:rsidR="00F266F6" w:rsidRPr="00C301C9">
        <w:rPr>
          <w:sz w:val="20"/>
          <w:szCs w:val="20"/>
        </w:rPr>
        <w:t xml:space="preserve">calloped stent graft, and </w:t>
      </w:r>
      <w:r w:rsidR="00CC1110" w:rsidRPr="00C301C9">
        <w:rPr>
          <w:sz w:val="20"/>
          <w:szCs w:val="20"/>
        </w:rPr>
        <w:t>F</w:t>
      </w:r>
      <w:r w:rsidR="00F266F6" w:rsidRPr="00C301C9">
        <w:rPr>
          <w:sz w:val="20"/>
          <w:szCs w:val="20"/>
        </w:rPr>
        <w:t xml:space="preserve">enestrated </w:t>
      </w:r>
      <w:r w:rsidR="00CC1110" w:rsidRPr="00C301C9">
        <w:rPr>
          <w:sz w:val="20"/>
          <w:szCs w:val="20"/>
        </w:rPr>
        <w:t>A</w:t>
      </w:r>
      <w:r w:rsidR="00F266F6" w:rsidRPr="00C301C9">
        <w:rPr>
          <w:sz w:val="20"/>
          <w:szCs w:val="20"/>
        </w:rPr>
        <w:t xml:space="preserve">naconda stent </w:t>
      </w:r>
      <w:r w:rsidRPr="00C301C9">
        <w:rPr>
          <w:sz w:val="20"/>
          <w:szCs w:val="20"/>
        </w:rPr>
        <w:t>graft</w:t>
      </w:r>
      <w:r w:rsidR="00F266F6" w:rsidRPr="00C301C9">
        <w:rPr>
          <w:sz w:val="20"/>
          <w:szCs w:val="20"/>
        </w:rPr>
        <w:t>, were both designed specifically for these procedures, but it can be difficult to visually communicate to clinicians and patients in simple terms how these device</w:t>
      </w:r>
      <w:r w:rsidR="00CC1110" w:rsidRPr="00C301C9">
        <w:rPr>
          <w:sz w:val="20"/>
          <w:szCs w:val="20"/>
        </w:rPr>
        <w:t>s</w:t>
      </w:r>
      <w:r w:rsidR="00F266F6" w:rsidRPr="00C301C9">
        <w:rPr>
          <w:sz w:val="20"/>
          <w:szCs w:val="20"/>
        </w:rPr>
        <w:t xml:space="preserve"> work. Therefore, we have developed </w:t>
      </w:r>
      <w:r w:rsidR="003C6827" w:rsidRPr="00C301C9">
        <w:rPr>
          <w:sz w:val="20"/>
          <w:szCs w:val="20"/>
        </w:rPr>
        <w:t xml:space="preserve">two </w:t>
      </w:r>
      <w:r w:rsidR="00F266F6" w:rsidRPr="00C301C9">
        <w:rPr>
          <w:sz w:val="20"/>
          <w:szCs w:val="20"/>
        </w:rPr>
        <w:t>interactive application</w:t>
      </w:r>
      <w:r w:rsidR="003C6827" w:rsidRPr="00C301C9">
        <w:rPr>
          <w:sz w:val="20"/>
          <w:szCs w:val="20"/>
        </w:rPr>
        <w:t>s</w:t>
      </w:r>
      <w:r w:rsidR="00F266F6" w:rsidRPr="00C301C9">
        <w:rPr>
          <w:sz w:val="20"/>
          <w:szCs w:val="20"/>
        </w:rPr>
        <w:t xml:space="preserve"> that use 3D visualization techniques to demonstrate how these device</w:t>
      </w:r>
      <w:r w:rsidR="00A9709C" w:rsidRPr="00C301C9">
        <w:rPr>
          <w:sz w:val="20"/>
          <w:szCs w:val="20"/>
        </w:rPr>
        <w:t>s</w:t>
      </w:r>
      <w:r w:rsidR="00F266F6" w:rsidRPr="00C301C9">
        <w:rPr>
          <w:sz w:val="20"/>
          <w:szCs w:val="20"/>
        </w:rPr>
        <w:t xml:space="preserve"> function</w:t>
      </w:r>
      <w:r w:rsidR="00B877FB" w:rsidRPr="00C301C9">
        <w:rPr>
          <w:sz w:val="20"/>
          <w:szCs w:val="20"/>
        </w:rPr>
        <w:t xml:space="preserve"> and are implemented</w:t>
      </w:r>
      <w:r w:rsidR="00F266F6" w:rsidRPr="00C301C9">
        <w:rPr>
          <w:sz w:val="20"/>
          <w:szCs w:val="20"/>
        </w:rPr>
        <w:t xml:space="preserve">. </w:t>
      </w:r>
      <w:r w:rsidR="008F7389" w:rsidRPr="00C301C9">
        <w:rPr>
          <w:sz w:val="20"/>
          <w:szCs w:val="20"/>
        </w:rPr>
        <w:t>The objective of these applications</w:t>
      </w:r>
      <w:r w:rsidR="00F266F6" w:rsidRPr="00C301C9">
        <w:rPr>
          <w:sz w:val="20"/>
          <w:szCs w:val="20"/>
        </w:rPr>
        <w:t xml:space="preserve"> </w:t>
      </w:r>
      <w:r w:rsidR="008F7389" w:rsidRPr="00C301C9">
        <w:rPr>
          <w:sz w:val="20"/>
          <w:szCs w:val="20"/>
        </w:rPr>
        <w:t xml:space="preserve">is </w:t>
      </w:r>
      <w:r w:rsidR="00F266F6" w:rsidRPr="00C301C9">
        <w:rPr>
          <w:sz w:val="20"/>
          <w:szCs w:val="20"/>
        </w:rPr>
        <w:t>to engage both clinicians and patients, therefore demonstrating that the addition of anatomically accurate 3D visualizations within an interactive interface would have a positive impact on public engagement, while also ensuring that clinicians will have the best possible understanding of the potential uses both devices, enabling them to exploit</w:t>
      </w:r>
      <w:r w:rsidR="00AC6337" w:rsidRPr="00C301C9">
        <w:rPr>
          <w:sz w:val="20"/>
          <w:szCs w:val="20"/>
        </w:rPr>
        <w:t xml:space="preserve"> their</w:t>
      </w:r>
      <w:r w:rsidR="00F266F6" w:rsidRPr="00C301C9">
        <w:rPr>
          <w:sz w:val="20"/>
          <w:szCs w:val="20"/>
        </w:rPr>
        <w:t xml:space="preserve"> key features to effectively broaden the treatable patient population. </w:t>
      </w:r>
    </w:p>
    <w:p w14:paraId="3DF9DC56" w14:textId="7E925838" w:rsidR="00931145" w:rsidRPr="00C301C9" w:rsidRDefault="00F266F6" w:rsidP="008F7389">
      <w:pPr>
        <w:spacing w:line="360" w:lineRule="auto"/>
        <w:rPr>
          <w:sz w:val="20"/>
          <w:szCs w:val="20"/>
        </w:rPr>
      </w:pPr>
      <w:r w:rsidRPr="00C301C9">
        <w:rPr>
          <w:sz w:val="20"/>
          <w:szCs w:val="20"/>
        </w:rPr>
        <w:tab/>
        <w:t>Detailed anatomical modelling and animation was used in order to create realistic</w:t>
      </w:r>
      <w:r w:rsidR="003C6827" w:rsidRPr="00C301C9">
        <w:rPr>
          <w:sz w:val="20"/>
          <w:szCs w:val="20"/>
        </w:rPr>
        <w:t xml:space="preserve"> and accurate</w:t>
      </w:r>
      <w:r w:rsidRPr="00C301C9">
        <w:rPr>
          <w:sz w:val="20"/>
          <w:szCs w:val="20"/>
        </w:rPr>
        <w:t xml:space="preserve"> rendered videos showcasing both products. These videos were integrated into an interactive application within a </w:t>
      </w:r>
      <w:r w:rsidR="00B877FB" w:rsidRPr="00C301C9">
        <w:rPr>
          <w:sz w:val="20"/>
          <w:szCs w:val="20"/>
        </w:rPr>
        <w:t xml:space="preserve">modern, </w:t>
      </w:r>
      <w:r w:rsidRPr="00C301C9">
        <w:rPr>
          <w:sz w:val="20"/>
          <w:szCs w:val="20"/>
        </w:rPr>
        <w:t>professional graphic interface that allows the user to explore all aspects of the device. The resulting application</w:t>
      </w:r>
      <w:r w:rsidR="003C6827" w:rsidRPr="00C301C9">
        <w:rPr>
          <w:sz w:val="20"/>
          <w:szCs w:val="20"/>
        </w:rPr>
        <w:t>s were</w:t>
      </w:r>
      <w:r w:rsidRPr="00C301C9">
        <w:rPr>
          <w:sz w:val="20"/>
          <w:szCs w:val="20"/>
        </w:rPr>
        <w:t xml:space="preserve"> broken down into three modules: deployment, clinical performance and features. Following development, the</w:t>
      </w:r>
      <w:r w:rsidR="003C6827" w:rsidRPr="00C301C9">
        <w:rPr>
          <w:sz w:val="20"/>
          <w:szCs w:val="20"/>
        </w:rPr>
        <w:t>se</w:t>
      </w:r>
      <w:r w:rsidRPr="00C301C9">
        <w:rPr>
          <w:sz w:val="20"/>
          <w:szCs w:val="20"/>
        </w:rPr>
        <w:t xml:space="preserve"> application</w:t>
      </w:r>
      <w:r w:rsidR="003C6827" w:rsidRPr="00C301C9">
        <w:rPr>
          <w:sz w:val="20"/>
          <w:szCs w:val="20"/>
        </w:rPr>
        <w:t>s</w:t>
      </w:r>
      <w:r w:rsidRPr="00C301C9">
        <w:rPr>
          <w:sz w:val="20"/>
          <w:szCs w:val="20"/>
        </w:rPr>
        <w:t xml:space="preserve"> w</w:t>
      </w:r>
      <w:r w:rsidR="003C6827" w:rsidRPr="00C301C9">
        <w:rPr>
          <w:sz w:val="20"/>
          <w:szCs w:val="20"/>
        </w:rPr>
        <w:t>ere</w:t>
      </w:r>
      <w:r w:rsidRPr="00C301C9">
        <w:rPr>
          <w:sz w:val="20"/>
          <w:szCs w:val="20"/>
        </w:rPr>
        <w:t xml:space="preserve"> evaluated </w:t>
      </w:r>
      <w:r w:rsidR="003C6827" w:rsidRPr="00C301C9">
        <w:rPr>
          <w:sz w:val="20"/>
          <w:szCs w:val="20"/>
        </w:rPr>
        <w:t xml:space="preserve">by </w:t>
      </w:r>
      <w:r w:rsidRPr="00C301C9">
        <w:rPr>
          <w:sz w:val="20"/>
          <w:szCs w:val="20"/>
        </w:rPr>
        <w:t>professionals in the field</w:t>
      </w:r>
      <w:r w:rsidR="003C6827" w:rsidRPr="00C301C9">
        <w:rPr>
          <w:sz w:val="20"/>
          <w:szCs w:val="20"/>
        </w:rPr>
        <w:t>.</w:t>
      </w:r>
      <w:r w:rsidR="008F7389" w:rsidRPr="00C301C9">
        <w:rPr>
          <w:sz w:val="20"/>
          <w:szCs w:val="20"/>
        </w:rPr>
        <w:t xml:space="preserve"> </w:t>
      </w:r>
      <w:r w:rsidR="003C6827" w:rsidRPr="00C301C9">
        <w:rPr>
          <w:sz w:val="20"/>
          <w:szCs w:val="20"/>
        </w:rPr>
        <w:t>Overall, p</w:t>
      </w:r>
      <w:r w:rsidR="008F7389" w:rsidRPr="00C301C9">
        <w:rPr>
          <w:sz w:val="20"/>
          <w:szCs w:val="20"/>
        </w:rPr>
        <w:t>ositive feedback was received regarding</w:t>
      </w:r>
      <w:r w:rsidRPr="00C301C9">
        <w:rPr>
          <w:sz w:val="20"/>
          <w:szCs w:val="20"/>
        </w:rPr>
        <w:t xml:space="preserve"> </w:t>
      </w:r>
      <w:r w:rsidR="008F7389" w:rsidRPr="00C301C9">
        <w:rPr>
          <w:sz w:val="20"/>
          <w:szCs w:val="20"/>
        </w:rPr>
        <w:t>the user-friendly</w:t>
      </w:r>
      <w:r w:rsidRPr="00C301C9">
        <w:rPr>
          <w:sz w:val="20"/>
          <w:szCs w:val="20"/>
        </w:rPr>
        <w:t xml:space="preserve"> </w:t>
      </w:r>
      <w:r w:rsidR="008F7389" w:rsidRPr="00C301C9">
        <w:rPr>
          <w:sz w:val="20"/>
          <w:szCs w:val="20"/>
        </w:rPr>
        <w:t>nature</w:t>
      </w:r>
      <w:r w:rsidR="00837BF1" w:rsidRPr="00C301C9">
        <w:rPr>
          <w:sz w:val="20"/>
          <w:szCs w:val="20"/>
        </w:rPr>
        <w:t xml:space="preserve"> of the apps</w:t>
      </w:r>
      <w:r w:rsidR="008F7389" w:rsidRPr="00C301C9">
        <w:rPr>
          <w:sz w:val="20"/>
          <w:szCs w:val="20"/>
        </w:rPr>
        <w:t xml:space="preserve"> </w:t>
      </w:r>
      <w:r w:rsidRPr="00C301C9">
        <w:rPr>
          <w:sz w:val="20"/>
          <w:szCs w:val="20"/>
        </w:rPr>
        <w:t xml:space="preserve">and highly effective </w:t>
      </w:r>
      <w:r w:rsidR="008F7389" w:rsidRPr="00C301C9">
        <w:rPr>
          <w:sz w:val="20"/>
          <w:szCs w:val="20"/>
        </w:rPr>
        <w:t xml:space="preserve">animations to </w:t>
      </w:r>
      <w:r w:rsidRPr="00C301C9">
        <w:rPr>
          <w:sz w:val="20"/>
          <w:szCs w:val="20"/>
        </w:rPr>
        <w:t>showcas</w:t>
      </w:r>
      <w:r w:rsidR="008F7389" w:rsidRPr="00C301C9">
        <w:rPr>
          <w:sz w:val="20"/>
          <w:szCs w:val="20"/>
        </w:rPr>
        <w:t>e</w:t>
      </w:r>
      <w:r w:rsidRPr="00C301C9">
        <w:rPr>
          <w:sz w:val="20"/>
          <w:szCs w:val="20"/>
        </w:rPr>
        <w:t xml:space="preserve"> the product</w:t>
      </w:r>
      <w:r w:rsidR="008F7389" w:rsidRPr="00C301C9">
        <w:rPr>
          <w:sz w:val="20"/>
          <w:szCs w:val="20"/>
        </w:rPr>
        <w:t>s</w:t>
      </w:r>
      <w:r w:rsidRPr="00C301C9">
        <w:rPr>
          <w:sz w:val="20"/>
          <w:szCs w:val="20"/>
        </w:rPr>
        <w:t>. The clinical applications and features modules were particularly successful, while the deployment modules had a</w:t>
      </w:r>
      <w:r w:rsidR="008F7389" w:rsidRPr="00C301C9">
        <w:rPr>
          <w:sz w:val="20"/>
          <w:szCs w:val="20"/>
        </w:rPr>
        <w:t xml:space="preserve"> </w:t>
      </w:r>
      <w:r w:rsidRPr="00C301C9">
        <w:rPr>
          <w:sz w:val="20"/>
          <w:szCs w:val="20"/>
        </w:rPr>
        <w:t xml:space="preserve">neutral response. </w:t>
      </w:r>
      <w:r w:rsidR="003C6827" w:rsidRPr="00C301C9">
        <w:rPr>
          <w:sz w:val="20"/>
          <w:szCs w:val="20"/>
        </w:rPr>
        <w:t>A</w:t>
      </w:r>
      <w:r w:rsidRPr="00C301C9">
        <w:rPr>
          <w:sz w:val="20"/>
          <w:szCs w:val="20"/>
        </w:rPr>
        <w:t>pplication</w:t>
      </w:r>
      <w:r w:rsidR="008F7389" w:rsidRPr="00C301C9">
        <w:rPr>
          <w:sz w:val="20"/>
          <w:szCs w:val="20"/>
        </w:rPr>
        <w:t>s</w:t>
      </w:r>
      <w:r w:rsidRPr="00C301C9">
        <w:rPr>
          <w:sz w:val="20"/>
          <w:szCs w:val="20"/>
        </w:rPr>
        <w:t xml:space="preserve"> such as th</w:t>
      </w:r>
      <w:r w:rsidR="008F7389" w:rsidRPr="00C301C9">
        <w:rPr>
          <w:sz w:val="20"/>
          <w:szCs w:val="20"/>
        </w:rPr>
        <w:t xml:space="preserve">ese </w:t>
      </w:r>
      <w:r w:rsidRPr="00C301C9">
        <w:rPr>
          <w:sz w:val="20"/>
          <w:szCs w:val="20"/>
        </w:rPr>
        <w:t xml:space="preserve">show great potential for communicating the key features of both devices and promoting discussion between clinicians and patients, but further testing needs to be conducted on a larger group of participants in order to validate these preliminary results. </w:t>
      </w:r>
    </w:p>
    <w:p w14:paraId="5F9AE984" w14:textId="22E25FB3" w:rsidR="00931145" w:rsidRPr="008F7389" w:rsidRDefault="00931145" w:rsidP="008F7389">
      <w:pPr>
        <w:spacing w:line="360" w:lineRule="auto"/>
      </w:pPr>
    </w:p>
    <w:p w14:paraId="4086EB41" w14:textId="22E3D808" w:rsidR="00AE14AE" w:rsidRPr="00C301C9" w:rsidRDefault="00931145" w:rsidP="008F7389">
      <w:pPr>
        <w:spacing w:line="360" w:lineRule="auto"/>
      </w:pPr>
      <w:r w:rsidRPr="00AE74F6">
        <w:rPr>
          <w:b/>
          <w:bCs/>
        </w:rPr>
        <w:t>Key words:</w:t>
      </w:r>
      <w:r w:rsidRPr="008F7389">
        <w:t xml:space="preserve"> Abdominal Aortic Aneur</w:t>
      </w:r>
      <w:r w:rsidR="00A81C5E">
        <w:t>y</w:t>
      </w:r>
      <w:r w:rsidRPr="008F7389">
        <w:t xml:space="preserve">sms, Thoracic Aortic </w:t>
      </w:r>
      <w:r w:rsidR="001F2E27" w:rsidRPr="008F7389">
        <w:t>Aneurysms</w:t>
      </w:r>
      <w:r w:rsidRPr="008F7389">
        <w:t xml:space="preserve">, Interactive Application, 3D </w:t>
      </w:r>
      <w:r w:rsidR="008F7389" w:rsidRPr="008F7389">
        <w:t>Modelling, Medical Animation, Medical Communication</w:t>
      </w:r>
      <w:r w:rsidRPr="008F7389">
        <w:t xml:space="preserve"> </w:t>
      </w:r>
    </w:p>
    <w:p w14:paraId="007DD852" w14:textId="7BB945A1" w:rsidR="00AE14AE" w:rsidRPr="008F7389" w:rsidRDefault="00100517" w:rsidP="008F7389">
      <w:pPr>
        <w:pStyle w:val="Heading1"/>
        <w:numPr>
          <w:ilvl w:val="0"/>
          <w:numId w:val="23"/>
        </w:numPr>
        <w:spacing w:line="360" w:lineRule="auto"/>
        <w:rPr>
          <w:rFonts w:ascii="Times New Roman" w:hAnsi="Times New Roman" w:cs="Times New Roman"/>
        </w:rPr>
      </w:pPr>
      <w:r w:rsidRPr="008F7389">
        <w:rPr>
          <w:rFonts w:ascii="Times New Roman" w:hAnsi="Times New Roman" w:cs="Times New Roman"/>
        </w:rPr>
        <w:lastRenderedPageBreak/>
        <w:t>Introduction</w:t>
      </w:r>
    </w:p>
    <w:p w14:paraId="79CF8CDB" w14:textId="4F4F5E0B" w:rsidR="006F42DC" w:rsidRPr="008F7389" w:rsidRDefault="00D535C0" w:rsidP="008F7389">
      <w:pPr>
        <w:spacing w:beforeLines="20" w:before="48" w:line="360" w:lineRule="auto"/>
        <w:ind w:firstLine="720"/>
      </w:pPr>
      <w:r w:rsidRPr="008F7389">
        <w:t>Communicating novel medical devices in a visually logical and innovative way is essential in the changing healthcare climate, specifically</w:t>
      </w:r>
      <w:r w:rsidR="00AE4EEE" w:rsidRPr="008F7389">
        <w:t xml:space="preserve"> for </w:t>
      </w:r>
      <w:r w:rsidRPr="008F7389">
        <w:t xml:space="preserve">diseases </w:t>
      </w:r>
      <w:r w:rsidR="00AE4EEE" w:rsidRPr="008F7389">
        <w:t>with alternative</w:t>
      </w:r>
      <w:r w:rsidRPr="008F7389">
        <w:t xml:space="preserve"> treatment options that healthcare professionals may not be aware of.</w:t>
      </w:r>
      <w:r w:rsidR="00AE4EEE" w:rsidRPr="008F7389">
        <w:t xml:space="preserve"> The methodology described in this paper outlines the use of</w:t>
      </w:r>
      <w:r w:rsidRPr="008F7389">
        <w:t xml:space="preserve"> </w:t>
      </w:r>
      <w:r w:rsidR="00B877FB">
        <w:t>cutting-</w:t>
      </w:r>
      <w:r w:rsidRPr="008F7389">
        <w:t>edge technologies to visualise treatment approaches that clinicians can use to enhance treatment of aortic aneurysms. </w:t>
      </w:r>
    </w:p>
    <w:p w14:paraId="2A5DBF88" w14:textId="32D7B605" w:rsidR="00100517" w:rsidRPr="008F7389" w:rsidRDefault="00100517" w:rsidP="008F7389">
      <w:pPr>
        <w:spacing w:beforeLines="20" w:before="48" w:line="360" w:lineRule="auto"/>
        <w:ind w:firstLine="720"/>
      </w:pPr>
      <w:r w:rsidRPr="008F7389">
        <w:t>Aortic aneurysms can be subcategorized into Abdominal and Thoracic aneurysms, depending on the location of the swelling and site of rupture. Aortic aneurysms are leading causes of death globally</w:t>
      </w:r>
      <w:r w:rsidR="00DC1D21" w:rsidRPr="008F7389">
        <w:t>.</w:t>
      </w:r>
      <w:r w:rsidRPr="008F7389">
        <w:t xml:space="preserve"> </w:t>
      </w:r>
      <w:r w:rsidR="00DC1D21" w:rsidRPr="008F7389">
        <w:t xml:space="preserve">While </w:t>
      </w:r>
      <w:r w:rsidRPr="008F7389">
        <w:t xml:space="preserve">both TAA’s and </w:t>
      </w:r>
      <w:proofErr w:type="gramStart"/>
      <w:r w:rsidRPr="008F7389">
        <w:t>AAA’s</w:t>
      </w:r>
      <w:proofErr w:type="gramEnd"/>
      <w:r w:rsidRPr="008F7389">
        <w:t xml:space="preserve"> contribut</w:t>
      </w:r>
      <w:r w:rsidR="00DC1D21" w:rsidRPr="008F7389">
        <w:t>e</w:t>
      </w:r>
      <w:r w:rsidRPr="008F7389">
        <w:t xml:space="preserve"> to this, abdominal specifically </w:t>
      </w:r>
      <w:r w:rsidR="00DC1D21" w:rsidRPr="008F7389">
        <w:t>are</w:t>
      </w:r>
      <w:r w:rsidRPr="008F7389">
        <w:t xml:space="preserve"> the tenth leading cause of death globally (Howard et al., 2015). </w:t>
      </w:r>
      <w:r w:rsidR="007C5B99" w:rsidRPr="008F7389">
        <w:t>Although</w:t>
      </w:r>
      <w:r w:rsidRPr="008F7389">
        <w:t xml:space="preserve"> advanced treatment options </w:t>
      </w:r>
      <w:r w:rsidR="00E03DE4" w:rsidRPr="008F7389">
        <w:t xml:space="preserve">can </w:t>
      </w:r>
      <w:r w:rsidRPr="008F7389">
        <w:t xml:space="preserve">help reduce mortality rates, </w:t>
      </w:r>
      <w:r w:rsidR="00E03DE4" w:rsidRPr="008F7389">
        <w:t>it is</w:t>
      </w:r>
      <w:r w:rsidRPr="008F7389">
        <w:t xml:space="preserve"> </w:t>
      </w:r>
      <w:r w:rsidR="00E03DE4" w:rsidRPr="008F7389">
        <w:t>essential</w:t>
      </w:r>
      <w:r w:rsidRPr="008F7389">
        <w:t xml:space="preserve"> to increase the awareness of clinicians about</w:t>
      </w:r>
      <w:r w:rsidR="00682E22" w:rsidRPr="008F7389">
        <w:t xml:space="preserve"> novel</w:t>
      </w:r>
      <w:r w:rsidRPr="008F7389">
        <w:t xml:space="preserve"> stent grafts that can reduce the risk of rupture and help treat both AAA’s and TAA’s </w:t>
      </w:r>
      <w:r w:rsidR="0093603C" w:rsidRPr="008F7389">
        <w:t>with</w:t>
      </w:r>
      <w:r w:rsidRPr="008F7389">
        <w:t xml:space="preserve"> complex aortic anatomy</w:t>
      </w:r>
      <w:r w:rsidR="008F7389" w:rsidRPr="008F7389">
        <w:t xml:space="preserve"> </w:t>
      </w:r>
      <w:r w:rsidR="008F7389" w:rsidRPr="008F7389">
        <w:fldChar w:fldCharType="begin"/>
      </w:r>
      <w:r w:rsidR="008F7389" w:rsidRPr="008F7389">
        <w:instrText xml:space="preserve"> ADDIN ZOTERO_ITEM CSL_CITATION {"citationID":"eYnMIE5D","properties":{"formattedCitation":"(Filardo et al., 2015)","plainCitation":"(Filardo et al., 2015)","noteIndex":0},"citationItems":[{"id":112,"uris":["http://zotero.org/users/local/dZjufRgI/items/VG54MHC8"],"uri":["http://zotero.org/users/local/dZjufRgI/items/VG54MHC8"],"itemData":{"id":112,"type":"article-journal","abstract":"Surgery for small abdominal aortic aneurysms that do not cause symptoms\n        , An aneurysm is a ballooning of an artery (blood vessel), which, in the case of an abdominal aortic aneurysm (AAA), occurs in the major artery in the abdomen (aorta). Ruptured AAAs cause death unless surgical repair is rapid, which is difficult to achieve. Surgery is considered necessary for people with aneurysms of more than 5.5 cm in diameter or who have associated pain, to relieve symptoms and to reduce the risk of rupture and death. However, risks are associated with surgery. Surgical repair consists of insertion of a prosthetic inlay graft, either by open surgery or endovascular repair., Small asymptomatic AAAs are at low risk of rupture and are monitored through regular imaging so they can be surgically repaired if they subsequently enlarge. This review identified four well‐conducted, controlled trials that randomised 3314 participants with small (diameter 4.0 cm to 5.5 cm) asymptomatic AAAs to immediate repair or regular, routine ultrasounds to check for aneurysm growth (surveillance). Among the patients randomised to surveillance, the aneurysm was repaired if it was enlarging, reached 5.5 cm in diameter, or became symptomatic. The four trials showed an early survival benefit in the surveillance group because of the number of deaths within 30 days of surgery (operative mortality). The trials did not show a meaningful difference in long‐term survival between immediate repair and selective surveillance over the three to eight years of follow‐up. Some 31% to 75% of the participants randomised to surveillance eventually had the aneurysm repaired. Overall, the risk of bias within the included studies was low and the quality of the evidence high. The results from the four trials conducted to date suggest no overall advantage to immediate surgery for small AAAs (4.0 cm to 5.5 cm). A pooled analysis of the two trials comparing immediate open surgical repair to surveillance demonstrated that this result holds true regardless of patient age or aneurysm size (within the range of 4.0 cm to 5.5 cm diameter). Furthermore, the more recent trials, which focused on the efficacy of endovascular repair, also failed to show a benefit over surveillance. Quality‐of‐life results among trials were conflicting. Thus, neither immediate open nor immediate endovascular repair of small AAAs is supported by the current evidence.","container-title":"The Cochrane Database of Systematic Reviews","DOI":"10.1002/14651858.CD001835.pub4","ISSN":"1469-493X","issue":"2","journalAbbreviation":"Cochrane Database Syst Rev","note":"PMID: 25927098\nPMCID: PMC6464801","source":"PubMed Central","title":"Surgery for small asymptomatic abdominal aortic aneurysms","URL":"https://www.ncbi.nlm.nih.gov/pmc/articles/PMC6464801/","volume":"2015","author":[{"family":"Filardo","given":"Giovanni"},{"family":"Powell","given":"Janet T"},{"family":"Martinez","given":"Melissa Ashley‐Marie"},{"family":"Ballard","given":"David J"}],"accessed":{"date-parts":[["2020",6,13]]},"issued":{"date-parts":[["2015",2,8]]}}}],"schema":"https://github.com/citation-style-language/schema/raw/master/csl-citation.json"} </w:instrText>
      </w:r>
      <w:r w:rsidR="008F7389" w:rsidRPr="008F7389">
        <w:fldChar w:fldCharType="separate"/>
      </w:r>
      <w:r w:rsidR="008F7389" w:rsidRPr="008F7389">
        <w:t>(Filardo et al., 2015)</w:t>
      </w:r>
      <w:r w:rsidR="008F7389" w:rsidRPr="008F7389">
        <w:fldChar w:fldCharType="end"/>
      </w:r>
      <w:r w:rsidR="008F7389" w:rsidRPr="008F7389">
        <w:t>.</w:t>
      </w:r>
    </w:p>
    <w:p w14:paraId="29128B88" w14:textId="186EB87B" w:rsidR="00A26278" w:rsidRPr="008F7389" w:rsidRDefault="00100517" w:rsidP="008F7389">
      <w:pPr>
        <w:spacing w:beforeLines="20" w:before="48" w:line="360" w:lineRule="auto"/>
        <w:ind w:firstLine="720"/>
      </w:pPr>
      <w:r w:rsidRPr="008F7389">
        <w:t xml:space="preserve">Thoracic Endovascular Aortic Repair (TEVAR) and Fenestrated Endovascular Aortic Repair (FEVAR) are tried and tested minimally invasive surgical methods for treating TAA’s and </w:t>
      </w:r>
      <w:proofErr w:type="gramStart"/>
      <w:r w:rsidRPr="008F7389">
        <w:t>AAA’s</w:t>
      </w:r>
      <w:proofErr w:type="gramEnd"/>
      <w:r w:rsidR="00D13B0E" w:rsidRPr="008F7389">
        <w:t xml:space="preserve"> with novel stent </w:t>
      </w:r>
      <w:r w:rsidR="00AE4EEE" w:rsidRPr="008F7389">
        <w:t>grafts</w:t>
      </w:r>
      <w:r w:rsidRPr="008F7389">
        <w:t xml:space="preserve">. </w:t>
      </w:r>
      <w:r w:rsidR="00D535C0" w:rsidRPr="008F7389">
        <w:t>It can be difficult to visually communicate to clinicians how these stent grafts work</w:t>
      </w:r>
      <w:r w:rsidR="00AE4EEE" w:rsidRPr="008F7389">
        <w:t xml:space="preserve">; </w:t>
      </w:r>
      <w:r w:rsidR="008F7389" w:rsidRPr="008F7389">
        <w:t>thus,</w:t>
      </w:r>
      <w:r w:rsidR="00D535C0" w:rsidRPr="008F7389">
        <w:t xml:space="preserve"> the</w:t>
      </w:r>
      <w:r w:rsidR="00C735C9" w:rsidRPr="008F7389">
        <w:t xml:space="preserve"> </w:t>
      </w:r>
      <w:r w:rsidR="00AE4EEE" w:rsidRPr="008F7389">
        <w:t>visualisations</w:t>
      </w:r>
      <w:r w:rsidR="00C735C9" w:rsidRPr="008F7389">
        <w:t xml:space="preserve"> created</w:t>
      </w:r>
      <w:r w:rsidR="00D535C0" w:rsidRPr="008F7389">
        <w:t xml:space="preserve"> would subsequently benefit patient outcome specifications through a series of 3D animations embedded into interactive applications. These applications will ensure that clinicians have the best possible understanding of the potential uses of the devices, enabling them to exploit key features to effectively broaden the treatable patient population of both AAA’s and TAA’s. </w:t>
      </w:r>
      <w:r w:rsidRPr="008F7389">
        <w:t>Thus, the resulting applications should have a positive impact while ensuring that clinicians understand the potential uses and customi</w:t>
      </w:r>
      <w:r w:rsidR="00837BF1">
        <w:t>s</w:t>
      </w:r>
      <w:r w:rsidRPr="008F7389">
        <w:t>ations of the two visualised stent grafts- the Fenestrated Anaconda Stent Graft and the Relay Proximally Scalloped Stent Graft to treat AAA and TAA, to treat juxtarenal aneurysms and thoracic aneurysms involving the arch, respectively. </w:t>
      </w:r>
    </w:p>
    <w:p w14:paraId="68D3725C" w14:textId="7CFF40B6" w:rsidR="00100517" w:rsidRPr="008F7389" w:rsidRDefault="00317D3F" w:rsidP="008F7389">
      <w:pPr>
        <w:spacing w:beforeLines="20" w:before="48" w:line="360" w:lineRule="auto"/>
        <w:ind w:firstLine="720"/>
      </w:pPr>
      <w:r>
        <w:t>A</w:t>
      </w:r>
      <w:r w:rsidRPr="008F7389">
        <w:t>dvances in understanding stent graft surgical techniques and options have led to the need for the creation of interactive applications to engage healthcare workers and increase their knowledge of alternative devices for better treating patients. </w:t>
      </w:r>
      <w:r w:rsidR="00100517" w:rsidRPr="008F7389">
        <w:t xml:space="preserve">This research explores the methodology of creating anatomically correct models and animations for an interactive application. Through collaboration with Terumo Aortic, </w:t>
      </w:r>
      <w:r>
        <w:t>two</w:t>
      </w:r>
      <w:r w:rsidRPr="008F7389">
        <w:t xml:space="preserve"> </w:t>
      </w:r>
      <w:r w:rsidR="00100517" w:rsidRPr="008F7389">
        <w:t>application</w:t>
      </w:r>
      <w:r>
        <w:t>s</w:t>
      </w:r>
      <w:r w:rsidR="00100517" w:rsidRPr="008F7389">
        <w:t xml:space="preserve"> </w:t>
      </w:r>
      <w:r w:rsidRPr="008F7389">
        <w:t>w</w:t>
      </w:r>
      <w:r>
        <w:t>ere</w:t>
      </w:r>
      <w:r w:rsidRPr="008F7389">
        <w:t xml:space="preserve"> </w:t>
      </w:r>
      <w:r w:rsidR="00AE4EEE" w:rsidRPr="008F7389">
        <w:t>generated</w:t>
      </w:r>
      <w:r w:rsidR="00100517" w:rsidRPr="008F7389">
        <w:t xml:space="preserve"> through the creation of multiple 3D medical animations </w:t>
      </w:r>
      <w:r w:rsidR="00AE4EEE" w:rsidRPr="008F7389">
        <w:t xml:space="preserve">from anatomically accurate models </w:t>
      </w:r>
      <w:r w:rsidR="00100517" w:rsidRPr="008F7389">
        <w:t xml:space="preserve">for use in </w:t>
      </w:r>
      <w:r w:rsidR="00D535C0" w:rsidRPr="008F7389">
        <w:t>public and medical engagement outreach</w:t>
      </w:r>
      <w:r w:rsidR="00100517" w:rsidRPr="008F7389">
        <w:t xml:space="preserve">. Various 3D </w:t>
      </w:r>
      <w:r w:rsidR="00D535C0" w:rsidRPr="008F7389">
        <w:t>modelling</w:t>
      </w:r>
      <w:r w:rsidR="00100517" w:rsidRPr="008F7389">
        <w:t xml:space="preserve"> and animation techniques, as well as application development software were utili</w:t>
      </w:r>
      <w:r w:rsidR="00837BF1">
        <w:t>s</w:t>
      </w:r>
      <w:r w:rsidR="00100517" w:rsidRPr="008F7389">
        <w:t xml:space="preserve">ed in order to produce the </w:t>
      </w:r>
      <w:r w:rsidR="00AE4EEE" w:rsidRPr="008F7389">
        <w:lastRenderedPageBreak/>
        <w:t>animations</w:t>
      </w:r>
      <w:r w:rsidR="00100517" w:rsidRPr="008F7389">
        <w:t xml:space="preserve"> that would showcase the most important characteristics of the Fenestrated and Relay devices.</w:t>
      </w:r>
      <w:r w:rsidRPr="00317D3F">
        <w:t xml:space="preserve"> </w:t>
      </w:r>
      <w:r>
        <w:t>T</w:t>
      </w:r>
      <w:r w:rsidRPr="008F7389">
        <w:t xml:space="preserve">he </w:t>
      </w:r>
      <w:r>
        <w:t>approach</w:t>
      </w:r>
      <w:r w:rsidRPr="008F7389">
        <w:t xml:space="preserve"> used to creat</w:t>
      </w:r>
      <w:r w:rsidR="00B877FB">
        <w:t>e</w:t>
      </w:r>
      <w:r w:rsidRPr="008F7389">
        <w:t xml:space="preserve"> scientific animations w</w:t>
      </w:r>
      <w:r>
        <w:t>as</w:t>
      </w:r>
      <w:r w:rsidRPr="008F7389">
        <w:t xml:space="preserve"> unique and </w:t>
      </w:r>
      <w:r>
        <w:t>is</w:t>
      </w:r>
      <w:r w:rsidRPr="008F7389">
        <w:t xml:space="preserve"> discussed throughout the paper.</w:t>
      </w:r>
      <w:r w:rsidR="00100517" w:rsidRPr="008F7389">
        <w:t> </w:t>
      </w:r>
      <w:r w:rsidRPr="008F7389">
        <w:t>The research and methodologies used to create these scientific animations and corresponding applications, show a useful way of communicating advanced medical devices through cutting-edge, intuitive, technological methods.</w:t>
      </w:r>
    </w:p>
    <w:p w14:paraId="5540FE34" w14:textId="6A8B0AB3" w:rsidR="00D535C0" w:rsidRPr="008F7389" w:rsidRDefault="00D535C0" w:rsidP="008F7389">
      <w:pPr>
        <w:spacing w:beforeLines="20" w:before="48" w:line="360" w:lineRule="auto"/>
        <w:ind w:firstLine="720"/>
      </w:pPr>
    </w:p>
    <w:p w14:paraId="12887459" w14:textId="257428DD" w:rsidR="002C4C0A" w:rsidRPr="008F7389" w:rsidRDefault="002C4C0A" w:rsidP="008F7389">
      <w:pPr>
        <w:pStyle w:val="Heading1"/>
        <w:spacing w:line="360" w:lineRule="auto"/>
        <w:rPr>
          <w:rFonts w:ascii="Times New Roman" w:hAnsi="Times New Roman" w:cs="Times New Roman"/>
        </w:rPr>
      </w:pPr>
      <w:r w:rsidRPr="008F7389">
        <w:rPr>
          <w:rFonts w:ascii="Times New Roman" w:hAnsi="Times New Roman" w:cs="Times New Roman"/>
        </w:rPr>
        <w:t xml:space="preserve">2.0 Background </w:t>
      </w:r>
    </w:p>
    <w:p w14:paraId="7F21302E" w14:textId="5254DEB6" w:rsidR="002C4C0A" w:rsidRPr="008F7389" w:rsidRDefault="002C4C0A" w:rsidP="008F7389">
      <w:pPr>
        <w:spacing w:line="360" w:lineRule="auto"/>
        <w:rPr>
          <w:color w:val="000000" w:themeColor="text1"/>
        </w:rPr>
      </w:pPr>
      <w:r w:rsidRPr="008F7389">
        <w:rPr>
          <w:color w:val="000000" w:themeColor="text1"/>
        </w:rPr>
        <w:t xml:space="preserve">This chapter reviews the global problem of Aortic Aneurysms in the elderly population and explores the surgical interventions and technology needed to visualise surgical techniques </w:t>
      </w:r>
      <w:r w:rsidR="00087A0E" w:rsidRPr="008F7389">
        <w:rPr>
          <w:color w:val="000000" w:themeColor="text1"/>
        </w:rPr>
        <w:t>thus</w:t>
      </w:r>
      <w:r w:rsidRPr="008F7389">
        <w:rPr>
          <w:color w:val="000000" w:themeColor="text1"/>
        </w:rPr>
        <w:t xml:space="preserve"> genera</w:t>
      </w:r>
      <w:r w:rsidR="00087A0E" w:rsidRPr="008F7389">
        <w:rPr>
          <w:color w:val="000000" w:themeColor="text1"/>
        </w:rPr>
        <w:t>ting</w:t>
      </w:r>
      <w:r w:rsidRPr="008F7389">
        <w:rPr>
          <w:color w:val="000000" w:themeColor="text1"/>
        </w:rPr>
        <w:t xml:space="preserve"> understanding and awareness.</w:t>
      </w:r>
    </w:p>
    <w:p w14:paraId="76E078DC" w14:textId="2D45596A" w:rsidR="00AE14AE" w:rsidRPr="008F7389" w:rsidRDefault="002C4C0A" w:rsidP="008F7389">
      <w:pPr>
        <w:pStyle w:val="Heading2"/>
        <w:spacing w:line="360" w:lineRule="auto"/>
        <w:rPr>
          <w:rFonts w:ascii="Times New Roman" w:hAnsi="Times New Roman" w:cs="Times New Roman"/>
        </w:rPr>
      </w:pPr>
      <w:r w:rsidRPr="008F7389">
        <w:rPr>
          <w:rFonts w:ascii="Times New Roman" w:hAnsi="Times New Roman" w:cs="Times New Roman"/>
        </w:rPr>
        <w:t>2.1 A</w:t>
      </w:r>
      <w:r w:rsidR="006F42DC" w:rsidRPr="008F7389">
        <w:rPr>
          <w:rFonts w:ascii="Times New Roman" w:hAnsi="Times New Roman" w:cs="Times New Roman"/>
        </w:rPr>
        <w:t>ortic Aneurysm</w:t>
      </w:r>
      <w:r w:rsidR="00AE14AE" w:rsidRPr="008F7389">
        <w:rPr>
          <w:rFonts w:ascii="Times New Roman" w:hAnsi="Times New Roman" w:cs="Times New Roman"/>
        </w:rPr>
        <w:t xml:space="preserve"> Background </w:t>
      </w:r>
    </w:p>
    <w:p w14:paraId="1034E8F0" w14:textId="2908D15E" w:rsidR="00090BD3" w:rsidRPr="008F7389" w:rsidRDefault="00AE14AE" w:rsidP="008F7389">
      <w:pPr>
        <w:spacing w:line="360" w:lineRule="auto"/>
        <w:ind w:firstLine="720"/>
        <w:rPr>
          <w:shd w:val="clear" w:color="auto" w:fill="FFFFFF"/>
        </w:rPr>
      </w:pPr>
      <w:r w:rsidRPr="008F7389">
        <w:rPr>
          <w:color w:val="000000"/>
          <w:shd w:val="clear" w:color="auto" w:fill="FFFFFF"/>
        </w:rPr>
        <w:t xml:space="preserve">An aortic aneurysm can be defined as a swelling or bulging at any point along the aorta. An aneurysm is most likely to occur in the section of the aorta where the wall is weakened and lost its elastic properties, as it doesn’t return to its normal shape after the blood has passed </w:t>
      </w:r>
      <w:r w:rsidRPr="008F7389">
        <w:rPr>
          <w:shd w:val="clear" w:color="auto" w:fill="FFFFFF"/>
        </w:rPr>
        <w:t xml:space="preserve">through </w:t>
      </w:r>
      <w:r w:rsidR="00C17132" w:rsidRPr="008F7389">
        <w:rPr>
          <w:shd w:val="clear" w:color="auto" w:fill="FFFFFF"/>
        </w:rPr>
        <w:fldChar w:fldCharType="begin"/>
      </w:r>
      <w:r w:rsidR="00C17132" w:rsidRPr="008F7389">
        <w:rPr>
          <w:shd w:val="clear" w:color="auto" w:fill="FFFFFF"/>
        </w:rPr>
        <w:instrText xml:space="preserve"> ADDIN EN.CITE &lt;EndNote&gt;&lt;Cite&gt;&lt;Author&gt;Foundation&lt;/Author&gt;&lt;RecNum&gt;10&lt;/RecNum&gt;&lt;Prefix&gt;British Heart &lt;/Prefix&gt;&lt;DisplayText&gt;(British Heart Foundation)&lt;/DisplayText&gt;&lt;record&gt;&lt;rec-number&gt;10&lt;/rec-number&gt;&lt;foreign-keys&gt;&lt;key app="EN" db-id="zr50spwtvp5ddze9099xewr6fw2txap0af0s" timestamp="1590689895"&gt;10&lt;/key&gt;&lt;/foreign-keys&gt;&lt;ref-type name="Web Page"&gt;12&lt;/ref-type&gt;&lt;contributors&gt;&lt;authors&gt;&lt;author&gt;British Heart Foundation&lt;/author&gt;&lt;/authors&gt;&lt;/contributors&gt;&lt;titles&gt;&lt;title&gt;Thoracic aortic aneurysms - Causes, Symptoms &amp;amp; Treatments&lt;/title&gt;&lt;/titles&gt;&lt;volume&gt;2020&lt;/volume&gt;&lt;number&gt;28/05&lt;/number&gt;&lt;dates&gt;&lt;/dates&gt;&lt;pub-location&gt;England, Wales and Scotland&lt;/pub-location&gt;&lt;publisher&gt;British Heart Foundation&lt;/publisher&gt;&lt;urls&gt;&lt;/urls&gt;&lt;/record&gt;&lt;/Cite&gt;&lt;/EndNote&gt;</w:instrText>
      </w:r>
      <w:r w:rsidR="00C17132" w:rsidRPr="008F7389">
        <w:rPr>
          <w:shd w:val="clear" w:color="auto" w:fill="FFFFFF"/>
        </w:rPr>
        <w:fldChar w:fldCharType="separate"/>
      </w:r>
      <w:r w:rsidR="00C17132" w:rsidRPr="008F7389">
        <w:rPr>
          <w:noProof/>
          <w:shd w:val="clear" w:color="auto" w:fill="FFFFFF"/>
        </w:rPr>
        <w:t>(British Heart Foundation)</w:t>
      </w:r>
      <w:r w:rsidR="00C17132" w:rsidRPr="008F7389">
        <w:rPr>
          <w:shd w:val="clear" w:color="auto" w:fill="FFFFFF"/>
        </w:rPr>
        <w:fldChar w:fldCharType="end"/>
      </w:r>
      <w:r w:rsidRPr="008F7389">
        <w:rPr>
          <w:shd w:val="clear" w:color="auto" w:fill="FFFFFF"/>
        </w:rPr>
        <w:t xml:space="preserve">. Aortic aneurysms can be subcategorized into Abdominal and Thoracic </w:t>
      </w:r>
      <w:r w:rsidR="00090BD3" w:rsidRPr="008F7389">
        <w:rPr>
          <w:shd w:val="clear" w:color="auto" w:fill="FFFFFF"/>
        </w:rPr>
        <w:t>Aortic A</w:t>
      </w:r>
      <w:r w:rsidRPr="008F7389">
        <w:rPr>
          <w:shd w:val="clear" w:color="auto" w:fill="FFFFFF"/>
        </w:rPr>
        <w:t>neur</w:t>
      </w:r>
      <w:r w:rsidR="00246263" w:rsidRPr="008F7389">
        <w:rPr>
          <w:shd w:val="clear" w:color="auto" w:fill="FFFFFF"/>
        </w:rPr>
        <w:t>y</w:t>
      </w:r>
      <w:r w:rsidRPr="008F7389">
        <w:rPr>
          <w:shd w:val="clear" w:color="auto" w:fill="FFFFFF"/>
        </w:rPr>
        <w:t xml:space="preserve">sms, depending on the location of the swelling. </w:t>
      </w:r>
      <w:r w:rsidR="00090BD3" w:rsidRPr="008F7389">
        <w:t xml:space="preserve">Approximately 75% of aortic aneurysms occur in the abdomen; the remainder are thoracic aneurysms </w:t>
      </w:r>
      <w:r w:rsidR="00090BD3" w:rsidRPr="008F7389">
        <w:fldChar w:fldCharType="begin"/>
      </w:r>
      <w:r w:rsidR="00090BD3" w:rsidRPr="008F7389">
        <w:instrText xml:space="preserve"> ADDIN ZOTERO_ITEM CSL_CITATION {"citationID":"pf3jt7FR","properties":{"formattedCitation":"(Kuivaniemi et al., 2015)","plainCitation":"(Kuivaniemi et al., 2015)","noteIndex":0},"citationItems":[{"id":48,"uris":["http://zotero.org/users/local/dZjufRgI/items/PDV5H9M9"],"uri":["http://zotero.org/users/local/dZjufRgI/items/PDV5H9M9"],"itemData":{"id":48,"type":"article-journal","abstract":"An aortic aneurysm is a dilatation in which the aortic diameter is ≥ 3.0 cm. If left untreated, the aortic wall continues to weaken and becomes unable to withstand the forces of the luminal blood pressure resulting in progressive dilatation and rupture, a catastrophic event associated with a mortality of 50 – 80%. Smoking and positive family history are important risk factors for the development of abdominal aortic aneurysms (AAA). Several genetic risk factors have also been identified. On the histological level, visible hallmarks of AAA pathogenesis include inflammation, smooth muscle cell apoptosis, extracellular matrix degradation, and oxidative stress. We expect that large genetic, genomic, epigenetic, proteomic and metabolomic studies will be undertaken by international consortia to identify additional risk factors and biomarkers, and to enhance our understanding of the pathobiology of AAA. Collaboration between different research groups will be important in overcoming the challenges to develop pharmacological treatments for AAA.","container-title":"Expert review of cardiovascular therapy","DOI":"10.1586/14779072.2015.1074861","ISSN":"1477-9072","issue":"9","journalAbbreviation":"Expert Rev Cardiovasc Ther","note":"PMID: 26308600\nPMCID: PMC4829576","page":"975-987","source":"PubMed Central","title":"Understanding the pathogenesis of abdominal aortic aneurysms","volume":"13","author":[{"family":"Kuivaniemi","given":"Helena"},{"family":"Ryer","given":"Evan J."},{"family":"Elmore","given":"James R."},{"family":"Tromp","given":"Gerard"}],"issued":{"date-parts":[["2015"]]}}}],"schema":"https://github.com/citation-style-language/schema/raw/master/csl-citation.json"} </w:instrText>
      </w:r>
      <w:r w:rsidR="00090BD3" w:rsidRPr="008F7389">
        <w:fldChar w:fldCharType="separate"/>
      </w:r>
      <w:r w:rsidR="00090BD3" w:rsidRPr="008F7389">
        <w:t>(Kuivaniemi et al., 2015)</w:t>
      </w:r>
      <w:r w:rsidR="00090BD3" w:rsidRPr="008F7389">
        <w:fldChar w:fldCharType="end"/>
      </w:r>
      <w:r w:rsidR="00090BD3" w:rsidRPr="008F7389">
        <w:t xml:space="preserve">. The aneurysm requires close monitoring or treatment once detected as the aortic wall will continue to weaken over time and be unable to withstand the pressing blood pressure forces and result in rupture </w:t>
      </w:r>
      <w:r w:rsidR="00090BD3" w:rsidRPr="008F7389">
        <w:fldChar w:fldCharType="begin"/>
      </w:r>
      <w:r w:rsidR="00090BD3" w:rsidRPr="008F7389">
        <w:instrText xml:space="preserve"> ADDIN ZOTERO_ITEM CSL_CITATION {"citationID":"eYnMIE5D","properties":{"formattedCitation":"(Filardo et al., 2015)","plainCitation":"(Filardo et al., 2015)","noteIndex":0},"citationItems":[{"id":112,"uris":["http://zotero.org/users/local/dZjufRgI/items/VG54MHC8"],"uri":["http://zotero.org/users/local/dZjufRgI/items/VG54MHC8"],"itemData":{"id":112,"type":"article-journal","abstract":"Surgery for small abdominal aortic aneurysms that do not cause symptoms\n        , An aneurysm is a ballooning of an artery (blood vessel), which, in the case of an abdominal aortic aneurysm (AAA), occurs in the major artery in the abdomen (aorta). Ruptured AAAs cause death unless surgical repair is rapid, which is difficult to achieve. Surgery is considered necessary for people with aneurysms of more than 5.5 cm in diameter or who have associated pain, to relieve symptoms and to reduce the risk of rupture and death. However, risks are associated with surgery. Surgical repair consists of insertion of a prosthetic inlay graft, either by open surgery or endovascular repair., Small asymptomatic AAAs are at low risk of rupture and are monitored through regular imaging so they can be surgically repaired if they subsequently enlarge. This review identified four well‐conducted, controlled trials that randomised 3314 participants with small (diameter 4.0 cm to 5.5 cm) asymptomatic AAAs to immediate repair or regular, routine ultrasounds to check for aneurysm growth (surveillance). Among the patients randomised to surveillance, the aneurysm was repaired if it was enlarging, reached 5.5 cm in diameter, or became symptomatic. The four trials showed an early survival benefit in the surveillance group because of the number of deaths within 30 days of surgery (operative mortality). The trials did not show a meaningful difference in long‐term survival between immediate repair and selective surveillance over the three to eight years of follow‐up. Some 31% to 75% of the participants randomised to surveillance eventually had the aneurysm repaired. Overall, the risk of bias within the included studies was low and the quality of the evidence high. The results from the four trials conducted to date suggest no overall advantage to immediate surgery for small AAAs (4.0 cm to 5.5 cm). A pooled analysis of the two trials comparing immediate open surgical repair to surveillance demonstrated that this result holds true regardless of patient age or aneurysm size (within the range of 4.0 cm to 5.5 cm diameter). Furthermore, the more recent trials, which focused on the efficacy of endovascular repair, also failed to show a benefit over surveillance. Quality‐of‐life results among trials were conflicting. Thus, neither immediate open nor immediate endovascular repair of small AAAs is supported by the current evidence.","container-title":"The Cochrane Database of Systematic Reviews","DOI":"10.1002/14651858.CD001835.pub4","ISSN":"1469-493X","issue":"2","journalAbbreviation":"Cochrane Database Syst Rev","note":"PMID: 25927098\nPMCID: PMC6464801","source":"PubMed Central","title":"Surgery for small asymptomatic abdominal aortic aneurysms","URL":"https://www.ncbi.nlm.nih.gov/pmc/articles/PMC6464801/","volume":"2015","author":[{"family":"Filardo","given":"Giovanni"},{"family":"Powell","given":"Janet T"},{"family":"Martinez","given":"Melissa Ashley‐Marie"},{"family":"Ballard","given":"David J"}],"accessed":{"date-parts":[["2020",6,13]]},"issued":{"date-parts":[["2015",2,8]]}}}],"schema":"https://github.com/citation-style-language/schema/raw/master/csl-citation.json"} </w:instrText>
      </w:r>
      <w:r w:rsidR="00090BD3" w:rsidRPr="008F7389">
        <w:fldChar w:fldCharType="separate"/>
      </w:r>
      <w:r w:rsidR="00090BD3" w:rsidRPr="008F7389">
        <w:t>(Filardo et al., 2015)</w:t>
      </w:r>
      <w:r w:rsidR="00090BD3" w:rsidRPr="008F7389">
        <w:fldChar w:fldCharType="end"/>
      </w:r>
      <w:r w:rsidR="00090BD3" w:rsidRPr="008F7389">
        <w:t xml:space="preserve">. The level of stress on the wall is directly proportional to an increase in aortic diameter so is considered to be a significant factor in the growth rate of aneurysms.  Aortic aneurysms are classified by small and large, 3-5 cm and &gt; 5 cm respectively </w:t>
      </w:r>
      <w:r w:rsidR="00090BD3" w:rsidRPr="008F7389">
        <w:fldChar w:fldCharType="begin"/>
      </w:r>
      <w:r w:rsidR="00090BD3" w:rsidRPr="008F7389">
        <w:instrText xml:space="preserve"> ADDIN ZOTERO_ITEM CSL_CITATION {"citationID":"9JLhzm6v","properties":{"formattedCitation":"(Powell et al., 2011)","plainCitation":"(Powell et al., 2011)","noteIndex":0},"citationItems":[{"id":51,"uris":["http://zotero.org/users/local/dZjufRgI/items/PKSXQ989"],"uri":["http://zotero.org/users/local/dZjufRgI/items/PKSXQ989"],"itemData":{"id":51,"type":"article-journal","abstract":"BACKGROUND: Small abdominal aortic aneurysms are usually asymptomatic and managed safely in ultrasound surveillance programmes until they grow to a diameter threshold where intervention is considered. The aim of this study was to synthesize systematically the published data on growth rates for small aneurysms to investigate the evidence basis for surveillance intervals.\nMETHODS: This was a systematic review of the literature published before January 2010, which identified 61 potentially eligible reports. Detailed review yielded 15 studies providing growth rates for aneurysms 3·0-5·5 cm in diameter (14 in millimetres per year, 1 as percentage change per year). These studies included 7630 people (predominantly men) enrolled during 1976-2005.\nRESULTS: The pooled mean growth rate was 2·32 (95 per cent confidence interval 1·95 to 2·70) mm/year but there was very high heterogeneity between studies; the growth rate ranged from - 0·33 to + 3·95 mm/year. Six studies reported growth rates by 5-mm diameter bands, which showed the trend for growth rate to increase with aneurysm diameter. Simple methods to determine growth rate were associated with higher estimates. Meta-regression analysis showed that a 10-mm increase in aneurysm diameter was associated with a mean(s.e.m.) 1·62(0·20) mm/year increase in growth rate. Neither mean age nor percentage of women in each study had a significant effect. On average, a 3·5-cm aneurysm would take 6·2 years to reach 5·5 cm, whereas a 4·5-cm aneurysm would take only 2·3 years.\nCONCLUSION: There was considerable variation in the reported growth rates of small aneurysms beyond that explained by aneurysm diameter. Fuller evidence on which to base surveillance intervals for patients in screening programmes requires a meta-analysis based on individual patient data.","container-title":"The British Journal of Surgery","DOI":"10.1002/bjs.7465","ISSN":"1365-2168","issue":"5","journalAbbreviation":"Br J Surg","language":"eng","note":"PMID: 21412998","page":"609-618","source":"PubMed","title":"Systematic review and meta-analysis of growth rates of small abdominal aortic aneurysms","volume":"98","author":[{"family":"Powell","given":"J. T."},{"family":"Sweeting","given":"M. J."},{"family":"Brown","given":"L. C."},{"family":"Gotensparre","given":"S. M."},{"family":"Fowkes","given":"F. G."},{"family":"Thompson","given":"S. G."}],"issued":{"date-parts":[["2011",5]]}}}],"schema":"https://github.com/citation-style-language/schema/raw/master/csl-citation.json"} </w:instrText>
      </w:r>
      <w:r w:rsidR="00090BD3" w:rsidRPr="008F7389">
        <w:fldChar w:fldCharType="separate"/>
      </w:r>
      <w:r w:rsidR="00090BD3" w:rsidRPr="008F7389">
        <w:t>(Powell et al., 2011)</w:t>
      </w:r>
      <w:r w:rsidR="00090BD3" w:rsidRPr="008F7389">
        <w:fldChar w:fldCharType="end"/>
      </w:r>
      <w:r w:rsidR="00090BD3" w:rsidRPr="008F7389">
        <w:t>.</w:t>
      </w:r>
      <w:r w:rsidR="00A81256" w:rsidRPr="008F7389">
        <w:t xml:space="preserve"> </w:t>
      </w:r>
      <w:r w:rsidR="00A81256" w:rsidRPr="008F7389">
        <w:rPr>
          <w:shd w:val="clear" w:color="auto" w:fill="FFFFFF"/>
        </w:rPr>
        <w:t xml:space="preserve">An aneurysm is a blood vessel that results in a permanent dilation by at least 150% of the regular vessel diameter </w:t>
      </w:r>
      <w:r w:rsidR="00A81256" w:rsidRPr="008F7389">
        <w:rPr>
          <w:shd w:val="clear" w:color="auto" w:fill="FFFFFF"/>
        </w:rPr>
        <w:fldChar w:fldCharType="begin"/>
      </w:r>
      <w:r w:rsidR="00A81256" w:rsidRPr="008F7389">
        <w:rPr>
          <w:shd w:val="clear" w:color="auto" w:fill="FFFFFF"/>
        </w:rPr>
        <w:instrText xml:space="preserve"> ADDIN ZOTERO_ITEM CSL_CITATION {"citationID":"rMiUlIaj","properties":{"formattedCitation":"(Shaw et al., 2020)","plainCitation":"(Shaw et al., 2020)","noteIndex":0},"citationItems":[{"id":29,"uris":["http://zotero.org/users/local/dZjufRgI/items/27FQ5FHX"],"uri":["http://zotero.org/users/local/dZjufRgI/items/27FQ5FHX"],"itemData":{"id":29,"type":"chapter","abstract":"Abdominal aortic aneurysm (AAA) is a life-threatening condition which requires monitoring or treatment depending upon the size of the aneurysm and/or symptomatology. AAA may be detected incidentally or at the time of rupture. An arterial aneurysm is defined as a permanent localized dilatation of the vessel at least 150% compared to a relative normal adjacent diameter of that artery [1].","call-number":"NBK470237","container-title":"StatPearls","event-place":"Treasure Island (FL)","language":"eng","note":"PMID: 29262134","publisher":"StatPearls Publishing","publisher-place":"Treasure Island (FL)","source":"PubMed","title":"Abdominal Aortic Aneurysm (AAA)","URL":"http://www.ncbi.nlm.nih.gov/books/NBK470237/","author":[{"family":"Shaw","given":"Palma M."},{"family":"Loree","given":"John"},{"family":"Gibbons","given":"Ryan C."}],"accessed":{"date-parts":[["2020",6,9]]},"issued":{"date-parts":[["2020"]]}}}],"schema":"https://github.com/citation-style-language/schema/raw/master/csl-citation.json"} </w:instrText>
      </w:r>
      <w:r w:rsidR="00A81256" w:rsidRPr="008F7389">
        <w:rPr>
          <w:shd w:val="clear" w:color="auto" w:fill="FFFFFF"/>
        </w:rPr>
        <w:fldChar w:fldCharType="separate"/>
      </w:r>
      <w:r w:rsidR="00A81256" w:rsidRPr="008F7389">
        <w:t>(Shaw et al., 2020)</w:t>
      </w:r>
      <w:r w:rsidR="00A81256" w:rsidRPr="008F7389">
        <w:rPr>
          <w:shd w:val="clear" w:color="auto" w:fill="FFFFFF"/>
        </w:rPr>
        <w:fldChar w:fldCharType="end"/>
      </w:r>
      <w:r w:rsidR="00A81256" w:rsidRPr="008F7389">
        <w:rPr>
          <w:shd w:val="clear" w:color="auto" w:fill="FFFFFF"/>
        </w:rPr>
        <w:t xml:space="preserve">. If the dilation is left untreated, vessel wall degeneration progresses, leading to an increase in swelling and thinning of the vessel wall. The risk of rupture is directly correlated with the increase of aneurysm diameter </w:t>
      </w:r>
      <w:r w:rsidR="00A81256" w:rsidRPr="008F7389">
        <w:rPr>
          <w:shd w:val="clear" w:color="auto" w:fill="FFFFFF"/>
        </w:rPr>
        <w:fldChar w:fldCharType="begin"/>
      </w:r>
      <w:r w:rsidR="00A81256" w:rsidRPr="008F7389">
        <w:rPr>
          <w:shd w:val="clear" w:color="auto" w:fill="FFFFFF"/>
        </w:rPr>
        <w:instrText xml:space="preserve"> ADDIN ZOTERO_ITEM CSL_CITATION {"citationID":"IQM8t5k9","properties":{"formattedCitation":"(Avishay and Reimon, 2020)","plainCitation":"(Avishay and Reimon, 2020)","noteIndex":0},"citationItems":[{"id":42,"uris":["http://zotero.org/users/local/dZjufRgI/items/R9L83I4M"],"uri":["http://zotero.org/users/local/dZjufRgI/items/R9L83I4M"],"itemData":{"id":42,"type":"chapter","abstract":"An abdominal aortic aneurysm (AAA) is defined as a permanent dilation of the abdominal aorta, with a diameter greater than 3 cm or a diameter greater than 50% of the aortic diameter at the level of the diaphragm. If left untreated, progressive vessel wall degeneration leads to dilation and thinning of the vessel. Eventually, these changes can result in the rupture of the AAA. AAA prevalence and incidence rates have decreased over the last 20 years, both in developed and in developing countries. This decrease has been attributed partially to the decline in smoking. Prevalence is negligible before the age of 55 to 60 years, and after that, the prevalence increases with age. AAA prevalence is up to fourfold more in men (between 1.3% and 12.5%) than women (between 0.0% and 5.2%).[1] The risk of rupture increases with the size of the aneurysm: the 5-year risk for aneurysms less than 5 cm is 1% to 2%, whereas it is 20% to 40% for aneurysms greater than 5 cm in diameter. Abdominal aortic aneurysm represents about 1% of deaths in males over the age of 65 and is the tenth leading cause of death in men 65 years of age or older. The mortality rate of ruptured abdominal aortic aneurysm is over 80%.[2] Early diagnosis and treatment, therefore, is very important before its rupture. To this day, treatment for AAA relies on two different surgical methods: Endovascular placement of an aortic stent graft (EVAR) and open surgical repair of AAA (OSR). Open surgical repair is a major operation involving the excision of dilated area and placement of a sutured woven graft. The surgery may be performed electively or under emergent situations. Unlike OSR, the EVAR is meant to seal the sac from the inside of the aneurysm, while the aneurysm wall is left untouched. The paradigm is therefore changed from replacing the aneurysm to excluding it from the systemic circulation.[3][4]  A serial noninvasive follow-up of small aneurysms (less than 5 cm) is an alternative to surgery. Ultrasonography is the recommended modality for surveillance; it should be performed every three years for aneurysms 3 to 3.9 cm in diameter, or annually for aneurysms 4.0 to 4.9 cm. There is no specific medication or other therapy that can be recommended to reduce the rate of aneurysm growth. Moreover, beta-adrenergic blockers and renin-angiotensin inhibitors, have not proven effective in reducing the rate of aneurysm growth. Lifestyle changes, such as exercise, also have not demonstrated a reduction in the aneurysmal growth rate. However, smoking cessation leads to a reduction in aneurysmal growth rate, as well as the risk of aneurysm rupture. Abdominal aortic aneurysm patients’ have a significant risk for future cardiovascular events that should be addressed. Recommendation of a healthy lifestyle (including exercise and a healthy diet) and blood pressure control, statins, and antiplatelet therapy, should be considered in all patients with abdominal aortic aneurysms.[3]","call-number":"NBK554573","container-title":"StatPearls","event-place":"Treasure Island (FL)","language":"eng","note":"PMID: 32119460","publisher":"StatPearls Publishing","publisher-place":"Treasure Island (FL)","source":"PubMed","title":"Abdominal Aortic Repair","URL":"http://www.ncbi.nlm.nih.gov/books/NBK554573/","author":[{"family":"Avishay","given":"Dor M."},{"family":"Reimon","given":"Joseph D."}],"accessed":{"date-parts":[["2020",6,11]]},"issued":{"date-parts":[["2020"]]}}}],"schema":"https://github.com/citation-style-language/schema/raw/master/csl-citation.json"} </w:instrText>
      </w:r>
      <w:r w:rsidR="00A81256" w:rsidRPr="008F7389">
        <w:rPr>
          <w:shd w:val="clear" w:color="auto" w:fill="FFFFFF"/>
        </w:rPr>
        <w:fldChar w:fldCharType="separate"/>
      </w:r>
      <w:r w:rsidR="00A81256" w:rsidRPr="008F7389">
        <w:t>(Avishay and Reimon, 2020)</w:t>
      </w:r>
      <w:r w:rsidR="00A81256" w:rsidRPr="008F7389">
        <w:rPr>
          <w:shd w:val="clear" w:color="auto" w:fill="FFFFFF"/>
        </w:rPr>
        <w:fldChar w:fldCharType="end"/>
      </w:r>
      <w:r w:rsidR="00A81256" w:rsidRPr="008F7389">
        <w:rPr>
          <w:shd w:val="clear" w:color="auto" w:fill="FFFFFF"/>
        </w:rPr>
        <w:t>.</w:t>
      </w:r>
    </w:p>
    <w:p w14:paraId="58B04A8E" w14:textId="513E8DD1" w:rsidR="006F42DC" w:rsidRPr="008F7389" w:rsidRDefault="00090BD3" w:rsidP="008F7389">
      <w:pPr>
        <w:pStyle w:val="Heading3"/>
        <w:spacing w:line="360" w:lineRule="auto"/>
        <w:rPr>
          <w:rFonts w:ascii="Times New Roman" w:hAnsi="Times New Roman" w:cs="Times New Roman"/>
        </w:rPr>
      </w:pPr>
      <w:r w:rsidRPr="008F7389">
        <w:rPr>
          <w:rFonts w:ascii="Times New Roman" w:hAnsi="Times New Roman" w:cs="Times New Roman"/>
        </w:rPr>
        <w:t>2.1.1 Thoracic Aortic Aneurysms</w:t>
      </w:r>
    </w:p>
    <w:p w14:paraId="45FAA836" w14:textId="15E0363F" w:rsidR="00AE14AE" w:rsidRPr="008F7389" w:rsidRDefault="00AE14AE" w:rsidP="008F7389">
      <w:pPr>
        <w:spacing w:line="360" w:lineRule="auto"/>
        <w:ind w:firstLine="720"/>
        <w:rPr>
          <w:color w:val="000000"/>
        </w:rPr>
      </w:pPr>
      <w:r w:rsidRPr="008F7389">
        <w:rPr>
          <w:color w:val="000000"/>
          <w:shd w:val="clear" w:color="auto" w:fill="FFFFFF"/>
        </w:rPr>
        <w:t xml:space="preserve">Thoracic </w:t>
      </w:r>
      <w:r w:rsidR="006F42DC" w:rsidRPr="008F7389">
        <w:rPr>
          <w:color w:val="000000"/>
          <w:shd w:val="clear" w:color="auto" w:fill="FFFFFF"/>
        </w:rPr>
        <w:t>A</w:t>
      </w:r>
      <w:r w:rsidRPr="008F7389">
        <w:rPr>
          <w:color w:val="000000"/>
          <w:shd w:val="clear" w:color="auto" w:fill="FFFFFF"/>
        </w:rPr>
        <w:t xml:space="preserve">ortic </w:t>
      </w:r>
      <w:r w:rsidR="006F42DC" w:rsidRPr="008F7389">
        <w:rPr>
          <w:color w:val="000000"/>
          <w:shd w:val="clear" w:color="auto" w:fill="FFFFFF"/>
        </w:rPr>
        <w:t>A</w:t>
      </w:r>
      <w:r w:rsidRPr="008F7389">
        <w:rPr>
          <w:color w:val="000000"/>
          <w:shd w:val="clear" w:color="auto" w:fill="FFFFFF"/>
        </w:rPr>
        <w:t>neurysms (TAAs), make</w:t>
      </w:r>
      <w:r w:rsidRPr="008F7389">
        <w:rPr>
          <w:shd w:val="clear" w:color="auto" w:fill="FFFFFF"/>
        </w:rPr>
        <w:t xml:space="preserve"> up </w:t>
      </w:r>
      <w:r w:rsidR="00090BD3" w:rsidRPr="008F7389">
        <w:rPr>
          <w:shd w:val="clear" w:color="auto" w:fill="FFFFFF"/>
        </w:rPr>
        <w:t>approximately</w:t>
      </w:r>
      <w:r w:rsidRPr="008F7389">
        <w:rPr>
          <w:shd w:val="clear" w:color="auto" w:fill="FFFFFF"/>
        </w:rPr>
        <w:t xml:space="preserve"> 25% of aneurysms</w:t>
      </w:r>
      <w:r w:rsidR="00C17132" w:rsidRPr="008F7389">
        <w:rPr>
          <w:shd w:val="clear" w:color="auto" w:fill="FFFFFF"/>
        </w:rPr>
        <w:t xml:space="preserve"> </w:t>
      </w:r>
      <w:r w:rsidR="00C17132" w:rsidRPr="008F7389">
        <w:rPr>
          <w:shd w:val="clear" w:color="auto" w:fill="FFFFFF"/>
        </w:rPr>
        <w:fldChar w:fldCharType="begin"/>
      </w:r>
      <w:r w:rsidR="00C17132" w:rsidRPr="008F7389">
        <w:rPr>
          <w:shd w:val="clear" w:color="auto" w:fill="FFFFFF"/>
        </w:rPr>
        <w:instrText xml:space="preserve"> ADDIN EN.CITE &lt;EndNote&gt;&lt;Cite&gt;&lt;Author&gt;Foundation&lt;/Author&gt;&lt;RecNum&gt;10&lt;/RecNum&gt;&lt;Prefix&gt;British Heart &lt;/Prefix&gt;&lt;DisplayText&gt;(British Heart Foundation)&lt;/DisplayText&gt;&lt;record&gt;&lt;rec-number&gt;10&lt;/rec-number&gt;&lt;foreign-keys&gt;&lt;key app="EN" db-id="zr50spwtvp5ddze9099xewr6fw2txap0af0s" timestamp="1590689895"&gt;10&lt;/key&gt;&lt;/foreign-keys&gt;&lt;ref-type name="Web Page"&gt;12&lt;/ref-type&gt;&lt;contributors&gt;&lt;authors&gt;&lt;author&gt;British Heart Foundation&lt;/author&gt;&lt;/authors&gt;&lt;/contributors&gt;&lt;titles&gt;&lt;title&gt;Thoracic aortic aneurysms - Causes, Symptoms &amp;amp; Treatments&lt;/title&gt;&lt;/titles&gt;&lt;volume&gt;2020&lt;/volume&gt;&lt;number&gt;28/05&lt;/number&gt;&lt;dates&gt;&lt;/dates&gt;&lt;pub-location&gt;England, Wales and Scotland&lt;/pub-location&gt;&lt;publisher&gt;British Heart Foundation&lt;/publisher&gt;&lt;urls&gt;&lt;/urls&gt;&lt;/record&gt;&lt;/Cite&gt;&lt;/EndNote&gt;</w:instrText>
      </w:r>
      <w:r w:rsidR="00C17132" w:rsidRPr="008F7389">
        <w:rPr>
          <w:shd w:val="clear" w:color="auto" w:fill="FFFFFF"/>
        </w:rPr>
        <w:fldChar w:fldCharType="separate"/>
      </w:r>
      <w:r w:rsidR="00C17132" w:rsidRPr="008F7389">
        <w:rPr>
          <w:noProof/>
          <w:shd w:val="clear" w:color="auto" w:fill="FFFFFF"/>
        </w:rPr>
        <w:t>(British Heart Foundation)</w:t>
      </w:r>
      <w:r w:rsidR="00C17132" w:rsidRPr="008F7389">
        <w:rPr>
          <w:shd w:val="clear" w:color="auto" w:fill="FFFFFF"/>
        </w:rPr>
        <w:fldChar w:fldCharType="end"/>
      </w:r>
      <w:r w:rsidRPr="008F7389">
        <w:rPr>
          <w:shd w:val="clear" w:color="auto" w:fill="FFFFFF"/>
        </w:rPr>
        <w:t xml:space="preserve">, and are characterized by swelling or bulging of the </w:t>
      </w:r>
      <w:r w:rsidRPr="008F7389">
        <w:rPr>
          <w:color w:val="000000"/>
          <w:shd w:val="clear" w:color="auto" w:fill="FFFFFF"/>
        </w:rPr>
        <w:t xml:space="preserve">aorta within the region of the chest. Thoracic aneurysms may involve one or more aortic segments, either </w:t>
      </w:r>
      <w:r w:rsidRPr="008F7389">
        <w:rPr>
          <w:color w:val="000000"/>
          <w:shd w:val="clear" w:color="auto" w:fill="FFFFFF"/>
        </w:rPr>
        <w:lastRenderedPageBreak/>
        <w:t xml:space="preserve">the aortic root, ascending aorta, arch, or descending aorta. Sixty percent of thoracic aortic aneurysms involve the aortic root and/or ascending aorta, 40% involve the descending aorta, 10% involve the arch, and 10% involve the thoracoabdominal aorta (with some involving &gt;1 segment) </w:t>
      </w:r>
      <w:r w:rsidR="00C17132" w:rsidRPr="008F7389">
        <w:rPr>
          <w:color w:val="000000"/>
          <w:shd w:val="clear" w:color="auto" w:fill="FFFFFF"/>
        </w:rPr>
        <w:fldChar w:fldCharType="begin"/>
      </w:r>
      <w:r w:rsidR="00C17132" w:rsidRPr="008F7389">
        <w:rPr>
          <w:color w:val="000000"/>
          <w:shd w:val="clear" w:color="auto" w:fill="FFFFFF"/>
        </w:rPr>
        <w:instrText xml:space="preserve"> ADDIN EN.CITE &lt;EndNote&gt;&lt;Cite&gt;&lt;Author&gt;Isselbacher&lt;/Author&gt;&lt;Year&gt;2005&lt;/Year&gt;&lt;RecNum&gt;9&lt;/RecNum&gt;&lt;DisplayText&gt;(Isselbacher, 2005)&lt;/DisplayText&gt;&lt;record&gt;&lt;rec-number&gt;9&lt;/rec-number&gt;&lt;foreign-keys&gt;&lt;key app="EN" db-id="zr50spwtvp5ddze9099xewr6fw2txap0af0s" timestamp="1590688114"&gt;9&lt;/key&gt;&lt;/foreign-keys&gt;&lt;ref-type name="Journal Article"&gt;17&lt;/ref-type&gt;&lt;contributors&gt;&lt;authors&gt;&lt;author&gt;Isselbacher, E. M.&lt;/author&gt;&lt;/authors&gt;&lt;/contributors&gt;&lt;auth-address&gt;Thoracic Aortic Center and Cardiology Division, Massachusetts General Hospital, 55 Fruit St, YAW-5A-5800, Boston, MA 02114, USA. eisselbacher@partners.org&lt;/auth-address&gt;&lt;titles&gt;&lt;title&gt;Thoracic and abdominal aortic aneurysms&lt;/title&gt;&lt;secondary-title&gt;Circulation&lt;/secondary-title&gt;&lt;/titles&gt;&lt;periodical&gt;&lt;full-title&gt;Circulation&lt;/full-title&gt;&lt;/periodical&gt;&lt;pages&gt;816-28&lt;/pages&gt;&lt;volume&gt;111&lt;/volume&gt;&lt;number&gt;6&lt;/number&gt;&lt;edition&gt;2005/02/16&lt;/edition&gt;&lt;keywords&gt;&lt;keyword&gt;*Aortic Aneurysm, Abdominal&lt;/keyword&gt;&lt;keyword&gt;*Aortic Aneurysm, Thoracic&lt;/keyword&gt;&lt;keyword&gt;Humans&lt;/keyword&gt;&lt;/keywords&gt;&lt;dates&gt;&lt;year&gt;2005&lt;/year&gt;&lt;pub-dates&gt;&lt;date&gt;Feb 15&lt;/date&gt;&lt;/pub-dates&gt;&lt;/dates&gt;&lt;isbn&gt;1524-4539 (Electronic)&amp;#xD;0009-7322 (Linking)&lt;/isbn&gt;&lt;accession-num&gt;15710776&lt;/accession-num&gt;&lt;urls&gt;&lt;related-urls&gt;&lt;url&gt;https://www.ncbi.nlm.nih.gov/pubmed/15710776&lt;/url&gt;&lt;/related-urls&gt;&lt;/urls&gt;&lt;electronic-resource-num&gt;10.1161/01.CIR.0000154569.08857.7A&lt;/electronic-resource-num&gt;&lt;/record&gt;&lt;/Cite&gt;&lt;/EndNote&gt;</w:instrText>
      </w:r>
      <w:r w:rsidR="00C17132" w:rsidRPr="008F7389">
        <w:rPr>
          <w:color w:val="000000"/>
          <w:shd w:val="clear" w:color="auto" w:fill="FFFFFF"/>
        </w:rPr>
        <w:fldChar w:fldCharType="separate"/>
      </w:r>
      <w:r w:rsidR="00C17132" w:rsidRPr="008F7389">
        <w:rPr>
          <w:noProof/>
          <w:color w:val="000000"/>
          <w:shd w:val="clear" w:color="auto" w:fill="FFFFFF"/>
        </w:rPr>
        <w:t>(Isselbacher, 2005)</w:t>
      </w:r>
      <w:r w:rsidR="00C17132" w:rsidRPr="008F7389">
        <w:rPr>
          <w:color w:val="000000"/>
          <w:shd w:val="clear" w:color="auto" w:fill="FFFFFF"/>
        </w:rPr>
        <w:fldChar w:fldCharType="end"/>
      </w:r>
      <w:r w:rsidRPr="008F7389">
        <w:rPr>
          <w:color w:val="000000"/>
          <w:shd w:val="clear" w:color="auto" w:fill="FFFFFF"/>
        </w:rPr>
        <w:t>. The treatment of thoracic aneurysms differs for each of these segments. If the aneurysm were to rupture, immediate surgery is required to repair the aorta with numerous possible surgical interventions depending on the severity and progression. While open surgery used to be the industry standard for this type of procedure, it is becoming increasingly common to perform minimally invasive endovascular operations using a custom stent graft</w:t>
      </w:r>
      <w:r w:rsidR="00FB353C" w:rsidRPr="008F7389">
        <w:rPr>
          <w:color w:val="000000"/>
          <w:shd w:val="clear" w:color="auto" w:fill="FFFFFF"/>
        </w:rPr>
        <w:t xml:space="preserve"> </w:t>
      </w:r>
      <w:r w:rsidR="00FB353C" w:rsidRPr="008F7389">
        <w:rPr>
          <w:color w:val="000000"/>
          <w:shd w:val="clear" w:color="auto" w:fill="FFFFFF"/>
        </w:rPr>
        <w:fldChar w:fldCharType="begin">
          <w:fldData xml:space="preserve">PEVuZE5vdGU+PENpdGU+PEF1dGhvcj5CZW4gQWJkYWxsYWg8L0F1dGhvcj48WWVhcj4yMDE2PC9Z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</w:fldData>
        </w:fldChar>
      </w:r>
      <w:r w:rsidR="00FB353C" w:rsidRPr="008F7389">
        <w:rPr>
          <w:color w:val="000000"/>
          <w:shd w:val="clear" w:color="auto" w:fill="FFFFFF"/>
        </w:rPr>
        <w:instrText xml:space="preserve"> ADDIN EN.CITE </w:instrText>
      </w:r>
      <w:r w:rsidR="00FB353C" w:rsidRPr="008F7389">
        <w:rPr>
          <w:color w:val="000000"/>
          <w:shd w:val="clear" w:color="auto" w:fill="FFFFFF"/>
        </w:rPr>
        <w:fldChar w:fldCharType="begin">
          <w:fldData xml:space="preserve">PEVuZE5vdGU+PENpdGU+PEF1dGhvcj5CZW4gQWJkYWxsYWg8L0F1dGhvcj48WWVhcj4yMDE2PC9Z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</w:fldData>
        </w:fldChar>
      </w:r>
      <w:r w:rsidR="00FB353C" w:rsidRPr="008F7389">
        <w:rPr>
          <w:color w:val="000000"/>
          <w:shd w:val="clear" w:color="auto" w:fill="FFFFFF"/>
        </w:rPr>
        <w:instrText xml:space="preserve"> ADDIN EN.CITE.DATA </w:instrText>
      </w:r>
      <w:r w:rsidR="00FB353C" w:rsidRPr="008F7389">
        <w:rPr>
          <w:color w:val="000000"/>
          <w:shd w:val="clear" w:color="auto" w:fill="FFFFFF"/>
        </w:rPr>
      </w:r>
      <w:r w:rsidR="00FB353C" w:rsidRPr="008F7389">
        <w:rPr>
          <w:color w:val="000000"/>
          <w:shd w:val="clear" w:color="auto" w:fill="FFFFFF"/>
        </w:rPr>
        <w:fldChar w:fldCharType="end"/>
      </w:r>
      <w:r w:rsidR="00FB353C" w:rsidRPr="008F7389">
        <w:rPr>
          <w:color w:val="000000"/>
          <w:shd w:val="clear" w:color="auto" w:fill="FFFFFF"/>
        </w:rPr>
      </w:r>
      <w:r w:rsidR="00FB353C" w:rsidRPr="008F7389">
        <w:rPr>
          <w:color w:val="000000"/>
          <w:shd w:val="clear" w:color="auto" w:fill="FFFFFF"/>
        </w:rPr>
        <w:fldChar w:fldCharType="separate"/>
      </w:r>
      <w:r w:rsidR="00FB353C" w:rsidRPr="008F7389">
        <w:rPr>
          <w:noProof/>
          <w:color w:val="000000"/>
          <w:shd w:val="clear" w:color="auto" w:fill="FFFFFF"/>
        </w:rPr>
        <w:t>(Ben Abdallah et al., 2016)</w:t>
      </w:r>
      <w:r w:rsidR="00FB353C" w:rsidRPr="008F7389">
        <w:rPr>
          <w:color w:val="000000"/>
          <w:shd w:val="clear" w:color="auto" w:fill="FFFFFF"/>
        </w:rPr>
        <w:fldChar w:fldCharType="end"/>
      </w:r>
      <w:r w:rsidRPr="008F7389">
        <w:rPr>
          <w:color w:val="000000"/>
          <w:shd w:val="clear" w:color="auto" w:fill="FFFFFF"/>
        </w:rPr>
        <w:t>.</w:t>
      </w:r>
    </w:p>
    <w:p w14:paraId="60455691" w14:textId="4562E485" w:rsidR="00090BD3" w:rsidRPr="008F7389" w:rsidRDefault="00090BD3" w:rsidP="008F7389">
      <w:pPr>
        <w:pStyle w:val="Heading3"/>
        <w:spacing w:line="360" w:lineRule="auto"/>
        <w:rPr>
          <w:rFonts w:ascii="Times New Roman" w:hAnsi="Times New Roman" w:cs="Times New Roman"/>
        </w:rPr>
      </w:pPr>
      <w:r w:rsidRPr="008F7389">
        <w:rPr>
          <w:rFonts w:ascii="Times New Roman" w:hAnsi="Times New Roman" w:cs="Times New Roman"/>
        </w:rPr>
        <w:t>2.1.2 Abdominal Aortic Aneurysms</w:t>
      </w:r>
    </w:p>
    <w:p w14:paraId="0CF76317" w14:textId="5EDCE3C3" w:rsidR="006F42DC" w:rsidRPr="008F7389" w:rsidRDefault="00090BD3" w:rsidP="008F7389">
      <w:pPr>
        <w:spacing w:line="360" w:lineRule="auto"/>
        <w:ind w:right="720" w:firstLine="720"/>
      </w:pPr>
      <w:r w:rsidRPr="008F7389">
        <w:rPr>
          <w:shd w:val="clear" w:color="auto" w:fill="FFFFFF"/>
        </w:rPr>
        <w:t>Abdominal Aortic Aneurysms (</w:t>
      </w:r>
      <w:r w:rsidR="00246263" w:rsidRPr="008F7389">
        <w:rPr>
          <w:shd w:val="clear" w:color="auto" w:fill="FFFFFF"/>
        </w:rPr>
        <w:t>AAA</w:t>
      </w:r>
      <w:r w:rsidRPr="008F7389">
        <w:rPr>
          <w:shd w:val="clear" w:color="auto" w:fill="FFFFFF"/>
        </w:rPr>
        <w:t>)</w:t>
      </w:r>
      <w:r w:rsidR="00246263" w:rsidRPr="008F7389">
        <w:rPr>
          <w:shd w:val="clear" w:color="auto" w:fill="FFFFFF"/>
        </w:rPr>
        <w:t xml:space="preserve"> is a life-threatening condition that affects the aorta. AAA’s are often detected incidentally due to their asymptomatic nature </w:t>
      </w:r>
      <w:r w:rsidR="00246263" w:rsidRPr="008F7389">
        <w:rPr>
          <w:shd w:val="clear" w:color="auto" w:fill="FFFFFF"/>
        </w:rPr>
        <w:fldChar w:fldCharType="begin"/>
      </w:r>
      <w:r w:rsidR="00246263" w:rsidRPr="008F7389">
        <w:rPr>
          <w:shd w:val="clear" w:color="auto" w:fill="FFFFFF"/>
        </w:rPr>
        <w:instrText xml:space="preserve"> ADDIN ZOTERO_ITEM CSL_CITATION {"citationID":"0rRrMmxx","properties":{"formattedCitation":"(Kuivaniemi et al., 2015)","plainCitation":"(Kuivaniemi et al., 2015)","noteIndex":0},"citationItems":[{"id":48,"uris":["http://zotero.org/users/local/dZjufRgI/items/PDV5H9M9"],"uri":["http://zotero.org/users/local/dZjufRgI/items/PDV5H9M9"],"itemData":{"id":48,"type":"article-journal","abstract":"An aortic aneurysm is a dilatation in which the aortic diameter is ≥ 3.0 cm. If left untreated, the aortic wall continues to weaken and becomes unable to withstand the forces of the luminal blood pressure resulting in progressive dilatation and rupture, a catastrophic event associated with a mortality of 50 – 80%. Smoking and positive family history are important risk factors for the development of abdominal aortic aneurysms (AAA). Several genetic risk factors have also been identified. On the histological level, visible hallmarks of AAA pathogenesis include inflammation, smooth muscle cell apoptosis, extracellular matrix degradation, and oxidative stress. We expect that large genetic, genomic, epigenetic, proteomic and metabolomic studies will be undertaken by international consortia to identify additional risk factors and biomarkers, and to enhance our understanding of the pathobiology of AAA. Collaboration between different research groups will be important in overcoming the challenges to develop pharmacological treatments for AAA.","container-title":"Expert review of cardiovascular therapy","DOI":"10.1586/14779072.2015.1074861","ISSN":"1477-9072","issue":"9","journalAbbreviation":"Expert Rev Cardiovasc Ther","note":"PMID: 26308600\nPMCID: PMC4829576","page":"975-987","source":"PubMed Central","title":"Understanding the pathogenesis of abdominal aortic aneurysms","volume":"13","author":[{"family":"Kuivaniemi","given":"Helena"},{"family":"Ryer","given":"Evan J."},{"family":"Elmore","given":"James R."},{"family":"Tromp","given":"Gerard"}],"issued":{"date-parts":[["2015"]]}}}],"schema":"https://github.com/citation-style-language/schema/raw/master/csl-citation.json"} </w:instrText>
      </w:r>
      <w:r w:rsidR="00246263" w:rsidRPr="008F7389">
        <w:rPr>
          <w:shd w:val="clear" w:color="auto" w:fill="FFFFFF"/>
        </w:rPr>
        <w:fldChar w:fldCharType="separate"/>
      </w:r>
      <w:r w:rsidR="00246263" w:rsidRPr="008F7389">
        <w:t>(Kuivaniemi et al., 2015)</w:t>
      </w:r>
      <w:r w:rsidR="00246263" w:rsidRPr="008F7389">
        <w:rPr>
          <w:shd w:val="clear" w:color="auto" w:fill="FFFFFF"/>
        </w:rPr>
        <w:fldChar w:fldCharType="end"/>
      </w:r>
      <w:r w:rsidR="00246263" w:rsidRPr="008F7389">
        <w:rPr>
          <w:shd w:val="clear" w:color="auto" w:fill="FFFFFF"/>
        </w:rPr>
        <w:t xml:space="preserve">. </w:t>
      </w:r>
      <w:r w:rsidR="00246263" w:rsidRPr="008F7389">
        <w:rPr>
          <w:bdr w:val="none" w:sz="0" w:space="0" w:color="auto" w:frame="1"/>
          <w:shd w:val="clear" w:color="auto" w:fill="FFFFFF"/>
        </w:rPr>
        <w:t xml:space="preserve">Abdominal Aortic Aneurysms (AAA) are responsible for approximately 5,000 deaths in the UK every year, and more than 175,000 deaths globally </w:t>
      </w:r>
      <w:r w:rsidR="00246263" w:rsidRPr="008F7389">
        <w:rPr>
          <w:bdr w:val="none" w:sz="0" w:space="0" w:color="auto" w:frame="1"/>
          <w:shd w:val="clear" w:color="auto" w:fill="FFFFFF"/>
        </w:rPr>
        <w:fldChar w:fldCharType="begin"/>
      </w:r>
      <w:r w:rsidR="00246263" w:rsidRPr="008F7389">
        <w:rPr>
          <w:bdr w:val="none" w:sz="0" w:space="0" w:color="auto" w:frame="1"/>
          <w:shd w:val="clear" w:color="auto" w:fill="FFFFFF"/>
        </w:rPr>
        <w:instrText xml:space="preserve"> ADDIN ZOTERO_ITEM CSL_CITATION {"citationID":"t2doyJt1","properties":{"formattedCitation":"(Howard et al., 2015)","plainCitation":"(Howard et al., 2015)","noteIndex":0},"citationItems":[{"id":32,"uris":["http://zotero.org/users/local/dZjufRgI/items/WR5SBEQU"],"uri":["http://zotero.org/users/local/dZjufRgI/items/WR5SBEQU"],"itemData":{"id":32,"type":"article-journal","abstract":"Comprehensive cohort study","container-title":"The British Journal of Surgery","DOI":"10.1002/bjs.9838","ISSN":"0007-1323","issue":"8","journalAbbreviation":"Br J Surg","note":"PMID: 25955556\nPMCID: PMC4687424","page":"907-915","source":"PubMed Central","title":"Age‐specific incidence, risk factors and outcome of acute abdominal aortic aneurysms in a defined population","volume":"102","author":[{"family":"Howard","given":"D. P. J."},{"family":"Banerjee","given":"A."},{"family":"Fairhead","given":"J. F."},{"family":"Handa","given":"A."},{"family":"Silver","given":"L. E."},{"family":"Rothwell","given":"P. M."}],"issued":{"date-parts":[["2015",7]]}}}],"schema":"https://github.com/citation-style-language/schema/raw/master/csl-citation.json"} </w:instrText>
      </w:r>
      <w:r w:rsidR="00246263" w:rsidRPr="008F7389">
        <w:rPr>
          <w:bdr w:val="none" w:sz="0" w:space="0" w:color="auto" w:frame="1"/>
          <w:shd w:val="clear" w:color="auto" w:fill="FFFFFF"/>
        </w:rPr>
        <w:fldChar w:fldCharType="separate"/>
      </w:r>
      <w:r w:rsidR="00246263" w:rsidRPr="008F7389">
        <w:t>(Howard et al., 2015)</w:t>
      </w:r>
      <w:r w:rsidR="00246263" w:rsidRPr="008F7389">
        <w:rPr>
          <w:bdr w:val="none" w:sz="0" w:space="0" w:color="auto" w:frame="1"/>
          <w:shd w:val="clear" w:color="auto" w:fill="FFFFFF"/>
        </w:rPr>
        <w:fldChar w:fldCharType="end"/>
      </w:r>
      <w:r w:rsidR="00246263" w:rsidRPr="008F7389">
        <w:rPr>
          <w:bdr w:val="none" w:sz="0" w:space="0" w:color="auto" w:frame="1"/>
          <w:shd w:val="clear" w:color="auto" w:fill="FFFFFF"/>
        </w:rPr>
        <w:t xml:space="preserve">. 1% of deaths in men over 68 are attributed to ruptured AAA, coming in as the 10th leading cause of death in older men </w:t>
      </w:r>
      <w:r w:rsidR="00246263" w:rsidRPr="008F7389">
        <w:rPr>
          <w:bdr w:val="none" w:sz="0" w:space="0" w:color="auto" w:frame="1"/>
          <w:shd w:val="clear" w:color="auto" w:fill="FFFFFF"/>
        </w:rPr>
        <w:fldChar w:fldCharType="begin"/>
      </w:r>
      <w:r w:rsidR="00246263" w:rsidRPr="008F7389">
        <w:rPr>
          <w:bdr w:val="none" w:sz="0" w:space="0" w:color="auto" w:frame="1"/>
          <w:shd w:val="clear" w:color="auto" w:fill="FFFFFF"/>
        </w:rPr>
        <w:instrText xml:space="preserve"> ADDIN ZOTERO_ITEM CSL_CITATION {"citationID":"mB7OioZA","properties":{"formattedCitation":"(Avishay and Reimon, 2020)","plainCitation":"(Avishay and Reimon, 2020)","noteIndex":0},"citationItems":[{"id":42,"uris":["http://zotero.org/users/local/dZjufRgI/items/R9L83I4M"],"uri":["http://zotero.org/users/local/dZjufRgI/items/R9L83I4M"],"itemData":{"id":42,"type":"chapter","abstract":"An abdominal aortic aneurysm (AAA) is defined as a permanent dilation of the abdominal aorta, with a diameter greater than 3 cm or a diameter greater than 50% of the aortic diameter at the level of the diaphragm. If left untreated, progressive vessel wall degeneration leads to dilation and thinning of the vessel. Eventually, these changes can result in the rupture of the AAA. AAA prevalence and incidence rates have decreased over the last 20 years, both in developed and in developing countries. This decrease has been attributed partially to the decline in smoking. Prevalence is negligible before the age of 55 to 60 years, and after that, the prevalence increases with age. AAA prevalence is up to fourfold more in men (between 1.3% and 12.5%) than women (between 0.0% and 5.2%).[1] The risk of rupture increases with the size of the aneurysm: the 5-year risk for aneurysms less than 5 cm is 1% to 2%, whereas it is 20% to 40% for aneurysms greater than 5 cm in diameter. Abdominal aortic aneurysm represents about 1% of deaths in males over the age of 65 and is the tenth leading cause of death in men 65 years of age or older. The mortality rate of ruptured abdominal aortic aneurysm is over 80%.[2] Early diagnosis and treatment, therefore, is very important before its rupture. To this day, treatment for AAA relies on two different surgical methods: Endovascular placement of an aortic stent graft (EVAR) and open surgical repair of AAA (OSR). Open surgical repair is a major operation involving the excision of dilated area and placement of a sutured woven graft. The surgery may be performed electively or under emergent situations. Unlike OSR, the EVAR is meant to seal the sac from the inside of the aneurysm, while the aneurysm wall is left untouched. The paradigm is therefore changed from replacing the aneurysm to excluding it from the systemic circulation.[3][4]  A serial noninvasive follow-up of small aneurysms (less than 5 cm) is an alternative to surgery. Ultrasonography is the recommended modality for surveillance; it should be performed every three years for aneurysms 3 to 3.9 cm in diameter, or annually for aneurysms 4.0 to 4.9 cm. There is no specific medication or other therapy that can be recommended to reduce the rate of aneurysm growth. Moreover, beta-adrenergic blockers and renin-angiotensin inhibitors, have not proven effective in reducing the rate of aneurysm growth. Lifestyle changes, such as exercise, also have not demonstrated a reduction in the aneurysmal growth rate. However, smoking cessation leads to a reduction in aneurysmal growth rate, as well as the risk of aneurysm rupture. Abdominal aortic aneurysm patients’ have a significant risk for future cardiovascular events that should be addressed. Recommendation of a healthy lifestyle (including exercise and a healthy diet) and blood pressure control, statins, and antiplatelet therapy, should be considered in all patients with abdominal aortic aneurysms.[3]","call-number":"NBK554573","container-title":"StatPearls","event-place":"Treasure Island (FL)","language":"eng","note":"PMID: 32119460","publisher":"StatPearls Publishing","publisher-place":"Treasure Island (FL)","source":"PubMed","title":"Abdominal Aortic Repair","URL":"http://www.ncbi.nlm.nih.gov/books/NBK554573/","author":[{"family":"Avishay","given":"Dor M."},{"family":"Reimon","given":"Joseph D."}],"accessed":{"date-parts":[["2020",6,11]]},"issued":{"date-parts":[["2020"]]}}}],"schema":"https://github.com/citation-style-language/schema/raw/master/csl-citation.json"} </w:instrText>
      </w:r>
      <w:r w:rsidR="00246263" w:rsidRPr="008F7389">
        <w:rPr>
          <w:bdr w:val="none" w:sz="0" w:space="0" w:color="auto" w:frame="1"/>
          <w:shd w:val="clear" w:color="auto" w:fill="FFFFFF"/>
        </w:rPr>
        <w:fldChar w:fldCharType="separate"/>
      </w:r>
      <w:r w:rsidR="00246263" w:rsidRPr="008F7389">
        <w:rPr>
          <w:bdr w:val="none" w:sz="0" w:space="0" w:color="auto" w:frame="1"/>
          <w:shd w:val="clear" w:color="auto" w:fill="FFFFFF"/>
        </w:rPr>
        <w:t>(Avishay and Reimon, 2020)</w:t>
      </w:r>
      <w:r w:rsidR="00246263" w:rsidRPr="008F7389">
        <w:rPr>
          <w:bdr w:val="none" w:sz="0" w:space="0" w:color="auto" w:frame="1"/>
          <w:shd w:val="clear" w:color="auto" w:fill="FFFFFF"/>
        </w:rPr>
        <w:fldChar w:fldCharType="end"/>
      </w:r>
      <w:r w:rsidR="00246263" w:rsidRPr="008F7389">
        <w:rPr>
          <w:bdr w:val="none" w:sz="0" w:space="0" w:color="auto" w:frame="1"/>
          <w:shd w:val="clear" w:color="auto" w:fill="FFFFFF"/>
        </w:rPr>
        <w:t xml:space="preserve">. The mortality rate of a ruptured AAA is over 80% ; thus early diagnosis, monitoring, and treatment are critical before the aneurysm’s rupture </w:t>
      </w:r>
      <w:r w:rsidR="00246263" w:rsidRPr="008F7389">
        <w:rPr>
          <w:bdr w:val="none" w:sz="0" w:space="0" w:color="auto" w:frame="1"/>
          <w:shd w:val="clear" w:color="auto" w:fill="FFFFFF"/>
        </w:rPr>
        <w:fldChar w:fldCharType="begin"/>
      </w:r>
      <w:r w:rsidR="00246263" w:rsidRPr="008F7389">
        <w:rPr>
          <w:bdr w:val="none" w:sz="0" w:space="0" w:color="auto" w:frame="1"/>
          <w:shd w:val="clear" w:color="auto" w:fill="FFFFFF"/>
        </w:rPr>
        <w:instrText xml:space="preserve"> ADDIN ZOTERO_ITEM CSL_CITATION {"citationID":"uKOsvkJJ","properties":{"formattedCitation":"(Wanhainen et al., 2019)","plainCitation":"(Wanhainen et al., 2019)","noteIndex":0},"citationItems":[{"id":45,"uris":["http://zotero.org/users/local/dZjufRgI/items/PB5WNGFG"],"uri":["http://zotero.org/users/local/dZjufRgI/items/PB5WNGFG"],"itemData":{"id":45,"type":"article-journal","container-title":"European Journal of Vascular and Endovascular Surgery: The Official Journal of the European Society for Vascular Surgery","DOI":"10.1016/j.ejvs.2018.09.020","ISSN":"1532-2165","issue":"1","journalAbbreviation":"Eur J Vasc Endovasc Surg","language":"eng","note":"PMID: 30528142","page":"8-93","source":"PubMed","title":"Editor's Choice - European Society for Vascular Surgery (ESVS) 2019 Clinical Practice Guidelines on the Management of Abdominal Aorto-iliac Artery Aneurysms","volume":"57","author":[{"family":"Wanhainen","given":"Anders"},{"family":"Verzini","given":"Fabio"},{"family":"Van Herzeele","given":"Isabelle"},{"family":"Allaire","given":"Eric"},{"family":"Bown","given":"Matthew"},{"family":"Cohnert","given":"Tina"},{"family":"Dick","given":"Florian"},{"family":"Herwaarden","given":"Joost","non-dropping-particle":"van"},{"family":"Karkos","given":"Christos"},{"family":"Koelemay","given":"Mark"},{"family":"Kölbel","given":"Tilo"},{"family":"Loftus","given":"Ian"},{"family":"Mani","given":"Kevin"},{"family":"Melissano","given":"Germano"},{"family":"Powell","given":"Janet"},{"family":"Szeberin","given":"Zoltán"},{"family":"Esvs Guidelines Committee","given":"null"},{"family":"Borst","given":"Gert J.","non-dropping-particle":"de"},{"family":"Chakfe","given":"Nabil"},{"family":"Debus","given":"Sebastian"},{"family":"Hinchliffe","given":"Rob"},{"family":"Kakkos","given":"Stavros"},{"family":"Koncar","given":"Igor"},{"family":"Kolh","given":"Philippe"},{"family":"Lindholt","given":"Jes S."},{"family":"Vega","given":"Melina","non-dropping-particle":"de"},{"family":"Vermassen","given":"Frank"},{"family":"Document Reviewers","given":"null"},{"family":"Björck","given":"Martin"},{"family":"Cheng","given":"Stephen"},{"family":"Dalman","given":"Ronald"},{"family":"Davidovic","given":"Lazar"},{"family":"Donas","given":"Konstantinos"},{"family":"Earnshaw","given":"Jonothan"},{"family":"Eckstein","given":"Hans-Henning"},{"family":"Golledge","given":"Jonathan"},{"family":"Haulon","given":"Stephan"},{"family":"Mastracci","given":"Tara"},{"family":"Naylor","given":"Ross"},{"family":"Ricco","given":"Jean-Baptiste"},{"family":"Verhagen","given":"Hence"}],"issued":{"date-parts":[["2019",1]]}}}],"schema":"https://github.com/citation-style-language/schema/raw/master/csl-citation.json"} </w:instrText>
      </w:r>
      <w:r w:rsidR="00246263" w:rsidRPr="008F7389">
        <w:rPr>
          <w:bdr w:val="none" w:sz="0" w:space="0" w:color="auto" w:frame="1"/>
          <w:shd w:val="clear" w:color="auto" w:fill="FFFFFF"/>
        </w:rPr>
        <w:fldChar w:fldCharType="separate"/>
      </w:r>
      <w:r w:rsidR="00E1629B" w:rsidRPr="008F7389">
        <w:rPr>
          <w:bdr w:val="none" w:sz="0" w:space="0" w:color="auto" w:frame="1"/>
          <w:shd w:val="clear" w:color="auto" w:fill="FFFFFF"/>
        </w:rPr>
        <w:fldChar w:fldCharType="begin"/>
      </w:r>
      <w:r w:rsidR="00E1629B" w:rsidRPr="008F7389">
        <w:rPr>
          <w:bdr w:val="none" w:sz="0" w:space="0" w:color="auto" w:frame="1"/>
          <w:shd w:val="clear" w:color="auto" w:fill="FFFFFF"/>
        </w:rPr>
        <w:instrText xml:space="preserve"> ADDIN ZOTERO_ITEM CSL_CITATION {"citationID":"t2doyJt1","properties":{"formattedCitation":"(Howard et al., 2015)","plainCitation":"(Howard et al., 2015)","noteIndex":0},"citationItems":[{"id":32,"uris":["http://zotero.org/users/local/dZjufRgI/items/WR5SBEQU"],"uri":["http://zotero.org/users/local/dZjufRgI/items/WR5SBEQU"],"itemData":{"id":32,"type":"article-journal","abstract":"Comprehensive cohort study","container-title":"The British Journal of Surgery","DOI":"10.1002/bjs.9838","ISSN":"0007-1323","issue":"8","journalAbbreviation":"Br J Surg","note":"PMID: 25955556\nPMCID: PMC4687424","page":"907-915","source":"PubMed Central","title":"Age‐specific incidence, risk factors and outcome of acute abdominal aortic aneurysms in a defined population","volume":"102","author":[{"family":"Howard","given":"D. P. J."},{"family":"Banerjee","given":"A."},{"family":"Fairhead","given":"J. F."},{"family":"Handa","given":"A."},{"family":"Silver","given":"L. E."},{"family":"Rothwell","given":"P. M."}],"issued":{"date-parts":[["2015",7]]}}}],"schema":"https://github.com/citation-style-language/schema/raw/master/csl-citation.json"} </w:instrText>
      </w:r>
      <w:r w:rsidR="00E1629B" w:rsidRPr="008F7389">
        <w:rPr>
          <w:bdr w:val="none" w:sz="0" w:space="0" w:color="auto" w:frame="1"/>
          <w:shd w:val="clear" w:color="auto" w:fill="FFFFFF"/>
        </w:rPr>
        <w:fldChar w:fldCharType="separate"/>
      </w:r>
      <w:r w:rsidR="00E1629B" w:rsidRPr="008F7389">
        <w:t>(Howard et al., 2015)</w:t>
      </w:r>
      <w:r w:rsidR="00E1629B" w:rsidRPr="008F7389">
        <w:rPr>
          <w:bdr w:val="none" w:sz="0" w:space="0" w:color="auto" w:frame="1"/>
          <w:shd w:val="clear" w:color="auto" w:fill="FFFFFF"/>
        </w:rPr>
        <w:fldChar w:fldCharType="end"/>
      </w:r>
      <w:r w:rsidR="00E1629B" w:rsidRPr="008F7389">
        <w:rPr>
          <w:bdr w:val="none" w:sz="0" w:space="0" w:color="auto" w:frame="1"/>
          <w:shd w:val="clear" w:color="auto" w:fill="FFFFFF"/>
        </w:rPr>
        <w:t>.</w:t>
      </w:r>
      <w:r w:rsidR="00246263" w:rsidRPr="008F7389">
        <w:rPr>
          <w:bdr w:val="none" w:sz="0" w:space="0" w:color="auto" w:frame="1"/>
          <w:shd w:val="clear" w:color="auto" w:fill="FFFFFF"/>
        </w:rPr>
        <w:fldChar w:fldCharType="end"/>
      </w:r>
      <w:r w:rsidRPr="008F7389">
        <w:t xml:space="preserve"> </w:t>
      </w:r>
      <w:r w:rsidR="00246263" w:rsidRPr="008F7389">
        <w:rPr>
          <w:shd w:val="clear" w:color="auto" w:fill="FFFFFF"/>
        </w:rPr>
        <w:t xml:space="preserve">Undetected, untreated AAAs result in expansion, rupture, haemorrhage and often death. </w:t>
      </w:r>
    </w:p>
    <w:p w14:paraId="293FD8B8" w14:textId="1A35846B" w:rsidR="006F42DC" w:rsidRPr="008F7389" w:rsidRDefault="006F42DC" w:rsidP="008F7389">
      <w:pPr>
        <w:pStyle w:val="Heading2"/>
        <w:spacing w:line="360" w:lineRule="auto"/>
        <w:rPr>
          <w:rFonts w:ascii="Times New Roman" w:hAnsi="Times New Roman" w:cs="Times New Roman"/>
        </w:rPr>
      </w:pPr>
      <w:r w:rsidRPr="008F7389">
        <w:rPr>
          <w:rFonts w:ascii="Times New Roman" w:hAnsi="Times New Roman" w:cs="Times New Roman"/>
        </w:rPr>
        <w:t xml:space="preserve">2.2 Surgical interventions for AAA’s and TAA’s. </w:t>
      </w:r>
    </w:p>
    <w:p w14:paraId="2B95EDF2" w14:textId="0BEC09D1" w:rsidR="00262B72" w:rsidRPr="008F7389" w:rsidRDefault="00262B72" w:rsidP="008F7389">
      <w:pPr>
        <w:pStyle w:val="Heading3"/>
        <w:spacing w:line="360" w:lineRule="auto"/>
        <w:rPr>
          <w:rFonts w:ascii="Times New Roman" w:hAnsi="Times New Roman" w:cs="Times New Roman"/>
        </w:rPr>
      </w:pPr>
      <w:r w:rsidRPr="008F7389">
        <w:rPr>
          <w:rFonts w:ascii="Times New Roman" w:hAnsi="Times New Roman" w:cs="Times New Roman"/>
        </w:rPr>
        <w:t xml:space="preserve">2.2.1 </w:t>
      </w:r>
      <w:r w:rsidR="00090BD3" w:rsidRPr="008F7389">
        <w:rPr>
          <w:rFonts w:ascii="Times New Roman" w:hAnsi="Times New Roman" w:cs="Times New Roman"/>
        </w:rPr>
        <w:t xml:space="preserve">Open Surgery Repair and Endovascular Aneurysm Repair </w:t>
      </w:r>
      <w:r w:rsidR="00900BD0" w:rsidRPr="008F7389">
        <w:rPr>
          <w:rFonts w:ascii="Times New Roman" w:hAnsi="Times New Roman" w:cs="Times New Roman"/>
        </w:rPr>
        <w:t>of AAAs</w:t>
      </w:r>
    </w:p>
    <w:p w14:paraId="64730674" w14:textId="339501B0" w:rsidR="00090BD3" w:rsidRPr="008F7389" w:rsidRDefault="00090BD3" w:rsidP="008F7389">
      <w:pPr>
        <w:spacing w:line="360" w:lineRule="auto"/>
        <w:ind w:firstLine="360"/>
        <w:rPr>
          <w:shd w:val="clear" w:color="auto" w:fill="FFFFFF"/>
        </w:rPr>
      </w:pPr>
      <w:r w:rsidRPr="008F7389">
        <w:t>Treatment of large Abdominal Aortic Aneurysms</w:t>
      </w:r>
      <w:r w:rsidR="008F3E6D">
        <w:t xml:space="preserve"> is </w:t>
      </w:r>
      <w:r w:rsidRPr="008F7389">
        <w:t>changing over time to include more advanced surgical techniques for higher risk patients</w:t>
      </w:r>
      <w:r w:rsidR="008F3E6D">
        <w:t>.</w:t>
      </w:r>
      <w:r w:rsidRPr="008F7389">
        <w:t xml:space="preserve"> Treatment is suggested when the aneurysm reaches 5 cm to 5.5 cm to prevent rupture and its corresponding high mortality rate. Treatment options include open surgical repair (OSR), Endovascular aneurysm repair (EVAR) and FEVAR </w:t>
      </w:r>
      <w:r w:rsidRPr="008F7389">
        <w:fldChar w:fldCharType="begin"/>
      </w:r>
      <w:r w:rsidRPr="008F7389">
        <w:instrText xml:space="preserve"> ADDIN ZOTERO_ITEM CSL_CITATION {"citationID":"9iUAYhoR","properties":{"formattedCitation":"(Wang et al., 2018)","plainCitation":"(Wang et al., 2018)","noteIndex":0},"citationItems":[{"id":60,"uris":["http://zotero.org/users/local/dZjufRgI/items/GJ4934PU"],"uri":["http://zotero.org/users/local/dZjufRgI/items/GJ4934PU"],"itemData":{"id":60,"type":"article-journal","abstract":"Aortic aneurysms are the 13th leading cause of death in the United States. While aneurysms can occur along the entire length of the aorta, the infrarenal location is the most common. Targeted ultrasound screening has been found to be an effective and economical means of preventing aortic aneurysm rupture. The indication for repair includes either symptomatic aneurysms or aneurysms with a diameter greater than 5.4 cm. Treatment options for the repair of infrarenal aortic aneurysms are open surgical repair (OSR) and endovascular aneurysm repair (EVAR). Currently, EVAR is the primary treatment method for the repair of infrarenal aortic aneurysms due to improved short-term morbidity and mortality outcomes. This article is intended to review the current status of the management of infrarenal abdominal aortic aneurysms (AAA).","container-title":"Cardiovascular Diagnosis and Therapy","DOI":"10.21037/cdt.2017.10.01","ISSN":"2223-3652","issue":"Suppl 1","journalAbbreviation":"Cardiovasc Diagn Ther","language":"eng","note":"PMID: 29850431\nPMCID: PMC5949587","page":"S191-S199","source":"PubMed","title":"Current status of the treatment of infrarenal abdominal aortic aneurysms","volume":"8","author":[{"family":"Wang","given":"Linda J."},{"family":"Prabhakar","given":"Anand M."},{"family":"Kwolek","given":"Christopher J."}],"issued":{"date-parts":[["2018",4]]}}}],"schema":"https://github.com/citation-style-language/schema/raw/master/csl-citation.json"} </w:instrText>
      </w:r>
      <w:r w:rsidRPr="008F7389">
        <w:fldChar w:fldCharType="separate"/>
      </w:r>
      <w:r w:rsidRPr="008F7389">
        <w:t>(Wang et al., 2018)</w:t>
      </w:r>
      <w:r w:rsidRPr="008F7389">
        <w:fldChar w:fldCharType="end"/>
      </w:r>
      <w:r w:rsidRPr="008F7389">
        <w:t>.</w:t>
      </w:r>
    </w:p>
    <w:p w14:paraId="0EB1DB92" w14:textId="7699A498" w:rsidR="00090BD3" w:rsidRPr="008F7389" w:rsidRDefault="00090BD3" w:rsidP="008F7389">
      <w:pPr>
        <w:spacing w:line="360" w:lineRule="auto"/>
        <w:ind w:firstLine="720"/>
      </w:pPr>
      <w:r w:rsidRPr="008F7389">
        <w:t xml:space="preserve">Open surgical repair (OSR) has been the traditional clinical method for AAA </w:t>
      </w:r>
      <w:r w:rsidRPr="008F7389">
        <w:fldChar w:fldCharType="begin"/>
      </w:r>
      <w:r w:rsidRPr="008F7389">
        <w:instrText xml:space="preserve"> ADDIN ZOTERO_ITEM CSL_CITATION {"citationID":"kzNCWxL1","properties":{"formattedCitation":"(Wang et al., 2018)","plainCitation":"(Wang et al., 2018)","noteIndex":0},"citationItems":[{"id":60,"uris":["http://zotero.org/users/local/dZjufRgI/items/GJ4934PU"],"uri":["http://zotero.org/users/local/dZjufRgI/items/GJ4934PU"],"itemData":{"id":60,"type":"article-journal","abstract":"Aortic aneurysms are the 13th leading cause of death in the United States. While aneurysms can occur along the entire length of the aorta, the infrarenal location is the most common. Targeted ultrasound screening has been found to be an effective and economical means of preventing aortic aneurysm rupture. The indication for repair includes either symptomatic aneurysms or aneurysms with a diameter greater than 5.4 cm. Treatment options for the repair of infrarenal aortic aneurysms are open surgical repair (OSR) and endovascular aneurysm repair (EVAR). Currently, EVAR is the primary treatment method for the repair of infrarenal aortic aneurysms due to improved short-term morbidity and mortality outcomes. This article is intended to review the current status of the management of infrarenal abdominal aortic aneurysms (AAA).","container-title":"Cardiovascular Diagnosis and Therapy","DOI":"10.21037/cdt.2017.10.01","ISSN":"2223-3652","issue":"Suppl 1","journalAbbreviation":"Cardiovasc Diagn Ther","language":"eng","note":"PMID: 29850431\nPMCID: PMC5949587","page":"S191-S199","source":"PubMed","title":"Current status of the treatment of infrarenal abdominal aortic aneurysms","volume":"8","author":[{"family":"Wang","given":"Linda J."},{"family":"Prabhakar","given":"Anand M."},{"family":"Kwolek","given":"Christopher J."}],"issued":{"date-parts":[["2018",4]]}}}],"schema":"https://github.com/citation-style-language/schema/raw/master/csl-citation.json"} </w:instrText>
      </w:r>
      <w:r w:rsidRPr="008F7389">
        <w:fldChar w:fldCharType="separate"/>
      </w:r>
      <w:r w:rsidRPr="008F7389">
        <w:t>(Wang et al., 2018)</w:t>
      </w:r>
      <w:r w:rsidRPr="008F7389">
        <w:fldChar w:fldCharType="end"/>
      </w:r>
      <w:r w:rsidRPr="008F7389">
        <w:t xml:space="preserve">. While rupture has an 80% mortality  rate </w:t>
      </w:r>
      <w:r w:rsidRPr="008F7389">
        <w:fldChar w:fldCharType="begin"/>
      </w:r>
      <w:r w:rsidRPr="008F7389">
        <w:instrText xml:space="preserve"> ADDIN ZOTERO_ITEM CSL_CITATION {"citationID":"MRpUXGru","properties":{"formattedCitation":"(Dueck et al., 2004)","plainCitation":"(Dueck et al., 2004)","noteIndex":0},"citationItems":[{"id":63,"uris":["http://zotero.org/users/local/dZjufRgI/items/6N9FIGLX"],"uri":["http://zotero.org/users/local/dZjufRgI/items/6N9FIGLX"],"itemData":{"id":63,"type":"article-journal","abstract":"OBJECTIVE: The purpose of this study was to determine the effects of patient, surgeon, and hospital factors on survival after repair of ruptured abdominal aortic aneurysm (AAA) and to compare them with risk factors for survival after elective AAA repair. It was hypothesized that patients operated on by high-volume surgeons with subspecialty training would have better outcomes, which might argue for regionalization of AAA surgery.\nMETHODS: In this population-based retrospective cohort study, surgeon billing and administrative data were used to identify all patients who had undergone AAA repair between April 1, 1992, and March 31, 2001, in Ontario, Canada. Demographic information was collected for each patient, as well as numerous variables related to the surgeons and hospitals.\nRESULTS: There were 2601 patients with ruptured AAA repair, with an average 30-day mortality rate of 40.8%. Significant independent predictors of lower survival were older age, female gender, lower patient income quintile, performance of surgery at night or on weekends, repair in larger cities, surgeons with lower annual volume of ruptured AAA operations, and surgeons without vascular or cardiothoracic fellowship training. There were 13,701 patients with elective AAA repair, with an average 30-day mortality rate of 4.5%. Significant independent predictors of lower survival were similar, except gender was not significant, but the Charlson Comorbidity Index was. When the hazard ratios associated with predictive factors were compared, surgeon factors appeared to be more important in ruptured AAA repair, and patient factors appeared more important in elective AAA repair.\nCONCLUSION: For elective AAA repair, and even more so for ruptured AAA repair, high-volume surgeons with subspecialty training conferred a significant survival benefit for patients. Although this would seem to argue in favor of regionalization, decisions should await a more complete understanding of the relationship between transfer time, delay in treatment, and outcome.","container-title":"Journal of Vascular Surgery","DOI":"10.1016/j.jvs.2004.02.006","ISSN":"0741-5214","issue":"6","journalAbbreviation":"J. Vasc. Surg.","language":"eng","note":"PMID: 15192566","page":"1253-1260","source":"PubMed","title":"Survival after ruptured abdominal aortic aneurysm: effect of patient, surgeon, and hospital factors","title-short":"Survival after ruptured abdominal aortic aneurysm","volume":"39","author":[{"family":"Dueck","given":"Andrew D."},{"family":"Kucey","given":"Daryl S."},{"family":"Johnston","given":"K. Wayne"},{"family":"Alter","given":"David"},{"family":"Laupacis","given":"Andreas"}],"issued":{"date-parts":[["2004",6]]}}}],"schema":"https://github.com/citation-style-language/schema/raw/master/csl-citation.json"} </w:instrText>
      </w:r>
      <w:r w:rsidRPr="008F7389">
        <w:fldChar w:fldCharType="separate"/>
      </w:r>
      <w:r w:rsidRPr="008F7389">
        <w:t>(Dueck et al., 2004)</w:t>
      </w:r>
      <w:r w:rsidRPr="008F7389">
        <w:fldChar w:fldCharType="end"/>
      </w:r>
      <w:r w:rsidRPr="008F7389">
        <w:t xml:space="preserve"> </w:t>
      </w:r>
      <w:r w:rsidRPr="008F7389">
        <w:fldChar w:fldCharType="begin"/>
      </w:r>
      <w:r w:rsidRPr="008F7389">
        <w:instrText xml:space="preserve"> ADDIN ZOTERO_ITEM CSL_CITATION {"citationID":"QPXC24QX","properties":{"formattedCitation":"(Heikkinen et al., 2002)","plainCitation":"(Heikkinen et al., 2002)","noteIndex":0},"citationItems":[{"id":67,"uris":["http://zotero.org/users/local/dZjufRgI/items/LLZZYTRL"],"uri":["http://zotero.org/users/local/dZjufRgI/items/LLZZYTRL"],"itemData":{"id":67,"type":"article-journal","abstract":"OBJECTIVE: Despite an increasing number of elective operations on abdominal aortic aneurysms (AAAs), the age- and sex-standardized mortality rate of ruptured AAA (RAAA) continues to increase. In the Pirkanmaa region, population 440,000, all aortic surgery is performed at Tampere University Hospital (TAUH). Procedures have been collected into the vascular registry. The purpose of this study was (1) to establish the incidence, modes of treatment, and mortality of RAAA in a defined geographic area; (2) to evaluate the prerupture history to determine if there are any ways to prevent rupture; and to make a forecast about the increase of RAAAs in the next decades.\nMETHODS: Population and outcome data in the Pirkanmaa region and information on all patients who died of RAAA during 1990-1997 were provided by Statistics Finland. All operated RAAAs that underwent procedures during 1990 to 1999 were identified from the local vascular registry. To make a forecast for the next decades, an incidence of RAAA was calculated separately for each age group in 5-year intervals.\nRESULTS: From 1990 to 1997, 221 patients presented with RAAA. The mean incidence was 6.3/100,000 inhabitants. The incidence in the population over 65 years was 35.5/100,000. The total RAAA mortality was 76.9%. A total of 139 patients reached TAUH and 111 underwent emergency surgery. The overall hospital mortality in TAUH was 63.3%. The calculated annual number of RAAA will increase 49.6% in the next 2 decades, and the overall incidence will increase from 6.3 to 8.9/100,000 inhabitants. According to the vascular registry, 166 patients were operated on for RAAA during 1990 to 1999 in TAUH. The 30-day mortality was 50.6%. A minority of the patients (n = 18, 10.8%) had a previously documented AAA. The median diameter at the time of rupture was 7 cm. Seven (5.0%) men and six (24.0%) women had a diameter of less than 5.5 cm.\nCONCLUSION: The incidence of RAAA in the Pirkanmaa region in 1990s was the Finnish average. In the next two decades, the number of individuals with RAAA will increase significantly. One quarter of women had a diameter of AAA at the time of rupture that was under the current threshold indicator for elective operation.","container-title":"Journal of Vascular Surgery","DOI":"10.1067/mva.2002.125479","ISSN":"0741-5214","issue":"2","journalAbbreviation":"J. Vasc. Surg.","language":"eng","note":"PMID: 12170209","page":"291-296","source":"PubMed","title":"Ruptured abdominal aortic aneurysm in a well-defined geographic area","volume":"36","author":[{"family":"Heikkinen","given":"M."},{"family":"Salenius","given":"J.-P."},{"family":"Auvinen","given":"O."}],"issued":{"date-parts":[["2002",8]]}}}],"schema":"https://github.com/citation-style-language/schema/raw/master/csl-citation.json"} </w:instrText>
      </w:r>
      <w:r w:rsidRPr="008F7389">
        <w:fldChar w:fldCharType="separate"/>
      </w:r>
      <w:r w:rsidRPr="008F7389">
        <w:t>(Heikkinen et al., 2002)</w:t>
      </w:r>
      <w:r w:rsidRPr="008F7389">
        <w:fldChar w:fldCharType="end"/>
      </w:r>
      <w:r w:rsidRPr="008F7389">
        <w:t xml:space="preserve">, </w:t>
      </w:r>
      <w:r w:rsidRPr="008F7389">
        <w:fldChar w:fldCharType="begin"/>
      </w:r>
      <w:r w:rsidRPr="008F7389">
        <w:instrText xml:space="preserve"> ADDIN ZOTERO_ITEM CSL_CITATION {"citationID":"XtShb8Es","properties":{"formattedCitation":"(Ashton et al., 2002)","plainCitation":"(Ashton et al., 2002)","noteIndex":0},"citationItems":[{"id":65,"uris":["http://zotero.org/users/local/dZjufRgI/items/43IJGUSF"],"uri":["http://zotero.org/users/local/dZjufRgI/items/43IJGUSF"],"itemData":{"id":65,"type":"article-journal","abstract":"BACKGROUND: Opposing views have been published on the importance of ultrasound screening for abdominal aortic aneurysms. The Multicentre Aneurysm Screening Study was designed to assess whether or not such screening is beneficial.\nMETHODS: A population-based sample of men (n=67800) aged 65-74 years was enrolled, and each individual randomly allocated to either receive an invitation for an abdominal ultrasound scan (invited group, n=33839) or not (control group, n=33961). Men in whom abdominal aortic aneurysms (&gt; or =3 cm in diameter) were detected were followed-up with repeat ultrasound scans for a mean of 4.1 years. Surgery was considered on specific criteria (diameter &gt; or =5.5 cm, expansion &gt; or =1 cm per year, symptoms). Mortality data were obtained from the Office of National Statistics, and an intention-to-treat analysis was based on cause of death. Quality of life was assessed with four standardised scales. The primary outcome measure was mortality related to abdominal aortic aneurysm.\nFINDINGS: 27147 of 33839 (80%) men in the invited group accepted the invitation to screening, and 1333 aneurysms were detected. There were 65 aneurysm-related deaths (absolute risk 0.19%) in the invited group, and 113 (0.33%) in the control group (risk reduction 42%, 95% CI 22-58; p=0.0002), with a 53% reduction (95% CI 30-64) in those who attended screening. 30-day mortality was 6% (24 of 414) after elective surgery for an aneurysm, and 37% (30 of 81) after emergency surgery.\nINTERPRETATION: Our results provide reliable evidence of benefit from screening for abdominal aortic aneurysms.","container-title":"Lancet (London, England)","DOI":"10.1016/s0140-6736(02)11522-4","ISSN":"0140-6736","issue":"9345","journalAbbreviation":"Lancet","language":"eng","note":"PMID: 12443589","page":"1531-1539","source":"PubMed","title":"The Multicentre Aneurysm Screening Study (MASS) into the effect of abdominal aortic aneurysm screening on mortality in men: a randomised controlled trial","title-short":"The Multicentre Aneurysm Screening Study (MASS) into the effect of abdominal aortic aneurysm screening on mortality in men","volume":"360","author":[{"family":"Ashton","given":"H. A."},{"family":"Buxton","given":"M. J."},{"family":"Day","given":"N. E."},{"family":"Kim","given":"L. G."},{"family":"Marteau","given":"T. M."},{"family":"Scott","given":"R. a. P."},{"family":"Thompson","given":"S. G."},{"family":"Walker","given":"N. M."},{"literal":"Multicentre Aneurysm Screening Study Group"}],"issued":{"date-parts":[["2002",11,16]]}}}],"schema":"https://github.com/citation-style-language/schema/raw/master/csl-citation.json"} </w:instrText>
      </w:r>
      <w:r w:rsidRPr="008F7389">
        <w:fldChar w:fldCharType="separate"/>
      </w:r>
      <w:r w:rsidRPr="008F7389">
        <w:t>(Ashton et al., 2002)</w:t>
      </w:r>
      <w:r w:rsidRPr="008F7389">
        <w:fldChar w:fldCharType="end"/>
      </w:r>
      <w:r w:rsidRPr="008F7389">
        <w:t xml:space="preserve">, elective surgical repair of unruptured AAA has only a 2-6% 30 day mortality rate </w:t>
      </w:r>
      <w:r w:rsidRPr="008F7389">
        <w:fldChar w:fldCharType="begin"/>
      </w:r>
      <w:r w:rsidRPr="008F7389">
        <w:instrText xml:space="preserve"> ADDIN ZOTERO_ITEM CSL_CITATION {"citationID":"SKq5PfoZ","properties":{"formattedCitation":"(Brown et al., 2012)","plainCitation":"(Brown et al., 2012)","noteIndex":0},"citationItems":[{"id":69,"uris":["http://zotero.org/users/local/dZjufRgI/items/YJQ3J5JW"],"uri":["http://zotero.org/users/local/dZjufRgI/items/YJQ3J5JW"],"itemData":{"id":69,"type":"article-journal","abstract":"OBJECTIVE: To assess the efficacy of endovascular aneurysm repair (EVAR) against standard alternative management in patients with large abdominal aortic aneurysm (AAA).\nDESIGN: Two national, multicentre randomised trials - EVAR trials 1 and 2.\nSETTING: Patients were recruited from 38 out of 41 eligible UK hospitals.\nPARTICIPANTS: Men and women aged at least 60 years, with an AAA measuring at least 5.5 cm on a computerised tomography scan that was regarded as anatomically suitable for EVAR, were assessed for fitness for open repair. Patients considered fit were randomised to EVAR or open repair in EVAR trial 1 and patients considered unfit were randomised to EVAR or no intervention in EVAR trial 2.\nINTERVENTIONS: EVAR, open repair or no intervention.\nMAIN OUTCOME MEASURES: The primary outcome was mortality (operative, all-cause and AAA related). Patients were flagged at the UK Office for National Statistics with centrally coded death certificates assessed by an Endpoints Committee. Power calculations based upon mortality indicated that 900 and 280 patients were required for EVAR trials 1 and 2, respectively. Secondary outcomes were graft-related complications and reinterventions, adverse events, renal function, health-related quality of life and costs. Cost-effectiveness analyses were performed for both trials.\nRESULTS: Recruitment occurred between 1 September 1999 and 31 August 2004, with targets exceeded in both trials: 1252 randomised into EVAR trial 1 (626 to EVAR) and 404 randomised into EVAR trial 2 (197 to EVAR). Follow-up closed in December 2009 with very little loss to follow-up (1%). In EVAR trial 1, 30-day operative mortalities were 1.8% and 4.3% in the EVAR and open-repair groups, respectively: adjusted odds ratio 0.39 [95% confidence interval (CI) 0.18 to 0.87], p = 0.02. During a total of 6904 person-years of follow-up, 524 deaths occurred (76 AAA related). Overall, there was no significant difference between the groups in terms of all-cause mortality: adjusted hazard ratio (HR) 1.03 (95% CI 0.86 to 1.23), p = 0.72. The EVAR group did demonstrate an early advantage in terms of AAA-related mortality, which was sustained for the first few years, but lost by the end of the study, primarily due to fatal endograft ruptures: adjusted HR 0.92 (95% CI 0.57 to 1.49), p = 0.73. The EVAR procedure was more expensive than open repair (mean difference £1177) and not found to be cost-effective, but the model was sensitive to alternative assumptions. In EVAR trial 2, during a total of 1413 person-years of follow-up, a total of 305 deaths occurred (78 AAA related). The 30-day operative mortality was 7.3% in the EVAR group. However, this group later demonstrated a significant advantage in terms of AAA-related mortality, but this became apparent only after 4 years: overall adjusted HR 0.53 (95% CI 0.32 to 0.89), p = 0.02. Sadly, this advantage did not result in any benefit in terms of all-cause mortality: adjusted HR 0.99 (95% CI 0.78 to 1.27), p = 0.97. Overall, EVAR was more expensive than no intervention (mean difference £10,222) and not found to be cost-effective.\nCONCLUSIONS: EVAR offers a clear operative mortality benefit over open repair in patients fit for both procedures, but this early benefit is not translated into a long-term survival advantage. Among patients unfit for open repair, EVAR is associated with a significant long-term reduction in AAA-related mortality but this does not appear to influence all-cause mortality.\nTRIAL REGISTRATION: Current Controlled Trials ISRCTN 55703451.\nFUNDING: This project was funded by the NIHR Health Technology Assessment programme and will be published in full in Health Technology Assessment; Vol. 16, No. 9. See the HTA programme website for further project information.","container-title":"Health Technology Assessment (Winchester, England)","DOI":"10.3310/hta16090","ISSN":"2046-4924","issue":"9","journalAbbreviation":"Health Technol Assess","language":"eng","note":"PMID: 22381040","page":"1-218","source":"PubMed","title":"The UK EndoVascular Aneurysm Repair (EVAR) trials: randomised trials of EVAR versus standard therapy","title-short":"The UK EndoVascular Aneurysm Repair (EVAR) trials","volume":"16","author":[{"family":"Brown","given":"L. C."},{"family":"Powell","given":"J. T."},{"family":"Thompson","given":"S. G."},{"family":"Epstein","given":"D. M."},{"family":"Sculpher","given":"M. J."},{"family":"Greenhalgh","given":"R. M."}],"issued":{"date-parts":[["2012"]]}}}],"schema":"https://github.com/citation-style-language/schema/raw/master/csl-citation.json"} </w:instrText>
      </w:r>
      <w:r w:rsidRPr="008F7389">
        <w:fldChar w:fldCharType="separate"/>
      </w:r>
      <w:r w:rsidRPr="008F7389">
        <w:t>(Brown et al., 2012)</w:t>
      </w:r>
      <w:r w:rsidRPr="008F7389">
        <w:fldChar w:fldCharType="end"/>
      </w:r>
      <w:r w:rsidRPr="008F7389">
        <w:t xml:space="preserve">, </w:t>
      </w:r>
      <w:r w:rsidRPr="008F7389">
        <w:fldChar w:fldCharType="begin"/>
      </w:r>
      <w:r w:rsidRPr="008F7389">
        <w:instrText xml:space="preserve"> ADDIN ZOTERO_ITEM CSL_CITATION {"citationID":"4Bud8kJJ","properties":{"formattedCitation":"(Cosford and Leng, 2007)","plainCitation":"(Cosford and Leng, 2007)","noteIndex":0},"citationItems":[{"id":58,"uris":["http://zotero.org/users/local/dZjufRgI/items/RCUG2DVP"],"uri":["http://zotero.org/users/local/dZjufRgI/items/RCUG2DVP"],"itemData":{"id":58,"type":"article-journal","abstract":"BACKGROUND: Abdominal aortic aneurysm (AAA) is found in 5% to 10% of men aged 65 to 79 years. The major complication is rupture which presents as a surgical emergency. The mortality after rupture is high, 80% for patients reaching hospital and 50% for those undergoing surgery for emergency repair. Currently elective surgical repair is recommended for aneurysms discovered to be larger than 5.5 cm to prevent rupture. There is interest in population screening to detect, monitor and repair abdominal aortic aneurysms before rupture.\nOBJECTIVES: To determine the effects of screening asymptomatic individuals for AAA on mortality, subsequent treatment, quality of life and cost effectiveness of screening.\nSEARCH STRATEGY: The Cochrane Peripheral Vascular Diseases Group searched their Trials Register (last searched 26 January 2007) and CENTRAL (last searched Issue 1, 2007).\nSELECTION CRITERIA: Randomised controlled trials of population screening for AAA.\nDATA COLLECTION AND ANALYSIS: Two authors independently assessed trials and extracted data.\nMAIN RESULTS: Four studies involving 127,891 men and 9,342 women were included in this review. Only one study included women. Results for men and women were analysed separately. Three to five years after screening there was no significant difference in all-cause mortality between screened and unscreened groups for men or women (men, odds ratio (OR) 0.95; 95% Confidence interval (CI) 0.85 to 1.07; for women OR 1.06; 95% CI 0.93 to 1.21). There was a significant decrease in mortality from AAA in men (OR 0.60; 95% CI 0.47 to 0.78), but not for women (OR 1.99; 95% CI 0.36 to 10.88). In this analysis mortality includes death from rupture and from emergency or elective surgery for aneurysm repair. There was also a decreased incidence of ruptured aneurysm in men (OR 0.45; 95% CI 0.21 to 0.99) but not in women (OR 1.49; 95% CI 0.25 to 8.94). There was a significant increase in surgery for AAA in men (OR 2.03; 95% CI 1.59 to 2.59). This was not reported in women. There were no data on life expectancy, complications of surgery or subjective quality of life.\nAUTHORS' CONCLUSIONS: There is evidence of a significant reduction in mortality from AAA in men aged 65 to 79 years who undergo ultrasound screening. There is insufficient evidence to demonstrate benefit in women. The cost effectiveness may be acceptable, but needs further expert analysis. These findings need careful consideration in judging whether a co-ordinated population-based screening programme should be introduced.","container-title":"The Cochrane Database of Systematic Reviews","DOI":"10.1002/14651858.CD002945.pub2","ISSN":"1469-493X","issue":"2","journalAbbreviation":"Cochrane Database Syst Rev","language":"eng","note":"PMID: 17443519","page":"CD002945","source":"PubMed","title":"Screening for abdominal aortic aneurysm","author":[{"family":"Cosford","given":"P. A."},{"family":"Leng","given":"G. C."}],"issued":{"date-parts":[["2007",4,18]]}}}],"schema":"https://github.com/citation-style-language/schema/raw/master/csl-citation.json"} </w:instrText>
      </w:r>
      <w:r w:rsidRPr="008F7389">
        <w:fldChar w:fldCharType="separate"/>
      </w:r>
      <w:r w:rsidRPr="008F7389">
        <w:t>(Cosford and Leng, 2007)</w:t>
      </w:r>
      <w:r w:rsidRPr="008F7389">
        <w:fldChar w:fldCharType="end"/>
      </w:r>
      <w:r w:rsidRPr="008F7389">
        <w:t xml:space="preserve">. Endovascular aneurysm repair (EVAR) is a recommended surgical substitute for AAA higher risk patients who are unsuitable for open repair </w:t>
      </w:r>
      <w:r w:rsidRPr="008F7389">
        <w:fldChar w:fldCharType="begin"/>
      </w:r>
      <w:r w:rsidRPr="008F7389">
        <w:instrText xml:space="preserve"> ADDIN ZOTERO_ITEM CSL_CITATION {"citationID":"fZTItnr6","properties":{"formattedCitation":"(De Bruin et al., 2010)","plainCitation":"(De Bruin et al., 2010)","noteIndex":0},"citationItems":[{"id":93,"uris":["http://zotero.org/users/local/dZjufRgI/items/K7Y8YUHV"],"uri":["http://zotero.org/users/local/dZjufRgI/items/K7Y8YUHV"],"itemData":{"id":93,"type":"article-journal","abstract":"BACKGROUND: For patients with large abdominal aortic aneurysms, randomized trials have shown an initial overall survival benefit for elective endovascular repair over conventional open repair. This survival difference, however, was no longer significant in the second year after the procedure. Information regarding the comparative outcome more than 2 years after surgery is important for clinical decision making.\nMETHODS: We conducted a long-term, multicenter, randomized, controlled trial comparing open repair with endovascular repair in 351 patients with an abdominal aortic aneurysm of at least 5 cm in diameter who were considered suitable candidates for both techniques. The primary outcomes were rates of death from any cause and reintervention. Survival was calculated with the use of Kaplan-Meier methods on an intention-to-treat basis.\nRESULTS: We randomly assigned 178 patients to undergo open repair and 173 to undergo endovascular repair. Six years after randomization, the cumulative survival rates were 69.9% for open repair and 68.9% for endovascular repair (difference, 1.0 percentage point; 95% confidence interval [CI], -8.8 to 10.8; P=0.97). The cumulative rates of freedom from secondary interventions were 81.9% for open repair and 70.4% for endovascular repair (difference, 11.5 percentage points; 95% CI, 2.0 to 21.0; P=0.03).\nCONCLUSIONS: Six years after randomization, endovascular and open repair of abdominal aortic aneurysm resulted in similar rates of survival. The rate of secondary interventions was significantly higher for endovascular repair. (ClinicalTrials.gov number, NCT00421330.)","container-title":"The New England Journal of Medicine","DOI":"10.1056/NEJMoa0909499","ISSN":"1533-4406","issue":"20","journalAbbreviation":"N. Engl. J. Med.","language":"eng","note":"PMID: 20484396","page":"1881-1889","source":"PubMed","title":"Long-term outcome of open or endovascular repair of abdominal aortic aneurysm","volume":"362","author":[{"family":"De Bruin","given":"Jorg L."},{"family":"Baas","given":"Annette F."},{"family":"Buth","given":"Jaap"},{"family":"Prinssen","given":"Monique"},{"family":"Verhoeven","given":"Eric L. G."},{"family":"Cuypers","given":"Philippe W. M."},{"family":"Sambeek","given":"Marc R. H. M.","non-dropping-particle":"van"},{"family":"Balm","given":"Ron"},{"family":"Grobbee","given":"Diederick E."},{"family":"Blankensteijn","given":"Jan D."},{"literal":"DREAM Study Group"}],"issued":{"date-parts":[["2010",5,20]]}}}],"schema":"https://github.com/citation-style-language/schema/raw/master/csl-citation.json"} </w:instrText>
      </w:r>
      <w:r w:rsidRPr="008F7389">
        <w:fldChar w:fldCharType="separate"/>
      </w:r>
      <w:r w:rsidRPr="008F7389">
        <w:t>(De Bruin et al., 2010)</w:t>
      </w:r>
      <w:r w:rsidRPr="008F7389">
        <w:fldChar w:fldCharType="end"/>
      </w:r>
      <w:r w:rsidRPr="008F7389">
        <w:t xml:space="preserve">. However, up to 45% of individuals with </w:t>
      </w:r>
      <w:r w:rsidRPr="008F7389">
        <w:lastRenderedPageBreak/>
        <w:t>AAA are not suitable for EVAR. Advanced AAA cases such as patients with juxtarenal, thoracoabdominal, and pararenal aneurysms</w:t>
      </w:r>
      <w:r w:rsidR="00DC205D" w:rsidRPr="008F7389">
        <w:t xml:space="preserve">, or short, angulated, or reversed aortic neck anatomy, </w:t>
      </w:r>
      <w:r w:rsidRPr="008F7389">
        <w:t>cannot be treated by EVAR</w:t>
      </w:r>
      <w:r w:rsidR="00DC205D" w:rsidRPr="008F7389">
        <w:t xml:space="preserve"> endografts </w:t>
      </w:r>
      <w:r w:rsidRPr="008F7389">
        <w:t>(Dijkstra et al., 2014).</w:t>
      </w:r>
      <w:r w:rsidR="00DC205D" w:rsidRPr="008F7389">
        <w:t xml:space="preserve"> This percentage of AAA’s unsuitable for EVAR surgery can safely undergo fenestrated endovascular aneurysm (FEVAR) device surgery. </w:t>
      </w:r>
      <w:r w:rsidR="00B877FB">
        <w:t>FEVAR treatment is a minimally invasive surgery that allows the aorta to be repaired in the patients groin or arms while preserving blood flow to major arteries.</w:t>
      </w:r>
      <w:r w:rsidR="00034329" w:rsidRPr="00034329">
        <w:t xml:space="preserve"> </w:t>
      </w:r>
      <w:r w:rsidR="00034329" w:rsidRPr="008F7389">
        <w:t xml:space="preserve">(Park et al., 1996). </w:t>
      </w:r>
      <w:r w:rsidR="00B877FB">
        <w:t xml:space="preserve"> </w:t>
      </w:r>
      <w:r w:rsidRPr="008F7389">
        <w:t xml:space="preserve">EVAR treatment with a fenestrated endovascular aneurysm (FEVAR) device was introduced in 1996 to combat complex aneurysms (Park et al., 1996). Custom-made devices for FEVAR are now utilized in patients that are higher risk for open repair surgery. These stent grafts allow clinicians to accommodate renal and mesenteric vessels by inserting custom devices where disease progression has occurred, higher up in the aorta (Davies, 2016).  FEVAR has since shown high technical success rate and low mortality, short, intermediate, and long-term complication rates </w:t>
      </w:r>
      <w:r w:rsidRPr="008F7389">
        <w:fldChar w:fldCharType="begin"/>
      </w:r>
      <w:r w:rsidRPr="008F7389">
        <w:instrText xml:space="preserve"> ADDIN ZOTERO_ITEM CSL_CITATION {"citationID":"f7BO66mS","properties":{"formattedCitation":"(Bungay et al., 2011)","plainCitation":"(Bungay et al., 2011)","noteIndex":0},"citationItems":[{"id":84,"uris":["http://zotero.org/users/local/dZjufRgI/items/SGCCNBFP"],"uri":["http://zotero.org/users/local/dZjufRgI/items/SGCCNBFP"],"itemData":{"id":84,"type":"article-journal","abstract":"Objectives: The Anaconda fenestrated stent graft (Vascutek, Inchinnan, United Kingdom) is a new device that can easily be repositioned during deployment. This study evaluated its feasibility for treating abdominal aortic aneurysms with inadequate infrarenal sealing zones.\nMethods: Patients undergoing stent graft placement at two institutions in the United Kingdom were recruited.\nResults: A total of 12 visceral vessels were accommodated with 8 fenestrations for renal arteries and 4 superior mesenteric artery valleys/scallops in 4 patients. One type Ib endoleak was identiﬁed at the 1-month follow-up and successfully treated.\nConclusions: The Anaconda fenestrated stent graft device can be used for the repair of abdominal aortic aneurysms with hostile anatomy and has acceptable immediate and short-term results. ( J Vasc Surg 2011;54:1832-8.)","container-title":"Journal of Vascular Surgery","DOI":"10.1016/j.jvs.2011.05.115","ISSN":"07415214","issue":"6","journalAbbreviation":"Journal of Vascular Surgery","language":"en","page":"1832-1838","source":"DOI.org (Crossref)","title":"Initial experience with a new fenestrated stent graft","volume":"54","author":[{"family":"Bungay","given":"Peter Mark"},{"family":"Burfitt","given":"Nick"},{"family":"Sritharan","given":"Kaji"},{"family":"Muir","given":"Lorna"},{"family":"Khan","given":"Sumaira L."},{"family":"De Nunzio","given":"Mario Cosimo"},{"family":"Lingam","given":"Krishna"},{"family":"Huw Davies","given":"Alun"}],"issued":{"date-parts":[["2011",12]]}}}],"schema":"https://github.com/citation-style-language/schema/raw/master/csl-citation.json"} </w:instrText>
      </w:r>
      <w:r w:rsidRPr="008F7389">
        <w:fldChar w:fldCharType="separate"/>
      </w:r>
      <w:r w:rsidRPr="008F7389">
        <w:t>(Bungay et al., 2011)</w:t>
      </w:r>
      <w:r w:rsidRPr="008F7389">
        <w:fldChar w:fldCharType="end"/>
      </w:r>
      <w:r w:rsidRPr="008F7389">
        <w:t>. As a result, Terumo Aortic has developed a fenestrated graft stent system, the Fenestrated Anaconda™</w:t>
      </w:r>
      <w:r w:rsidR="002159CE" w:rsidRPr="008F7389">
        <w:t xml:space="preserve"> as seen in </w:t>
      </w:r>
      <w:r w:rsidR="002159CE" w:rsidRPr="008F7389">
        <w:fldChar w:fldCharType="begin"/>
      </w:r>
      <w:r w:rsidR="002159CE" w:rsidRPr="008F7389">
        <w:instrText xml:space="preserve"> REF _Ref63968069 \h </w:instrText>
      </w:r>
      <w:r w:rsidR="00C05A51" w:rsidRPr="008F7389">
        <w:instrText xml:space="preserve"> \* MERGEFORMAT </w:instrText>
      </w:r>
      <w:r w:rsidR="002159CE" w:rsidRPr="008F7389">
        <w:fldChar w:fldCharType="separate"/>
      </w:r>
      <w:r w:rsidR="00912103" w:rsidRPr="00220AA6">
        <w:t xml:space="preserve">Figure </w:t>
      </w:r>
      <w:r w:rsidR="00912103" w:rsidRPr="00220AA6">
        <w:rPr>
          <w:noProof/>
        </w:rPr>
        <w:t>1</w:t>
      </w:r>
      <w:r w:rsidR="002159CE" w:rsidRPr="008F7389">
        <w:fldChar w:fldCharType="end"/>
      </w:r>
      <w:r w:rsidRPr="008F7389">
        <w:t>.</w:t>
      </w:r>
    </w:p>
    <w:p w14:paraId="203BB971" w14:textId="77777777" w:rsidR="002159CE" w:rsidRPr="008F7389" w:rsidRDefault="002159CE" w:rsidP="008F7389">
      <w:pPr>
        <w:keepNext/>
        <w:spacing w:line="360" w:lineRule="auto"/>
        <w:jc w:val="center"/>
      </w:pPr>
      <w:r w:rsidRPr="008F7389">
        <w:rPr>
          <w:noProof/>
          <w:color w:val="000000"/>
          <w:bdr w:val="none" w:sz="0" w:space="0" w:color="auto" w:frame="1"/>
          <w:shd w:val="clear" w:color="auto" w:fill="FFFFFF"/>
        </w:rPr>
        <w:drawing>
          <wp:inline distT="0" distB="0" distL="0" distR="0" wp14:anchorId="187034A4" wp14:editId="23A026B6">
            <wp:extent cx="2339340" cy="2557970"/>
            <wp:effectExtent l="0" t="0" r="0" b="0"/>
            <wp:docPr id="5" name="Picture 5" descr="A picture containing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ascutek anaconda stent graft.png"/>
                    <pic:cNvPicPr/>
                  </pic:nvPicPr>
                  <pic:blipFill rotWithShape="1">
                    <a:blip r:embed="rId11" cstate="print">
                      <a:extLst>
                        <a:ext uri="{28A0092B-C50C-407E-A947-70E740481C1C}">
                          <a14:useLocalDpi xmlns:a14="http://schemas.microsoft.com/office/drawing/2010/main" val="0"/>
                        </a:ext>
                      </a:extLst>
                    </a:blip>
                    <a:srcRect l="3856" r="25016"/>
                    <a:stretch/>
                  </pic:blipFill>
                  <pic:spPr bwMode="auto">
                    <a:xfrm>
                      <a:off x="0" y="0"/>
                      <a:ext cx="2342680" cy="2561622"/>
                    </a:xfrm>
                    <a:prstGeom prst="rect">
                      <a:avLst/>
                    </a:prstGeom>
                    <a:ln>
                      <a:noFill/>
                    </a:ln>
                    <a:extLst>
                      <a:ext uri="{53640926-AAD7-44D8-BBD7-CCE9431645EC}">
                        <a14:shadowObscured xmlns:a14="http://schemas.microsoft.com/office/drawing/2010/main"/>
                      </a:ext>
                    </a:extLst>
                  </pic:spPr>
                </pic:pic>
              </a:graphicData>
            </a:graphic>
          </wp:inline>
        </w:drawing>
      </w:r>
    </w:p>
    <w:p w14:paraId="1FE0F9F9" w14:textId="75078FD0" w:rsidR="00262B72" w:rsidRPr="008F7389" w:rsidRDefault="002159CE" w:rsidP="008F7389">
      <w:pPr>
        <w:pStyle w:val="Caption"/>
        <w:spacing w:line="360" w:lineRule="auto"/>
        <w:jc w:val="center"/>
        <w:rPr>
          <w:rFonts w:ascii="Times New Roman" w:hAnsi="Times New Roman" w:cs="Times New Roman"/>
          <w:i w:val="0"/>
          <w:iCs w:val="0"/>
          <w:color w:val="FF0000"/>
        </w:rPr>
      </w:pPr>
      <w:bookmarkStart w:id="0" w:name="_Ref63968069"/>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1</w:t>
      </w:r>
      <w:r w:rsidR="00441216" w:rsidRPr="008F7389">
        <w:rPr>
          <w:rFonts w:ascii="Times New Roman" w:hAnsi="Times New Roman" w:cs="Times New Roman"/>
          <w:i w:val="0"/>
          <w:iCs w:val="0"/>
          <w:noProof/>
        </w:rPr>
        <w:fldChar w:fldCharType="end"/>
      </w:r>
      <w:bookmarkEnd w:id="0"/>
      <w:r w:rsidRPr="008F7389">
        <w:rPr>
          <w:rFonts w:ascii="Times New Roman" w:hAnsi="Times New Roman" w:cs="Times New Roman"/>
          <w:i w:val="0"/>
          <w:iCs w:val="0"/>
        </w:rPr>
        <w:t xml:space="preserve"> - A) Fenestrated Anaconda Stent Graft B) Anaconda Fenestrated device and aneurysm with angulation device stents and legs (</w:t>
      </w:r>
      <w:proofErr w:type="spellStart"/>
      <w:r w:rsidRPr="008F7389">
        <w:rPr>
          <w:rFonts w:ascii="Times New Roman" w:hAnsi="Times New Roman" w:cs="Times New Roman"/>
          <w:i w:val="0"/>
          <w:iCs w:val="0"/>
        </w:rPr>
        <w:t>Vascutek</w:t>
      </w:r>
      <w:proofErr w:type="spellEnd"/>
      <w:r w:rsidRPr="008F7389">
        <w:rPr>
          <w:rFonts w:ascii="Times New Roman" w:hAnsi="Times New Roman" w:cs="Times New Roman"/>
          <w:i w:val="0"/>
          <w:iCs w:val="0"/>
        </w:rPr>
        <w:t xml:space="preserve"> </w:t>
      </w:r>
      <w:proofErr w:type="spellStart"/>
      <w:r w:rsidRPr="008F7389">
        <w:rPr>
          <w:rFonts w:ascii="Times New Roman" w:hAnsi="Times New Roman" w:cs="Times New Roman"/>
          <w:i w:val="0"/>
          <w:iCs w:val="0"/>
        </w:rPr>
        <w:t>Lmtd</w:t>
      </w:r>
      <w:proofErr w:type="spellEnd"/>
      <w:r w:rsidRPr="008F7389">
        <w:rPr>
          <w:rFonts w:ascii="Times New Roman" w:hAnsi="Times New Roman" w:cs="Times New Roman"/>
          <w:i w:val="0"/>
          <w:iCs w:val="0"/>
        </w:rPr>
        <w:t>, 2020).</w:t>
      </w:r>
    </w:p>
    <w:p w14:paraId="6A02EC91" w14:textId="219B555E" w:rsidR="00AC1476" w:rsidRPr="008F7389" w:rsidRDefault="00262B72" w:rsidP="008F7389">
      <w:pPr>
        <w:pStyle w:val="Heading3"/>
        <w:spacing w:line="360" w:lineRule="auto"/>
        <w:rPr>
          <w:rFonts w:ascii="Times New Roman" w:hAnsi="Times New Roman" w:cs="Times New Roman"/>
        </w:rPr>
      </w:pPr>
      <w:r w:rsidRPr="008F7389">
        <w:rPr>
          <w:rFonts w:ascii="Times New Roman" w:hAnsi="Times New Roman" w:cs="Times New Roman"/>
        </w:rPr>
        <w:t xml:space="preserve">2.2.2 </w:t>
      </w:r>
      <w:r w:rsidR="00900BD0" w:rsidRPr="008F7389">
        <w:rPr>
          <w:rFonts w:ascii="Times New Roman" w:hAnsi="Times New Roman" w:cs="Times New Roman"/>
        </w:rPr>
        <w:t>Open Surgery Repair and Endovascular Aneurysm Repair of TAAs</w:t>
      </w:r>
    </w:p>
    <w:p w14:paraId="14EC2C40" w14:textId="3D1C5E9D" w:rsidR="00AC1476" w:rsidRPr="008F7389" w:rsidRDefault="00AC1476" w:rsidP="008F7389">
      <w:pPr>
        <w:spacing w:line="360" w:lineRule="auto"/>
      </w:pPr>
      <w:r w:rsidRPr="008F7389">
        <w:rPr>
          <w:color w:val="AC8FD8"/>
        </w:rPr>
        <w:tab/>
      </w:r>
      <w:r w:rsidR="004A39F2" w:rsidRPr="008F7389">
        <w:t xml:space="preserve">In order to decide whether to perform elective, </w:t>
      </w:r>
      <w:r w:rsidR="00926541" w:rsidRPr="008F7389">
        <w:t>pre-emptive</w:t>
      </w:r>
      <w:r w:rsidR="004A39F2" w:rsidRPr="008F7389">
        <w:t xml:space="preserve"> </w:t>
      </w:r>
      <w:proofErr w:type="spellStart"/>
      <w:r w:rsidR="004A39F2" w:rsidRPr="008F7389">
        <w:t>aneurysmectomy</w:t>
      </w:r>
      <w:proofErr w:type="spellEnd"/>
      <w:r w:rsidR="004A39F2" w:rsidRPr="008F7389">
        <w:t xml:space="preserve">, one needs to estimate their specific risk versus benefit from resection, which ultimately depends on the surgical method chosen </w:t>
      </w:r>
      <w:r w:rsidR="004A39F2" w:rsidRPr="008F7389">
        <w:fldChar w:fldCharType="begin"/>
      </w:r>
      <w:r w:rsidR="004A39F2" w:rsidRPr="008F7389">
        <w:instrText xml:space="preserve"> ADDIN EN.CITE &lt;EndNote&gt;&lt;Cite&gt;&lt;Author&gt;Elefteriades&lt;/Author&gt;&lt;Year&gt;2002&lt;/Year&gt;&lt;RecNum&gt;14&lt;/RecNum&gt;&lt;DisplayText&gt;(Elefteriades, 2002)&lt;/DisplayText&gt;&lt;record&gt;&lt;rec-number&gt;14&lt;/rec-number&gt;&lt;foreign-keys&gt;&lt;key app="EN" db-id="zr50spwtvp5ddze9099xewr6fw2txap0af0s" timestamp="1591637958"&gt;14&lt;/key&gt;&lt;/foreign-keys&gt;&lt;ref-type name="Journal Article"&gt;17&lt;/ref-type&gt;&lt;contributors&gt;&lt;authors&gt;&lt;author&gt;Elefteriades, J. A.&lt;/author&gt;&lt;/authors&gt;&lt;/contributors&gt;&lt;auth-address&gt;Yale University School of Medicine, New Haven, Connecticut, USA.&lt;/auth-address&gt;&lt;titles&gt;&lt;title&gt;Natural history of thoracic aortic aneurysms: indications for surgery, and surgical versus nonsurgical risks&lt;/title&gt;&lt;secondary-title&gt;Ann Thorac Surg&lt;/secondary-title&gt;&lt;/titles&gt;&lt;periodical&gt;&lt;full-title&gt;Ann Thorac Surg&lt;/full-title&gt;&lt;abbr-1&gt;The Annals of thoracic surgery&lt;/abbr-1&gt;&lt;/periodical&gt;&lt;pages&gt;S1877-80; discussion S1892-8&lt;/pages&gt;&lt;volume&gt;74&lt;/volume&gt;&lt;number&gt;5&lt;/number&gt;&lt;edition&gt;2002/11/21&lt;/edition&gt;&lt;keywords&gt;&lt;keyword&gt;Aneurysm, Dissecting/*diagnosis/mortality/surgery&lt;/keyword&gt;&lt;keyword&gt;Aortic Aneurysm, Thoracic/*diagnosis/mortality/surgery&lt;/keyword&gt;&lt;keyword&gt;Aortic Rupture/*diagnosis/mortality/surgery&lt;/keyword&gt;&lt;keyword&gt;Databases as Topic&lt;/keyword&gt;&lt;keyword&gt;Diagnostic Imaging&lt;/keyword&gt;&lt;keyword&gt;Follow-Up Studies&lt;/keyword&gt;&lt;keyword&gt;Humans&lt;/keyword&gt;&lt;keyword&gt;Postoperative Complications/mortality&lt;/keyword&gt;&lt;keyword&gt;Risk Assessment&lt;/keyword&gt;&lt;keyword&gt;Survival Rate&lt;/keyword&gt;&lt;/keywords&gt;&lt;dates&gt;&lt;year&gt;2002&lt;/year&gt;&lt;pub-dates&gt;&lt;date&gt;Nov&lt;/date&gt;&lt;/pub-dates&gt;&lt;/dates&gt;&lt;isbn&gt;0003-4975 (Print)&amp;#xD;0003-4975 (Linking)&lt;/isbn&gt;&lt;accession-num&gt;12440685&lt;/accession-num&gt;&lt;urls&gt;&lt;related-urls&gt;&lt;url&gt;https://www.ncbi.nlm.nih.gov/pubmed/12440685&lt;/url&gt;&lt;/related-urls&gt;&lt;/urls&gt;&lt;electronic-resource-num&gt;10.1016/s0003-4975(02)04147-4&lt;/electronic-resource-num&gt;&lt;/record&gt;&lt;/Cite&gt;&lt;/EndNote&gt;</w:instrText>
      </w:r>
      <w:r w:rsidR="004A39F2" w:rsidRPr="008F7389">
        <w:fldChar w:fldCharType="separate"/>
      </w:r>
      <w:r w:rsidR="004A39F2" w:rsidRPr="008F7389">
        <w:rPr>
          <w:noProof/>
        </w:rPr>
        <w:t>(Elefteriades, 2002)</w:t>
      </w:r>
      <w:r w:rsidR="004A39F2" w:rsidRPr="008F7389">
        <w:fldChar w:fldCharType="end"/>
      </w:r>
      <w:r w:rsidR="004A39F2" w:rsidRPr="008F7389">
        <w:t xml:space="preserve">. </w:t>
      </w:r>
      <w:r w:rsidR="004A39F2" w:rsidRPr="008F7389">
        <w:rPr>
          <w:shd w:val="clear" w:color="auto" w:fill="FFFFFF"/>
        </w:rPr>
        <w:t xml:space="preserve">Open chest surgical repair using prosthetic graft interposition has been the conventional treatment for TAAs </w:t>
      </w:r>
      <w:r w:rsidR="004A39F2" w:rsidRPr="008F7389">
        <w:rPr>
          <w:shd w:val="clear" w:color="auto" w:fill="FFFFFF"/>
        </w:rPr>
        <w:fldChar w:fldCharType="begin"/>
      </w:r>
      <w:r w:rsidR="004A39F2" w:rsidRPr="008F7389">
        <w:rPr>
          <w:shd w:val="clear" w:color="auto" w:fill="FFFFFF"/>
        </w:rPr>
        <w:instrText xml:space="preserve"> ADDIN EN.CITE &lt;EndNote&gt;&lt;Cite&gt;&lt;Author&gt;Abraha&lt;/Author&gt;&lt;Year&gt;2009&lt;/Year&gt;&lt;RecNum&gt;27&lt;/RecNum&gt;&lt;DisplayText&gt;(Abraha et al., 2009)&lt;/DisplayText&gt;&lt;record&gt;&lt;rec-number&gt;27&lt;/rec-number&gt;&lt;foreign-keys&gt;&lt;key app="EN" db-id="zr50spwtvp5ddze9099xewr6fw2txap0af0s" timestamp="1591722346"&gt;27&lt;/key&gt;&lt;/foreign-keys&gt;&lt;ref-type name="Journal Article"&gt;17&lt;/ref-type&gt;&lt;contributors&gt;&lt;authors&gt;&lt;author&gt;Abraha, I.&lt;/author&gt;&lt;author&gt;Romagnoli, C.&lt;/author&gt;&lt;author&gt;Montedori, A.&lt;/author&gt;&lt;author&gt;Cirocchi, R.&lt;/author&gt;&lt;/authors&gt;&lt;/contributors&gt;&lt;auth-address&gt;Epidemiology Department, Regional Health Authority of Umbria, Via Mario Angeloni, 61, Perugia, Italy, 06124. iabraha@regione.umbria.it&lt;/auth-address&gt;&lt;titles&gt;&lt;title&gt;Thoracic stent graft versus surgery for thoracic aneurysm&lt;/title&gt;&lt;secondary-title&gt;Cochrane Database Syst Rev&lt;/secondary-title&gt;&lt;alt-title&gt;The Cochrane database of systematic reviews&lt;/alt-title&gt;&lt;/titles&gt;&lt;periodical&gt;&lt;full-title&gt;Cochrane Database Syst Rev&lt;/full-title&gt;&lt;abbr-1&gt;The Cochrane database of systematic reviews&lt;/abbr-1&gt;&lt;/periodical&gt;&lt;alt-periodical&gt;&lt;full-title&gt;Cochrane Database Syst Rev&lt;/full-title&gt;&lt;abbr-1&gt;The Cochrane database of systematic reviews&lt;/abbr-1&gt;&lt;/alt-periodical&gt;&lt;pages&gt;Cd006796&lt;/pages&gt;&lt;number&gt;1&lt;/number&gt;&lt;edition&gt;2009/01/23&lt;/edition&gt;&lt;keywords&gt;&lt;keyword&gt;Aortic Aneurysm, Thoracic/*surgery&lt;/keyword&gt;&lt;keyword&gt;Humans&lt;/keyword&gt;&lt;keyword&gt;Postoperative Complications/prevention &amp;amp; control&lt;/keyword&gt;&lt;keyword&gt;*Stents&lt;/keyword&gt;&lt;/keywords&gt;&lt;dates&gt;&lt;year&gt;2009&lt;/year&gt;&lt;pub-dates&gt;&lt;date&gt;Jan 21&lt;/date&gt;&lt;/pub-dates&gt;&lt;/dates&gt;&lt;isbn&gt;1361-6137&lt;/isbn&gt;&lt;accession-num&gt;19160302&lt;/accession-num&gt;&lt;urls&gt;&lt;/urls&gt;&lt;electronic-resource-num&gt;10.1002/14651858.CD006796.pub2&lt;/electronic-resource-num&gt;&lt;remote-database-provider&gt;NLM&lt;/remote-database-provider&gt;&lt;language&gt;eng&lt;/language&gt;&lt;/record&gt;&lt;/Cite&gt;&lt;/EndNote&gt;</w:instrText>
      </w:r>
      <w:r w:rsidR="004A39F2" w:rsidRPr="008F7389">
        <w:rPr>
          <w:shd w:val="clear" w:color="auto" w:fill="FFFFFF"/>
        </w:rPr>
        <w:fldChar w:fldCharType="separate"/>
      </w:r>
      <w:r w:rsidR="004A39F2" w:rsidRPr="008F7389">
        <w:rPr>
          <w:noProof/>
          <w:shd w:val="clear" w:color="auto" w:fill="FFFFFF"/>
        </w:rPr>
        <w:t>(Abraha et al., 2009)</w:t>
      </w:r>
      <w:r w:rsidR="004A39F2" w:rsidRPr="008F7389">
        <w:rPr>
          <w:shd w:val="clear" w:color="auto" w:fill="FFFFFF"/>
        </w:rPr>
        <w:fldChar w:fldCharType="end"/>
      </w:r>
      <w:r w:rsidR="004A39F2" w:rsidRPr="008F7389">
        <w:rPr>
          <w:shd w:val="clear" w:color="auto" w:fill="FFFFFF"/>
        </w:rPr>
        <w:t xml:space="preserve">. However, despite improvements in surgical procedures, perioperative complications remain significant. The alternative option of thoracic endovascular aneurysm repair </w:t>
      </w:r>
      <w:r w:rsidR="004A39F2" w:rsidRPr="008F7389">
        <w:rPr>
          <w:shd w:val="clear" w:color="auto" w:fill="FFFFFF"/>
        </w:rPr>
        <w:lastRenderedPageBreak/>
        <w:t xml:space="preserve">(TEVAR) is considered a less invasive and potentially safer technique, with lower morbidity and mortality compared </w:t>
      </w:r>
      <w:r w:rsidR="004A39F2" w:rsidRPr="008F7389">
        <w:t xml:space="preserve">to open surgical repair, making it an appealing therapeutic option </w:t>
      </w:r>
      <w:r w:rsidR="004A39F2" w:rsidRPr="008F7389">
        <w:fldChar w:fldCharType="begin">
          <w:fldData xml:space="preserve">PEVuZE5vdGU+PENpdGU+PEF1dGhvcj5BbHNhZmk8L0F1dGhvcj48WWVhcj4yMDE0PC9ZZWFyPjxS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</w:fldData>
        </w:fldChar>
      </w:r>
      <w:r w:rsidR="004A39F2" w:rsidRPr="008F7389">
        <w:instrText xml:space="preserve"> ADDIN EN.CITE </w:instrText>
      </w:r>
      <w:r w:rsidR="004A39F2" w:rsidRPr="008F7389">
        <w:fldChar w:fldCharType="begin">
          <w:fldData xml:space="preserve">PEVuZE5vdGU+PENpdGU+PEF1dGhvcj5BbHNhZmk8L0F1dGhvcj48WWVhcj4yMDE0PC9ZZWFyPjxS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</w:fldData>
        </w:fldChar>
      </w:r>
      <w:r w:rsidR="004A39F2" w:rsidRPr="008F7389">
        <w:instrText xml:space="preserve"> ADDIN EN.CITE.DATA </w:instrText>
      </w:r>
      <w:r w:rsidR="004A39F2" w:rsidRPr="008F7389">
        <w:fldChar w:fldCharType="end"/>
      </w:r>
      <w:r w:rsidR="004A39F2" w:rsidRPr="008F7389">
        <w:fldChar w:fldCharType="separate"/>
      </w:r>
      <w:r w:rsidR="004A39F2" w:rsidRPr="008F7389">
        <w:rPr>
          <w:noProof/>
        </w:rPr>
        <w:t>(Alsafi et al., 2014)</w:t>
      </w:r>
      <w:r w:rsidR="004A39F2" w:rsidRPr="008F7389">
        <w:fldChar w:fldCharType="end"/>
      </w:r>
      <w:r w:rsidRPr="008F7389">
        <w:t xml:space="preserve">. Fortunately, this approach is becoming increasingly common, as both acute and chronic traumatic lesions of the descending aorta can be treated via an endovascular approach in specialized </w:t>
      </w:r>
      <w:r w:rsidR="00B6768E" w:rsidRPr="008F7389">
        <w:t>centres</w:t>
      </w:r>
      <w:r w:rsidRPr="008F7389">
        <w:t xml:space="preserve">, with low morbidity and mortality rates </w:t>
      </w:r>
      <w:r w:rsidRPr="008F7389">
        <w:fldChar w:fldCharType="begin">
          <w:fldData xml:space="preserve">PEVuZE5vdGU+PENpdGU+PEF1dGhvcj5LYXRvPC9BdXRob3I+PFllYXI+MTk5NzwvWWVhcj48UmVj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</w:fldData>
        </w:fldChar>
      </w:r>
      <w:r w:rsidRPr="008F7389">
        <w:instrText xml:space="preserve"> ADDIN EN.CITE </w:instrText>
      </w:r>
      <w:r w:rsidRPr="008F7389">
        <w:fldChar w:fldCharType="begin">
          <w:fldData xml:space="preserve">PEVuZE5vdGU+PENpdGU+PEF1dGhvcj5LYXRvPC9BdXRob3I+PFllYXI+MTk5NzwvWWVhcj48UmVj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</w:fldData>
        </w:fldChar>
      </w:r>
      <w:r w:rsidRPr="008F7389">
        <w:instrText xml:space="preserve"> ADDIN EN.CITE.DATA </w:instrText>
      </w:r>
      <w:r w:rsidRPr="008F7389">
        <w:fldChar w:fldCharType="end"/>
      </w:r>
      <w:r w:rsidRPr="008F7389">
        <w:fldChar w:fldCharType="separate"/>
      </w:r>
      <w:r w:rsidRPr="008F7389">
        <w:rPr>
          <w:noProof/>
        </w:rPr>
        <w:t>(Kato et al., 1997)</w:t>
      </w:r>
      <w:r w:rsidRPr="008F7389">
        <w:fldChar w:fldCharType="end"/>
      </w:r>
      <w:r w:rsidRPr="008F7389">
        <w:t xml:space="preserve">. Endovascular repair is particularly attractive for treating patients whose associated injuries or comorbid conditions put them at greater risk for the open chest repair surgery </w:t>
      </w:r>
      <w:r w:rsidRPr="008F7389">
        <w:fldChar w:fldCharType="begin">
          <w:fldData xml:space="preserve">PEVuZE5vdGU+PENpdGU+PEF1dGhvcj5LYXNpcmFqYW48L0F1dGhvcj48WWVhcj4yMDAzPC9ZZWFy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</w:fldData>
        </w:fldChar>
      </w:r>
      <w:r w:rsidRPr="008F7389">
        <w:instrText xml:space="preserve"> ADDIN EN.CITE </w:instrText>
      </w:r>
      <w:r w:rsidRPr="008F7389">
        <w:fldChar w:fldCharType="begin">
          <w:fldData xml:space="preserve">PEVuZE5vdGU+PENpdGU+PEF1dGhvcj5LYXNpcmFqYW48L0F1dGhvcj48WWVhcj4yMDAzPC9ZZWFy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</w:fldData>
        </w:fldChar>
      </w:r>
      <w:r w:rsidRPr="008F7389">
        <w:instrText xml:space="preserve"> ADDIN EN.CITE.DATA </w:instrText>
      </w:r>
      <w:r w:rsidRPr="008F7389">
        <w:fldChar w:fldCharType="end"/>
      </w:r>
      <w:r w:rsidRPr="008F7389">
        <w:fldChar w:fldCharType="separate"/>
      </w:r>
      <w:r w:rsidRPr="008F7389">
        <w:rPr>
          <w:noProof/>
        </w:rPr>
        <w:t>(Kasirajan et al., 2003)</w:t>
      </w:r>
      <w:r w:rsidRPr="008F7389">
        <w:fldChar w:fldCharType="end"/>
      </w:r>
      <w:r w:rsidRPr="008F7389">
        <w:t xml:space="preserve">. </w:t>
      </w:r>
    </w:p>
    <w:p w14:paraId="602DB379" w14:textId="2C93300E" w:rsidR="00AC1476" w:rsidRPr="008F7389" w:rsidRDefault="00B6768E" w:rsidP="008F7389">
      <w:pPr>
        <w:spacing w:line="360" w:lineRule="auto"/>
      </w:pPr>
      <w:r w:rsidRPr="008F7389">
        <w:tab/>
      </w:r>
      <w:r w:rsidR="00AC1476" w:rsidRPr="008F7389">
        <w:t xml:space="preserve">The main advantages of the endovascular procedure include shorter time and lower operative risk. If the patient is not affected by other high priority life-threatening injuries, endovascular repair should be performed first before any other surgical treatment in order to eliminate the risk of sudden aortic rupture </w:t>
      </w:r>
      <w:r w:rsidR="00AC1476" w:rsidRPr="008F7389">
        <w:fldChar w:fldCharType="begin"/>
      </w:r>
      <w:r w:rsidR="00AC1476" w:rsidRPr="008F7389">
        <w:instrText xml:space="preserve"> ADDIN EN.CITE &lt;EndNote&gt;&lt;Cite&gt;&lt;Author&gt;Ferrari&lt;/Author&gt;&lt;Year&gt;2006&lt;/Year&gt;&lt;RecNum&gt;33&lt;/RecNum&gt;&lt;DisplayText&gt;(Ferrari et al., 2006)&lt;/DisplayText&gt;&lt;record&gt;&lt;rec-number&gt;33&lt;/rec-number&gt;&lt;foreign-keys&gt;&lt;key app="EN" db-id="zr50spwtvp5ddze9099xewr6fw2txap0af0s" timestamp="1591800345"&gt;33&lt;/key&gt;&lt;/foreign-keys&gt;&lt;ref-type name="Journal Article"&gt;17&lt;/ref-type&gt;&lt;contributors&gt;&lt;authors&gt;&lt;author&gt;Ferrari, Enrico&lt;/author&gt;&lt;author&gt;Tozzi, Piergiorgio&lt;/author&gt;&lt;author&gt;von Segesser, Ludwig&lt;/author&gt;&lt;/authors&gt;&lt;/contributors&gt;&lt;titles&gt;&lt;title&gt;Thoracic aorta emergencies: is the endovascular treatment the new gold standard?</w:instrText>
      </w:r>
      <w:r w:rsidR="00AC1476" w:rsidRPr="008F7389">
        <w:rPr>
          <w:rFonts w:ascii="Segoe UI Symbol" w:hAnsi="Segoe UI Symbol" w:cs="Segoe UI Symbol"/>
        </w:rPr>
        <w:instrText>☆</w:instrText>
      </w:r>
      <w:r w:rsidR="00AC1476" w:rsidRPr="008F7389">
        <w:instrText>&lt;/title&gt;&lt;secondary-title&gt;Interactive CardioVascular and Thoracic Surgery&lt;/secondary-title&gt;&lt;/titles&gt;&lt;periodical&gt;&lt;full-title&gt;Interactive CardioVascular and Thoracic Surgery&lt;/full-title&gt;&lt;/periodical&gt;&lt;pages&gt;730-734&lt;/pages&gt;&lt;volume&gt;5&lt;/volume&gt;&lt;number&gt;6&lt;/number&gt;&lt;dates&gt;&lt;year&gt;2006&lt;/year&gt;&lt;/dates&gt;&lt;isbn&gt;1569-9293&lt;/isbn&gt;&lt;urls&gt;&lt;related-urls&gt;&lt;url&gt;https://doi.org/10.1510/icvts.2006.136325&lt;/url&gt;&lt;/related-urls&gt;&lt;/urls&gt;&lt;electronic-resource-num&gt;10.1510/icvts.2006.136325 %J Interactive CardioVascular and Thoracic Surgery&lt;/electronic-resource-num&gt;&lt;access-date&gt;6/10/2020&lt;/access-date&gt;&lt;/record&gt;&lt;/Cite&gt;&lt;/EndNote&gt;</w:instrText>
      </w:r>
      <w:r w:rsidR="00AC1476" w:rsidRPr="008F7389">
        <w:fldChar w:fldCharType="separate"/>
      </w:r>
      <w:r w:rsidR="00AC1476" w:rsidRPr="008F7389">
        <w:rPr>
          <w:noProof/>
        </w:rPr>
        <w:t>(Ferrari et al., 2006)</w:t>
      </w:r>
      <w:r w:rsidR="00AC1476" w:rsidRPr="008F7389">
        <w:fldChar w:fldCharType="end"/>
      </w:r>
      <w:r w:rsidR="00AC1476" w:rsidRPr="008F7389">
        <w:t xml:space="preserve">. Another benefit acquired from this technique is the absence of cardiopulmonary bypass and the low-dose systemic heparinization </w:t>
      </w:r>
      <w:r w:rsidR="00AC1476" w:rsidRPr="008F7389">
        <w:fldChar w:fldCharType="begin"/>
      </w:r>
      <w:r w:rsidR="00AC1476" w:rsidRPr="008F7389">
        <w:instrText xml:space="preserve"> ADDIN EN.CITE &lt;EndNote&gt;&lt;Cite&gt;&lt;Author&gt;Ferrari&lt;/Author&gt;&lt;Year&gt;2006&lt;/Year&gt;&lt;RecNum&gt;33&lt;/RecNum&gt;&lt;DisplayText&gt;(Ferrari et al., 2006)&lt;/DisplayText&gt;&lt;record&gt;&lt;rec-number&gt;33&lt;/rec-number&gt;&lt;foreign-keys&gt;&lt;key app="EN" db-id="zr50spwtvp5ddze9099xewr6fw2txap0af0s" timestamp="1591800345"&gt;33&lt;/key&gt;&lt;/foreign-keys&gt;&lt;ref-type name="Journal Article"&gt;17&lt;/ref-type&gt;&lt;contributors&gt;&lt;authors&gt;&lt;author&gt;Ferrari, Enrico&lt;/author&gt;&lt;author&gt;Tozzi, Piergiorgio&lt;/author&gt;&lt;author&gt;von Segesser, Ludwig&lt;/author&gt;&lt;/authors&gt;&lt;/contributors&gt;&lt;titles&gt;&lt;title&gt;Thoracic aorta emergencies: is the endovascular treatment the new gold standard?</w:instrText>
      </w:r>
      <w:r w:rsidR="00AC1476" w:rsidRPr="008F7389">
        <w:rPr>
          <w:rFonts w:ascii="Segoe UI Symbol" w:hAnsi="Segoe UI Symbol" w:cs="Segoe UI Symbol"/>
        </w:rPr>
        <w:instrText>☆</w:instrText>
      </w:r>
      <w:r w:rsidR="00AC1476" w:rsidRPr="008F7389">
        <w:instrText>&lt;/title&gt;&lt;secondary-title&gt;Interactive CardioVascular and Thoracic Surgery&lt;/secondary-title&gt;&lt;/titles&gt;&lt;periodical&gt;&lt;full-title&gt;Interactive CardioVascular and Thoracic Surgery&lt;/full-title&gt;&lt;/periodical&gt;&lt;pages&gt;730-734&lt;/pages&gt;&lt;volume&gt;5&lt;/volume&gt;&lt;number&gt;6&lt;/number&gt;&lt;dates&gt;&lt;year&gt;2006&lt;/year&gt;&lt;/dates&gt;&lt;isbn&gt;1569-9293&lt;/isbn&gt;&lt;urls&gt;&lt;related-urls&gt;&lt;url&gt;https://doi.org/10.1510/icvts.2006.136325&lt;/url&gt;&lt;/related-urls&gt;&lt;/urls&gt;&lt;electronic-resource-num&gt;10.1510/icvts.2006.136325 %J Interactive CardioVascular and Thoracic Surgery&lt;/electronic-resource-num&gt;&lt;access-date&gt;6/10/2020&lt;/access-date&gt;&lt;/record&gt;&lt;/Cite&gt;&lt;/EndNote&gt;</w:instrText>
      </w:r>
      <w:r w:rsidR="00AC1476" w:rsidRPr="008F7389">
        <w:fldChar w:fldCharType="separate"/>
      </w:r>
      <w:r w:rsidR="00AC1476" w:rsidRPr="008F7389">
        <w:rPr>
          <w:noProof/>
        </w:rPr>
        <w:t>(Ferrari et al., 2006)</w:t>
      </w:r>
      <w:r w:rsidR="00AC1476" w:rsidRPr="008F7389">
        <w:fldChar w:fldCharType="end"/>
      </w:r>
      <w:r w:rsidR="00AC1476" w:rsidRPr="008F7389">
        <w:t xml:space="preserve">. Despite great achievements from endovascular stent grafts, several complications of endovascular stenting have remained. Although complications do not occur frequently, endoleak, stent collapse, subclavian occlusion, stroke, embolization, bronchial obstruction, implant syndrome, dissection, migration, and paralysis may develop </w:t>
      </w:r>
      <w:r w:rsidR="00AC1476" w:rsidRPr="008F7389">
        <w:fldChar w:fldCharType="begin"/>
      </w:r>
      <w:r w:rsidR="00AC1476" w:rsidRPr="008F7389">
        <w:instrText xml:space="preserve"> ADDIN EN.CITE &lt;EndNote&gt;&lt;Cite&gt;&lt;Author&gt;Karmy-Jones&lt;/Author&gt;&lt;Year&gt;2009&lt;/Year&gt;&lt;RecNum&gt;34&lt;/RecNum&gt;&lt;DisplayText&gt;(Karmy-Jones et al., 2009)&lt;/DisplayText&gt;&lt;record&gt;&lt;rec-number&gt;34&lt;/rec-number&gt;&lt;foreign-keys&gt;&lt;key app="EN" db-id="zr50spwtvp5ddze9099xewr6fw2txap0af0s" timestamp="1591800392"&gt;34&lt;/key&gt;&lt;/foreign-keys&gt;&lt;ref-type name="Journal Article"&gt;17&lt;/ref-type&gt;&lt;contributors&gt;&lt;authors&gt;&lt;author&gt;Karmy-Jones, R.&lt;/author&gt;&lt;author&gt;Jackson, N.&lt;/author&gt;&lt;author&gt;Long, W.&lt;/author&gt;&lt;author&gt;Simeone, A.&lt;/author&gt;&lt;/authors&gt;&lt;/contributors&gt;&lt;auth-address&gt;Divisions of Thoracic-Vascular and Trauma Surgery, Southwest Washington Medical Center, Vancouver WA, USA.&lt;/auth-address&gt;&lt;titles&gt;&lt;title&gt;Current management of traumatic rupture of the descending thoracic aorta&lt;/title&gt;&lt;secondary-title&gt;Curr Cardiol Rev&lt;/secondary-title&gt;&lt;alt-title&gt;Current cardiology reviews&lt;/alt-title&gt;&lt;/titles&gt;&lt;periodical&gt;&lt;full-title&gt;Curr Cardiol Rev&lt;/full-title&gt;&lt;abbr-1&gt;Current cardiology reviews&lt;/abbr-1&gt;&lt;/periodical&gt;&lt;alt-periodical&gt;&lt;full-title&gt;Curr Cardiol Rev&lt;/full-title&gt;&lt;abbr-1&gt;Current cardiology reviews&lt;/abbr-1&gt;&lt;/alt-periodical&gt;&lt;pages&gt;187-95&lt;/pages&gt;&lt;volume&gt;5&lt;/volume&gt;&lt;number&gt;3&lt;/number&gt;&lt;edition&gt;2010/08/03&lt;/edition&gt;&lt;keywords&gt;&lt;keyword&gt;Traumatic rupture&lt;/keyword&gt;&lt;keyword&gt;endovascular&lt;/keyword&gt;&lt;keyword&gt;stent-graft.&lt;/keyword&gt;&lt;keyword&gt;thoracic aorta&lt;/keyword&gt;&lt;/keywords&gt;&lt;dates&gt;&lt;year&gt;2009&lt;/year&gt;&lt;pub-dates&gt;&lt;date&gt;Aug&lt;/date&gt;&lt;/pub-dates&gt;&lt;/dates&gt;&lt;isbn&gt;1573-403X (Print)&amp;#xD;1573-403x&lt;/isbn&gt;&lt;accession-num&gt;20676277&lt;/accession-num&gt;&lt;urls&gt;&lt;/urls&gt;&lt;custom2&gt;PMC2822141&lt;/custom2&gt;&lt;electronic-resource-num&gt;10.2174/157340309788970324&lt;/electronic-resource-num&gt;&lt;remote-database-provider&gt;NLM&lt;/remote-database-provider&gt;&lt;language&gt;eng&lt;/language&gt;&lt;/record&gt;&lt;/Cite&gt;&lt;/EndNote&gt;</w:instrText>
      </w:r>
      <w:r w:rsidR="00AC1476" w:rsidRPr="008F7389">
        <w:fldChar w:fldCharType="separate"/>
      </w:r>
      <w:r w:rsidR="00AC1476" w:rsidRPr="008F7389">
        <w:rPr>
          <w:noProof/>
        </w:rPr>
        <w:t>(Karmy-Jones et al., 2009)</w:t>
      </w:r>
      <w:r w:rsidR="00AC1476" w:rsidRPr="008F7389">
        <w:fldChar w:fldCharType="end"/>
      </w:r>
      <w:r w:rsidR="00AC1476" w:rsidRPr="008F7389">
        <w:t xml:space="preserve">. When the treatment segment of the thoracic aorta, most commonly the aortic arch, present certain anatomical challenges, technically complex stent-graft designs are sometimes needed. Therefore, endovascular treatment of aortic arch disease may require a custom-made endograft to maintain the patency of the supra-aortic trunks (SATs) in the event of a short healthy proximal aortic neck </w:t>
      </w:r>
      <w:r w:rsidR="00AC1476" w:rsidRPr="008F7389">
        <w:fldChar w:fldCharType="begin">
          <w:fldData xml:space="preserve">PEVuZE5vdGU+PENpdGU+PEF1dGhvcj5GZXJuw6FuZGV6LUFsb25zbzwvQXV0aG9yPjxZZWFyPjIw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=
</w:fldData>
        </w:fldChar>
      </w:r>
      <w:r w:rsidR="00AC1476" w:rsidRPr="008F7389">
        <w:instrText xml:space="preserve"> ADDIN EN.CITE </w:instrText>
      </w:r>
      <w:r w:rsidR="00AC1476" w:rsidRPr="008F7389">
        <w:fldChar w:fldCharType="begin">
          <w:fldData xml:space="preserve">PEVuZE5vdGU+PENpdGU+PEF1dGhvcj5GZXJuw6FuZGV6LUFsb25zbzwvQXV0aG9yPjxZZWFyPjIw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=
</w:fldData>
        </w:fldChar>
      </w:r>
      <w:r w:rsidR="00AC1476" w:rsidRPr="008F7389">
        <w:instrText xml:space="preserve"> ADDIN EN.CITE.DATA </w:instrText>
      </w:r>
      <w:r w:rsidR="00AC1476" w:rsidRPr="008F7389">
        <w:fldChar w:fldCharType="end"/>
      </w:r>
      <w:r w:rsidR="00AC1476" w:rsidRPr="008F7389">
        <w:fldChar w:fldCharType="separate"/>
      </w:r>
      <w:r w:rsidR="00AC1476" w:rsidRPr="008F7389">
        <w:rPr>
          <w:noProof/>
        </w:rPr>
        <w:t>(Fernández-Alonso et al., 2018)</w:t>
      </w:r>
      <w:r w:rsidR="00AC1476" w:rsidRPr="008F7389">
        <w:fldChar w:fldCharType="end"/>
      </w:r>
      <w:r w:rsidR="00AC1476" w:rsidRPr="008F7389">
        <w:t>. In specific cases such as these, the Custom Terumo Aortic Relay proximal scalloped stent graft has been particularly successful (</w:t>
      </w:r>
      <w:r w:rsidR="00EE481F" w:rsidRPr="008F7389">
        <w:fldChar w:fldCharType="begin"/>
      </w:r>
      <w:r w:rsidR="00EE481F" w:rsidRPr="008F7389">
        <w:instrText xml:space="preserve"> REF _Ref63789352 \h </w:instrText>
      </w:r>
      <w:r w:rsidR="008F7389" w:rsidRPr="008F7389">
        <w:instrText xml:space="preserve"> \* MERGEFORMAT </w:instrText>
      </w:r>
      <w:r w:rsidR="00EE481F" w:rsidRPr="008F7389">
        <w:fldChar w:fldCharType="separate"/>
      </w:r>
      <w:r w:rsidR="00912103" w:rsidRPr="00220AA6">
        <w:t xml:space="preserve">Figure </w:t>
      </w:r>
      <w:r w:rsidR="00912103" w:rsidRPr="00220AA6">
        <w:rPr>
          <w:noProof/>
        </w:rPr>
        <w:t>2</w:t>
      </w:r>
      <w:r w:rsidR="00EE481F" w:rsidRPr="008F7389">
        <w:fldChar w:fldCharType="end"/>
      </w:r>
      <w:r w:rsidRPr="008F7389">
        <w:t>). Consequently, anatomically accurate and interactive 3D visualizations of this product would be helpful for communicating its correct usage and other various benefits to both patients and clinicians.</w:t>
      </w:r>
    </w:p>
    <w:p w14:paraId="4AE08B39" w14:textId="04268A08" w:rsidR="00EE481F" w:rsidRPr="008F7389" w:rsidRDefault="00AC1476" w:rsidP="008F7389">
      <w:pPr>
        <w:keepNext/>
        <w:spacing w:line="360" w:lineRule="auto"/>
        <w:jc w:val="center"/>
      </w:pPr>
      <w:r w:rsidRPr="008F7389">
        <w:rPr>
          <w:color w:val="AC8FD8"/>
        </w:rPr>
        <w:lastRenderedPageBreak/>
        <w:fldChar w:fldCharType="begin"/>
      </w:r>
      <w:r w:rsidR="00272D6F">
        <w:rPr>
          <w:color w:val="AC8FD8"/>
        </w:rPr>
        <w:instrText xml:space="preserve"> INCLUDEPICTURE "C:\\var\\folders\\4w\\f24254kn1tx3llh8b03gxmjr0000gn\\T\\com.microsoft.Word\\WebArchiveCopyPasteTempFiles\\page3image60770960" \* MERGEFORMAT </w:instrText>
      </w:r>
      <w:r w:rsidRPr="008F7389">
        <w:rPr>
          <w:color w:val="AC8FD8"/>
        </w:rPr>
        <w:fldChar w:fldCharType="separate"/>
      </w:r>
      <w:r w:rsidRPr="008F7389">
        <w:rPr>
          <w:noProof/>
          <w:color w:val="AC8FD8"/>
        </w:rPr>
        <w:drawing>
          <wp:inline distT="0" distB="0" distL="0" distR="0" wp14:anchorId="4EAE6D0E" wp14:editId="149A9D50">
            <wp:extent cx="2785039" cy="2512060"/>
            <wp:effectExtent l="0" t="0" r="0" b="2540"/>
            <wp:docPr id="9" name="Picture 9" descr="page3image6077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3image6077096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66296" cy="2585353"/>
                    </a:xfrm>
                    <a:prstGeom prst="rect">
                      <a:avLst/>
                    </a:prstGeom>
                    <a:noFill/>
                    <a:ln>
                      <a:noFill/>
                    </a:ln>
                  </pic:spPr>
                </pic:pic>
              </a:graphicData>
            </a:graphic>
          </wp:inline>
        </w:drawing>
      </w:r>
      <w:r w:rsidRPr="008F7389">
        <w:rPr>
          <w:color w:val="AC8FD8"/>
        </w:rPr>
        <w:fldChar w:fldCharType="end"/>
      </w:r>
    </w:p>
    <w:p w14:paraId="71FAC922" w14:textId="5C12DC19" w:rsidR="00592E01" w:rsidRPr="008F7389" w:rsidRDefault="00EE481F" w:rsidP="008F7389">
      <w:pPr>
        <w:pStyle w:val="Caption"/>
        <w:spacing w:line="360" w:lineRule="auto"/>
        <w:jc w:val="center"/>
        <w:rPr>
          <w:rFonts w:ascii="Times New Roman" w:hAnsi="Times New Roman" w:cs="Times New Roman"/>
          <w:i w:val="0"/>
          <w:iCs w:val="0"/>
          <w:color w:val="AC8FD8"/>
        </w:rPr>
      </w:pPr>
      <w:bookmarkStart w:id="1" w:name="_Ref63789352"/>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2</w:t>
      </w:r>
      <w:r w:rsidR="00441216" w:rsidRPr="008F7389">
        <w:rPr>
          <w:rFonts w:ascii="Times New Roman" w:hAnsi="Times New Roman" w:cs="Times New Roman"/>
          <w:i w:val="0"/>
          <w:iCs w:val="0"/>
          <w:noProof/>
        </w:rPr>
        <w:fldChar w:fldCharType="end"/>
      </w:r>
      <w:bookmarkEnd w:id="1"/>
      <w:r w:rsidRPr="008F7389">
        <w:rPr>
          <w:rFonts w:ascii="Times New Roman" w:hAnsi="Times New Roman" w:cs="Times New Roman"/>
          <w:i w:val="0"/>
          <w:iCs w:val="0"/>
        </w:rPr>
        <w:t xml:space="preserve"> </w:t>
      </w:r>
      <w:proofErr w:type="gramStart"/>
      <w:r w:rsidRPr="008F7389">
        <w:rPr>
          <w:rFonts w:ascii="Times New Roman" w:hAnsi="Times New Roman" w:cs="Times New Roman"/>
          <w:i w:val="0"/>
          <w:iCs w:val="0"/>
        </w:rPr>
        <w:t xml:space="preserve">-  </w:t>
      </w:r>
      <w:r w:rsidR="00753662" w:rsidRPr="008F7389">
        <w:rPr>
          <w:rFonts w:ascii="Times New Roman" w:hAnsi="Times New Roman" w:cs="Times New Roman"/>
          <w:i w:val="0"/>
          <w:iCs w:val="0"/>
        </w:rPr>
        <w:t>a</w:t>
      </w:r>
      <w:proofErr w:type="gramEnd"/>
      <w:r w:rsidR="00753662" w:rsidRPr="008F7389">
        <w:rPr>
          <w:rFonts w:ascii="Times New Roman" w:hAnsi="Times New Roman" w:cs="Times New Roman"/>
          <w:i w:val="0"/>
          <w:iCs w:val="0"/>
        </w:rPr>
        <w:t xml:space="preserve">) Terumo Aortic  </w:t>
      </w:r>
      <w:r w:rsidRPr="008F7389">
        <w:rPr>
          <w:rFonts w:ascii="Times New Roman" w:hAnsi="Times New Roman" w:cs="Times New Roman"/>
          <w:i w:val="0"/>
          <w:iCs w:val="0"/>
        </w:rPr>
        <w:t>Relay Proximal Scalloped Endograft</w:t>
      </w:r>
      <w:r w:rsidR="00753662" w:rsidRPr="008F7389">
        <w:rPr>
          <w:rFonts w:ascii="Times New Roman" w:hAnsi="Times New Roman" w:cs="Times New Roman"/>
          <w:i w:val="0"/>
          <w:iCs w:val="0"/>
        </w:rPr>
        <w:t>. B)  Schematic showing a scalloped stent graft with the radio</w:t>
      </w:r>
      <w:r w:rsidR="008F3E6D">
        <w:rPr>
          <w:rFonts w:ascii="Times New Roman" w:hAnsi="Times New Roman" w:cs="Times New Roman"/>
          <w:i w:val="0"/>
          <w:iCs w:val="0"/>
        </w:rPr>
        <w:t>paque</w:t>
      </w:r>
      <w:r w:rsidR="00753662" w:rsidRPr="008F7389">
        <w:rPr>
          <w:rFonts w:ascii="Times New Roman" w:hAnsi="Times New Roman" w:cs="Times New Roman"/>
          <w:i w:val="0"/>
          <w:iCs w:val="0"/>
        </w:rPr>
        <w:t xml:space="preserve"> marke</w:t>
      </w:r>
      <w:r w:rsidR="00B877FB">
        <w:rPr>
          <w:rFonts w:ascii="Times New Roman" w:hAnsi="Times New Roman" w:cs="Times New Roman"/>
          <w:i w:val="0"/>
          <w:iCs w:val="0"/>
        </w:rPr>
        <w:t>rs</w:t>
      </w:r>
      <w:r w:rsidR="00753662" w:rsidRPr="008F7389">
        <w:rPr>
          <w:rFonts w:ascii="Times New Roman" w:hAnsi="Times New Roman" w:cs="Times New Roman"/>
          <w:i w:val="0"/>
          <w:iCs w:val="0"/>
        </w:rPr>
        <w:t xml:space="preserve"> used during positioning (</w:t>
      </w:r>
      <w:proofErr w:type="spellStart"/>
      <w:r w:rsidR="00753662" w:rsidRPr="008F7389">
        <w:rPr>
          <w:rFonts w:ascii="Times New Roman" w:hAnsi="Times New Roman" w:cs="Times New Roman"/>
          <w:i w:val="0"/>
          <w:iCs w:val="0"/>
        </w:rPr>
        <w:t>Alsafi</w:t>
      </w:r>
      <w:proofErr w:type="spellEnd"/>
      <w:r w:rsidR="00753662" w:rsidRPr="008F7389">
        <w:rPr>
          <w:rFonts w:ascii="Times New Roman" w:hAnsi="Times New Roman" w:cs="Times New Roman"/>
          <w:i w:val="0"/>
          <w:iCs w:val="0"/>
        </w:rPr>
        <w:t xml:space="preserve"> et al., 2014) </w:t>
      </w:r>
    </w:p>
    <w:p w14:paraId="12FA37EC" w14:textId="33751B5B" w:rsidR="00AE14AE" w:rsidRPr="008F7389" w:rsidRDefault="006F42DC" w:rsidP="008F7389">
      <w:pPr>
        <w:pStyle w:val="Heading2"/>
        <w:spacing w:line="360" w:lineRule="auto"/>
        <w:rPr>
          <w:rFonts w:ascii="Times New Roman" w:hAnsi="Times New Roman" w:cs="Times New Roman"/>
        </w:rPr>
      </w:pPr>
      <w:r w:rsidRPr="008F7389">
        <w:rPr>
          <w:rFonts w:ascii="Times New Roman" w:hAnsi="Times New Roman" w:cs="Times New Roman"/>
        </w:rPr>
        <w:t xml:space="preserve">2.3 </w:t>
      </w:r>
      <w:r w:rsidR="00AE14AE" w:rsidRPr="008F7389">
        <w:rPr>
          <w:rStyle w:val="Heading2Char"/>
          <w:rFonts w:ascii="Times New Roman" w:hAnsi="Times New Roman" w:cs="Times New Roman"/>
        </w:rPr>
        <w:t xml:space="preserve">Potential of medical visualisations for surgical techniques </w:t>
      </w:r>
    </w:p>
    <w:p w14:paraId="72026EAC" w14:textId="04E86D6C" w:rsidR="006F42DC" w:rsidRPr="008F7389" w:rsidRDefault="006F42DC" w:rsidP="008F7389">
      <w:pPr>
        <w:pStyle w:val="Heading3"/>
        <w:spacing w:line="360" w:lineRule="auto"/>
        <w:rPr>
          <w:rFonts w:ascii="Times New Roman" w:hAnsi="Times New Roman" w:cs="Times New Roman"/>
        </w:rPr>
      </w:pPr>
      <w:r w:rsidRPr="008F7389">
        <w:rPr>
          <w:rFonts w:ascii="Times New Roman" w:hAnsi="Times New Roman" w:cs="Times New Roman"/>
        </w:rPr>
        <w:t xml:space="preserve">2.3.1 </w:t>
      </w:r>
      <w:r w:rsidR="00AE14AE" w:rsidRPr="008F7389">
        <w:rPr>
          <w:rFonts w:ascii="Times New Roman" w:hAnsi="Times New Roman" w:cs="Times New Roman"/>
        </w:rPr>
        <w:t>Imaging Modalities in a Healthcare Setting</w:t>
      </w:r>
    </w:p>
    <w:p w14:paraId="498B74FE" w14:textId="18CDDB30" w:rsidR="00AE14AE" w:rsidRPr="008F7389" w:rsidRDefault="00AE14AE" w:rsidP="008F7389">
      <w:pPr>
        <w:spacing w:line="360" w:lineRule="auto"/>
        <w:ind w:firstLine="720"/>
      </w:pPr>
      <w:r w:rsidRPr="008F7389">
        <w:t xml:space="preserve">In today’s clinical setting, medical imaging is an essential component of the entire health-care continuum, from wellness and screening, to early diagnosis, treatment selection, and follow-up. Some of the most common imaging modalities used today are </w:t>
      </w:r>
      <w:r w:rsidRPr="008F7389">
        <w:rPr>
          <w:shd w:val="clear" w:color="auto" w:fill="FFFFFF"/>
        </w:rPr>
        <w:t>Computed Tomography (CT) and Magnetic Resonance Imaging (MRI)</w:t>
      </w:r>
      <w:r w:rsidR="004D0B8D" w:rsidRPr="008F7389">
        <w:rPr>
          <w:shd w:val="clear" w:color="auto" w:fill="FFFFFF"/>
        </w:rPr>
        <w:t xml:space="preserve"> </w:t>
      </w:r>
      <w:r w:rsidR="004D0B8D" w:rsidRPr="008F7389">
        <w:rPr>
          <w:shd w:val="clear" w:color="auto" w:fill="FFFFFF"/>
        </w:rPr>
        <w:fldChar w:fldCharType="begin"/>
      </w:r>
      <w:r w:rsidR="004D0B8D" w:rsidRPr="008F7389">
        <w:rPr>
          <w:shd w:val="clear" w:color="auto" w:fill="FFFFFF"/>
        </w:rPr>
        <w:instrText xml:space="preserve"> ADDIN EN.CITE &lt;EndNote&gt;&lt;Cite&gt;&lt;Author&gt;Liu&lt;/Author&gt;&lt;Year&gt;2007&lt;/Year&gt;&lt;RecNum&gt;52&lt;/RecNum&gt;&lt;DisplayText&gt;(Liu et al., 2007)&lt;/DisplayText&gt;&lt;record&gt;&lt;rec-number&gt;52&lt;/rec-number&gt;&lt;foreign-keys&gt;&lt;key app="EN" db-id="zr50spwtvp5ddze9099xewr6fw2txap0af0s" timestamp="1592248764"&gt;52&lt;/key&gt;&lt;/foreign-keys&gt;&lt;ref-type name="Conference Proceedings"&gt;10&lt;/ref-type&gt;&lt;contributors&gt;&lt;authors&gt;&lt;author&gt;Liu, Jihong&lt;/author&gt;&lt;author&gt;Ma, Weina&lt;/author&gt;&lt;author&gt;Liu, Fei&lt;/author&gt;&lt;author&gt;Hu, Ying&lt;/author&gt;&lt;author&gt;Yang, Jinzhu&lt;/author&gt;&lt;author&gt;Xu, Xinhe&lt;/author&gt;&lt;/authors&gt;&lt;tertiary-authors&gt;&lt;author&gt;Duffy, Vincent G.&lt;/author&gt;&lt;/tertiary-authors&gt;&lt;/contributors&gt;&lt;titles&gt;&lt;title&gt;Study and Application of Medical Image Visualization Technology&lt;/title&gt;&lt;tertiary-title&gt;Digital Human Modeling&lt;/tertiary-title&gt;&lt;/titles&gt;&lt;pages&gt;668-677&lt;/pages&gt;&lt;dates&gt;&lt;year&gt;2007&lt;/year&gt;&lt;/dates&gt;&lt;pub-location&gt;Berlin, Heidelberg&lt;/pub-location&gt;&lt;publisher&gt;Springer Berlin Heidelberg&lt;/publisher&gt;&lt;isbn&gt;978-3-540-73321-8&lt;/isbn&gt;&lt;label&gt;10.1007/978-3-540-73321-8_77&lt;/label&gt;&lt;urls&gt;&lt;/urls&gt;&lt;/record&gt;&lt;/Cite&gt;&lt;/EndNote&gt;</w:instrText>
      </w:r>
      <w:r w:rsidR="004D0B8D" w:rsidRPr="008F7389">
        <w:rPr>
          <w:shd w:val="clear" w:color="auto" w:fill="FFFFFF"/>
        </w:rPr>
        <w:fldChar w:fldCharType="separate"/>
      </w:r>
      <w:r w:rsidR="004D0B8D" w:rsidRPr="008F7389">
        <w:rPr>
          <w:noProof/>
          <w:shd w:val="clear" w:color="auto" w:fill="FFFFFF"/>
        </w:rPr>
        <w:t>(Liu et al., 2007)</w:t>
      </w:r>
      <w:r w:rsidR="004D0B8D" w:rsidRPr="008F7389">
        <w:rPr>
          <w:shd w:val="clear" w:color="auto" w:fill="FFFFFF"/>
        </w:rPr>
        <w:fldChar w:fldCharType="end"/>
      </w:r>
      <w:r w:rsidRPr="008F7389">
        <w:t xml:space="preserve">. CT imaging allows for clinicians to gain high levels of detail for anatomical structures and soft tissue, while MRI [T1 and T2] can assess not only morphology, but also metabolic function detected by changes in blood flow. Advancements in computer graphics have allowed for fast, real time medical imaging interpretation, giving radiologists the ability to process huge amounts of data, compare prior studies, and create multiplanar and three-dimensional image reconstructions. This is done through very thin (fractions of a </w:t>
      </w:r>
      <w:r w:rsidR="00EA1574" w:rsidRPr="008F7389">
        <w:t>millimetre</w:t>
      </w:r>
      <w:r w:rsidRPr="008F7389">
        <w:t xml:space="preserve">) slices obtained, for example, in the DICOM image format, and subsequentially segmented in an editing software such as 3DSlicer, Amira, MITK, ITK and </w:t>
      </w:r>
      <w:proofErr w:type="spellStart"/>
      <w:r w:rsidRPr="008F7389">
        <w:t>Osirix</w:t>
      </w:r>
      <w:proofErr w:type="spellEnd"/>
      <w:r w:rsidRPr="008F7389">
        <w:t>. The 3D volume generated from these imaging modalities allows for accurate and efficient visuali</w:t>
      </w:r>
      <w:r w:rsidR="00CF5743" w:rsidRPr="008F7389">
        <w:t>s</w:t>
      </w:r>
      <w:r w:rsidRPr="008F7389">
        <w:t>ation of the patient’s anatomy and physiology</w:t>
      </w:r>
      <w:r w:rsidR="004D0B8D" w:rsidRPr="008F7389">
        <w:t xml:space="preserve"> </w:t>
      </w:r>
      <w:r w:rsidR="004D0B8D" w:rsidRPr="008F7389">
        <w:fldChar w:fldCharType="begin"/>
      </w:r>
      <w:r w:rsidR="004D0B8D" w:rsidRPr="008F7389">
        <w:instrText xml:space="preserve"> ADDIN EN.CITE &lt;EndNote&gt;&lt;Cite&gt;&lt;Author&gt;Bercovich&lt;/Author&gt;&lt;Year&gt;2018&lt;/Year&gt;&lt;RecNum&gt;53&lt;/RecNum&gt;&lt;DisplayText&gt;(Bercovich and Javitt, 2018)&lt;/DisplayText&gt;&lt;record&gt;&lt;rec-number&gt;53&lt;/rec-number&gt;&lt;foreign-keys&gt;&lt;key app="EN" db-id="zr50spwtvp5ddze9099xewr6fw2txap0af0s" timestamp="1592248800"&gt;53&lt;/key&gt;&lt;/foreign-keys&gt;&lt;ref-type name="Journal Article"&gt;17&lt;/ref-type&gt;&lt;contributors&gt;&lt;authors&gt;&lt;author&gt;Bercovich, Eyal&lt;/author&gt;&lt;author&gt;Javitt, Marcia C.&lt;/author&gt;&lt;/authors&gt;&lt;/contributors&gt;&lt;titles&gt;&lt;title&gt;Medical Imaging: From Roentgen to the Digital Revolution, and Beyond&lt;/title&gt;&lt;secondary-title&gt;Rambam Maimonides medical journal&lt;/secondary-title&gt;&lt;alt-title&gt;Rambam Maimonides Med J&lt;/alt-title&gt;&lt;/titles&gt;&lt;periodical&gt;&lt;full-title&gt;Rambam Maimonides medical journal&lt;/full-title&gt;&lt;abbr-1&gt;Rambam Maimonides Med J&lt;/abbr-1&gt;&lt;/periodical&gt;&lt;alt-periodical&gt;&lt;full-title&gt;Rambam Maimonides medical journal&lt;/full-title&gt;&lt;abbr-1&gt;Rambam Maimonides Med J&lt;/abbr-1&gt;&lt;/alt-periodical&gt;&lt;pages&gt;e0034&lt;/pages&gt;&lt;volume&gt;9&lt;/volume&gt;&lt;number&gt;4&lt;/number&gt;&lt;dates&gt;&lt;year&gt;2018&lt;/year&gt;&lt;/dates&gt;&lt;publisher&gt;Rambam Health Care Campus&lt;/publisher&gt;&lt;isbn&gt;2076-9172&lt;/isbn&gt;&lt;accession-num&gt;30309440&lt;/accession-num&gt;&lt;urls&gt;&lt;related-urls&gt;&lt;url&gt;https://pubmed.ncbi.nlm.nih.gov/30309440&lt;/url&gt;&lt;url&gt;https://www.ncbi.nlm.nih.gov/pmc/articles/PMC6186003/&lt;/url&gt;&lt;/related-urls&gt;&lt;/urls&gt;&lt;electronic-resource-num&gt;10.5041/RMMJ.10355&lt;/electronic-resource-num&gt;&lt;remote-database-name&gt;PubMed&lt;/remote-database-name&gt;&lt;language&gt;eng&lt;/language&gt;&lt;/record&gt;&lt;/Cite&gt;&lt;/EndNote&gt;</w:instrText>
      </w:r>
      <w:r w:rsidR="004D0B8D" w:rsidRPr="008F7389">
        <w:fldChar w:fldCharType="separate"/>
      </w:r>
      <w:r w:rsidR="004D0B8D" w:rsidRPr="008F7389">
        <w:rPr>
          <w:noProof/>
        </w:rPr>
        <w:t>(Bercovich and Javitt, 2018)</w:t>
      </w:r>
      <w:r w:rsidR="004D0B8D" w:rsidRPr="008F7389">
        <w:fldChar w:fldCharType="end"/>
      </w:r>
      <w:r w:rsidR="004D0B8D" w:rsidRPr="008F7389">
        <w:t xml:space="preserve">. </w:t>
      </w:r>
      <w:r w:rsidRPr="008F7389">
        <w:t>CT and MRI visuali</w:t>
      </w:r>
      <w:r w:rsidR="00CF5743" w:rsidRPr="008F7389">
        <w:t>s</w:t>
      </w:r>
      <w:r w:rsidRPr="008F7389">
        <w:t>ation combined with interactive technology allowing for 3D reconstructions will continue to further the understanding of human disease and allow a personalized approach to treatment plans.</w:t>
      </w:r>
    </w:p>
    <w:p w14:paraId="06141F80" w14:textId="7D5D608B" w:rsidR="00AE14AE" w:rsidRPr="008F7389" w:rsidRDefault="00AE14AE" w:rsidP="008F7389">
      <w:pPr>
        <w:spacing w:after="160" w:line="360" w:lineRule="auto"/>
        <w:ind w:firstLine="720"/>
      </w:pPr>
      <w:r w:rsidRPr="008F7389">
        <w:rPr>
          <w:shd w:val="clear" w:color="auto" w:fill="FFFFFF"/>
        </w:rPr>
        <w:t>To convert medical imaging into 3D visuali</w:t>
      </w:r>
      <w:r w:rsidR="00CF5743" w:rsidRPr="008F7389">
        <w:rPr>
          <w:shd w:val="clear" w:color="auto" w:fill="FFFFFF"/>
        </w:rPr>
        <w:t>s</w:t>
      </w:r>
      <w:r w:rsidRPr="008F7389">
        <w:rPr>
          <w:shd w:val="clear" w:color="auto" w:fill="FFFFFF"/>
        </w:rPr>
        <w:t>ations, the process follows a general imaging pipeline (</w:t>
      </w:r>
      <w:r w:rsidR="00EE481F" w:rsidRPr="008F7389">
        <w:fldChar w:fldCharType="begin"/>
      </w:r>
      <w:r w:rsidR="00EE481F" w:rsidRPr="008F7389">
        <w:rPr>
          <w:shd w:val="clear" w:color="auto" w:fill="FFFFFF"/>
        </w:rPr>
        <w:instrText xml:space="preserve"> REF _Ref63789433 \h </w:instrText>
      </w:r>
      <w:r w:rsidR="00C05A51" w:rsidRPr="008F7389">
        <w:instrText xml:space="preserve"> \* MERGEFORMAT </w:instrText>
      </w:r>
      <w:r w:rsidR="00EE481F" w:rsidRPr="008F7389">
        <w:fldChar w:fldCharType="separate"/>
      </w:r>
      <w:r w:rsidR="00912103" w:rsidRPr="00912103">
        <w:t xml:space="preserve">Figure </w:t>
      </w:r>
      <w:r w:rsidR="00912103" w:rsidRPr="00912103">
        <w:rPr>
          <w:noProof/>
        </w:rPr>
        <w:t>3</w:t>
      </w:r>
      <w:r w:rsidR="00EE481F" w:rsidRPr="008F7389">
        <w:fldChar w:fldCharType="end"/>
      </w:r>
      <w:r w:rsidRPr="008F7389">
        <w:rPr>
          <w:shd w:val="clear" w:color="auto" w:fill="FFFFFF"/>
        </w:rPr>
        <w:t xml:space="preserve">). A summary of this pipeline are as follows: acquiring data, </w:t>
      </w:r>
      <w:r w:rsidR="00EA1574" w:rsidRPr="008F7389">
        <w:rPr>
          <w:shd w:val="clear" w:color="auto" w:fill="FFFFFF"/>
        </w:rPr>
        <w:t>analysing</w:t>
      </w:r>
      <w:r w:rsidRPr="008F7389">
        <w:rPr>
          <w:shd w:val="clear" w:color="auto" w:fill="FFFFFF"/>
        </w:rPr>
        <w:t>, and visuali</w:t>
      </w:r>
      <w:r w:rsidR="00EA1574" w:rsidRPr="008F7389">
        <w:rPr>
          <w:shd w:val="clear" w:color="auto" w:fill="FFFFFF"/>
        </w:rPr>
        <w:t>s</w:t>
      </w:r>
      <w:r w:rsidRPr="008F7389">
        <w:rPr>
          <w:shd w:val="clear" w:color="auto" w:fill="FFFFFF"/>
        </w:rPr>
        <w:t xml:space="preserve">ing medical images for use in diagnosis, education, or research </w:t>
      </w:r>
      <w:r w:rsidRPr="008F7389">
        <w:rPr>
          <w:shd w:val="clear" w:color="auto" w:fill="FFFFFF"/>
        </w:rPr>
        <w:lastRenderedPageBreak/>
        <w:t xml:space="preserve">purposes. </w:t>
      </w:r>
      <w:r w:rsidRPr="008F7389">
        <w:t>Medical imaging is especially useful to help guide surgical procedures and enable correct spatial accuracy visuali</w:t>
      </w:r>
      <w:r w:rsidR="00CF5743" w:rsidRPr="008F7389">
        <w:t>s</w:t>
      </w:r>
      <w:r w:rsidRPr="008F7389">
        <w:t>ation in connection with understanding cardiac related complications.  Advanced cardiac CT visuali</w:t>
      </w:r>
      <w:r w:rsidR="00CF5743" w:rsidRPr="008F7389">
        <w:t>s</w:t>
      </w:r>
      <w:r w:rsidRPr="008F7389">
        <w:t>ation technology such as Coronary CT angiography (CTA) is an innovative clinical imaging tool that allows a non-invasive and highly specific approach for cardiac diagnosis and treatment</w:t>
      </w:r>
      <w:r w:rsidR="00EA1574" w:rsidRPr="008F7389">
        <w:t xml:space="preserve"> </w:t>
      </w:r>
      <w:r w:rsidR="00027F6A" w:rsidRPr="008F7389">
        <w:fldChar w:fldCharType="begin">
          <w:fldData xml:space="preserve">PEVuZE5vdGU+PENpdGU+PEF1dGhvcj5TYXJlbWk8L0F1dGhvcj48WWVhcj4yMDE3PC9ZZWFyPjxS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</w:fldData>
        </w:fldChar>
      </w:r>
      <w:r w:rsidR="00027F6A" w:rsidRPr="008F7389">
        <w:instrText xml:space="preserve"> ADDIN EN.CITE </w:instrText>
      </w:r>
      <w:r w:rsidR="00027F6A" w:rsidRPr="008F7389">
        <w:fldChar w:fldCharType="begin">
          <w:fldData xml:space="preserve">PEVuZE5vdGU+PENpdGU+PEF1dGhvcj5TYXJlbWk8L0F1dGhvcj48WWVhcj4yMDE3PC9ZZWFyPjxS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</w:fldData>
        </w:fldChar>
      </w:r>
      <w:r w:rsidR="00027F6A" w:rsidRPr="008F7389">
        <w:instrText xml:space="preserve"> ADDIN EN.CITE.DATA </w:instrText>
      </w:r>
      <w:r w:rsidR="00027F6A" w:rsidRPr="008F7389">
        <w:fldChar w:fldCharType="end"/>
      </w:r>
      <w:r w:rsidR="00027F6A" w:rsidRPr="008F7389">
        <w:fldChar w:fldCharType="separate"/>
      </w:r>
      <w:r w:rsidR="00027F6A" w:rsidRPr="008F7389">
        <w:rPr>
          <w:noProof/>
        </w:rPr>
        <w:t>(Saremi, 2017; Coelho-Filho et al., 2013; Burt et al., 2014)</w:t>
      </w:r>
      <w:r w:rsidR="00027F6A" w:rsidRPr="008F7389">
        <w:fldChar w:fldCharType="end"/>
      </w:r>
      <w:r w:rsidRPr="008F7389">
        <w:t xml:space="preserve">. As aforementioned, generation of a 3D model from a CT scan, can be used for many reasons to increase patient understanding, surgical planning, and informing clinicians understanding of medical devices for specific patient treatment </w:t>
      </w:r>
      <w:r w:rsidR="0056063F" w:rsidRPr="008F7389">
        <w:fldChar w:fldCharType="begin"/>
      </w:r>
      <w:r w:rsidR="0056063F" w:rsidRPr="008F7389">
        <w:instrText xml:space="preserve"> ADDIN EN.CITE &lt;EndNote&gt;&lt;Cite&gt;&lt;Author&gt;Bercovich&lt;/Author&gt;&lt;Year&gt;2018&lt;/Year&gt;&lt;RecNum&gt;53&lt;/RecNum&gt;&lt;DisplayText&gt;(Bercovich and Javitt, 2018)&lt;/DisplayText&gt;&lt;record&gt;&lt;rec-number&gt;53&lt;/rec-number&gt;&lt;foreign-keys&gt;&lt;key app="EN" db-id="zr50spwtvp5ddze9099xewr6fw2txap0af0s" timestamp="1592248800"&gt;53&lt;/key&gt;&lt;/foreign-keys&gt;&lt;ref-type name="Journal Article"&gt;17&lt;/ref-type&gt;&lt;contributors&gt;&lt;authors&gt;&lt;author&gt;Bercovich, Eyal&lt;/author&gt;&lt;author&gt;Javitt, Marcia C.&lt;/author&gt;&lt;/authors&gt;&lt;/contributors&gt;&lt;titles&gt;&lt;title&gt;Medical Imaging: From Roentgen to the Digital Revolution, and Beyond&lt;/title&gt;&lt;secondary-title&gt;Rambam Maimonides medical journal&lt;/secondary-title&gt;&lt;alt-title&gt;Rambam Maimonides Med J&lt;/alt-title&gt;&lt;/titles&gt;&lt;periodical&gt;&lt;full-title&gt;Rambam Maimonides medical journal&lt;/full-title&gt;&lt;abbr-1&gt;Rambam Maimonides Med J&lt;/abbr-1&gt;&lt;/periodical&gt;&lt;alt-periodical&gt;&lt;full-title&gt;Rambam Maimonides medical journal&lt;/full-title&gt;&lt;abbr-1&gt;Rambam Maimonides Med J&lt;/abbr-1&gt;&lt;/alt-periodical&gt;&lt;pages&gt;e0034&lt;/pages&gt;&lt;volume&gt;9&lt;/volume&gt;&lt;number&gt;4&lt;/number&gt;&lt;dates&gt;&lt;year&gt;2018&lt;/year&gt;&lt;/dates&gt;&lt;publisher&gt;Rambam Health Care Campus&lt;/publisher&gt;&lt;isbn&gt;2076-9172&lt;/isbn&gt;&lt;accession-num&gt;30309440&lt;/accession-num&gt;&lt;urls&gt;&lt;related-urls&gt;&lt;url&gt;https://pubmed.ncbi.nlm.nih.gov/30309440&lt;/url&gt;&lt;url&gt;https://www.ncbi.nlm.nih.gov/pmc/articles/PMC6186003/&lt;/url&gt;&lt;/related-urls&gt;&lt;/urls&gt;&lt;electronic-resource-num&gt;10.5041/RMMJ.10355&lt;/electronic-resource-num&gt;&lt;remote-database-name&gt;PubMed&lt;/remote-database-name&gt;&lt;language&gt;eng&lt;/language&gt;&lt;/record&gt;&lt;/Cite&gt;&lt;/EndNote&gt;</w:instrText>
      </w:r>
      <w:r w:rsidR="0056063F" w:rsidRPr="008F7389">
        <w:fldChar w:fldCharType="separate"/>
      </w:r>
      <w:r w:rsidR="0056063F" w:rsidRPr="008F7389">
        <w:rPr>
          <w:noProof/>
        </w:rPr>
        <w:t>(Bercovich and Javitt, 2018)</w:t>
      </w:r>
      <w:r w:rsidR="0056063F" w:rsidRPr="008F7389">
        <w:fldChar w:fldCharType="end"/>
      </w:r>
      <w:r w:rsidR="0056063F" w:rsidRPr="008F7389">
        <w:t xml:space="preserve">. </w:t>
      </w:r>
    </w:p>
    <w:p w14:paraId="35819EAE" w14:textId="77777777" w:rsidR="00EE481F" w:rsidRPr="008F7389" w:rsidRDefault="001E6B0E" w:rsidP="008F7389">
      <w:pPr>
        <w:keepNext/>
        <w:spacing w:after="160" w:line="360" w:lineRule="auto"/>
        <w:ind w:firstLine="720"/>
        <w:jc w:val="center"/>
      </w:pPr>
      <w:r w:rsidRPr="008F7389">
        <w:rPr>
          <w:noProof/>
          <w:bdr w:val="none" w:sz="0" w:space="0" w:color="auto" w:frame="1"/>
          <w:shd w:val="clear" w:color="auto" w:fill="FFFFFF"/>
        </w:rPr>
        <w:drawing>
          <wp:inline distT="0" distB="0" distL="0" distR="0" wp14:anchorId="5EC06466" wp14:editId="15D88EB9">
            <wp:extent cx="903650" cy="2464435"/>
            <wp:effectExtent l="0" t="0" r="0" b="0"/>
            <wp:docPr id="8" name="Picture 8" descr="A picture containing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linical Imaging Pipeline Square and soft Square.png"/>
                    <pic:cNvPicPr/>
                  </pic:nvPicPr>
                  <pic:blipFill rotWithShape="1">
                    <a:blip r:embed="rId13" cstate="print">
                      <a:extLst>
                        <a:ext uri="{28A0092B-C50C-407E-A947-70E740481C1C}">
                          <a14:useLocalDpi xmlns:a14="http://schemas.microsoft.com/office/drawing/2010/main" val="0"/>
                        </a:ext>
                      </a:extLst>
                    </a:blip>
                    <a:srcRect l="49750" b="4778"/>
                    <a:stretch/>
                  </pic:blipFill>
                  <pic:spPr bwMode="auto">
                    <a:xfrm>
                      <a:off x="0" y="0"/>
                      <a:ext cx="921152" cy="2512167"/>
                    </a:xfrm>
                    <a:prstGeom prst="rect">
                      <a:avLst/>
                    </a:prstGeom>
                    <a:ln>
                      <a:noFill/>
                    </a:ln>
                    <a:extLst>
                      <a:ext uri="{53640926-AAD7-44D8-BBD7-CCE9431645EC}">
                        <a14:shadowObscured xmlns:a14="http://schemas.microsoft.com/office/drawing/2010/main"/>
                      </a:ext>
                    </a:extLst>
                  </pic:spPr>
                </pic:pic>
              </a:graphicData>
            </a:graphic>
          </wp:inline>
        </w:drawing>
      </w:r>
    </w:p>
    <w:p w14:paraId="3FB4C5CC" w14:textId="7FB8486E" w:rsidR="001E6B0E" w:rsidRPr="008F7389" w:rsidRDefault="00EE481F" w:rsidP="008F7389">
      <w:pPr>
        <w:pStyle w:val="Caption"/>
        <w:spacing w:line="360" w:lineRule="auto"/>
        <w:jc w:val="center"/>
        <w:rPr>
          <w:rFonts w:ascii="Times New Roman" w:hAnsi="Times New Roman" w:cs="Times New Roman"/>
          <w:i w:val="0"/>
          <w:iCs w:val="0"/>
        </w:rPr>
      </w:pPr>
      <w:bookmarkStart w:id="2" w:name="_Ref63789433"/>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3</w:t>
      </w:r>
      <w:r w:rsidR="00441216" w:rsidRPr="008F7389">
        <w:rPr>
          <w:rFonts w:ascii="Times New Roman" w:hAnsi="Times New Roman" w:cs="Times New Roman"/>
          <w:i w:val="0"/>
          <w:iCs w:val="0"/>
          <w:noProof/>
        </w:rPr>
        <w:fldChar w:fldCharType="end"/>
      </w:r>
      <w:bookmarkEnd w:id="2"/>
      <w:r w:rsidRPr="008F7389">
        <w:rPr>
          <w:rFonts w:ascii="Times New Roman" w:hAnsi="Times New Roman" w:cs="Times New Roman"/>
          <w:i w:val="0"/>
          <w:iCs w:val="0"/>
        </w:rPr>
        <w:t xml:space="preserve"> - Imaging Pipeline</w:t>
      </w:r>
    </w:p>
    <w:p w14:paraId="27EE881C" w14:textId="77777777" w:rsidR="00BB5955" w:rsidRPr="008F7389" w:rsidRDefault="00BB5955" w:rsidP="008F7389">
      <w:pPr>
        <w:pStyle w:val="Heading3"/>
        <w:spacing w:line="360" w:lineRule="auto"/>
        <w:rPr>
          <w:rFonts w:ascii="Times New Roman" w:hAnsi="Times New Roman" w:cs="Times New Roman"/>
        </w:rPr>
      </w:pPr>
      <w:r w:rsidRPr="008F7389">
        <w:rPr>
          <w:rFonts w:ascii="Times New Roman" w:hAnsi="Times New Roman" w:cs="Times New Roman"/>
        </w:rPr>
        <w:t>2.3.2 Public Engagement for Medical Visualisation</w:t>
      </w:r>
    </w:p>
    <w:p w14:paraId="417DCE3A" w14:textId="321B8E4E" w:rsidR="001E6B0E" w:rsidRPr="008F7389" w:rsidRDefault="00622B9A" w:rsidP="008F7389">
      <w:pPr>
        <w:spacing w:line="360" w:lineRule="auto"/>
      </w:pPr>
      <w:r w:rsidRPr="008F7389">
        <w:rPr>
          <w:color w:val="70AD47" w:themeColor="accent6"/>
        </w:rPr>
        <w:tab/>
      </w:r>
      <w:r w:rsidRPr="008F7389">
        <w:t>When examining 3D visuali</w:t>
      </w:r>
      <w:r w:rsidR="00CF5743" w:rsidRPr="008F7389">
        <w:t>s</w:t>
      </w:r>
      <w:r w:rsidRPr="008F7389">
        <w:t xml:space="preserve">ation for education, it is also important to consider how well these technologies are able to educate or otherwise engage a broader audience </w:t>
      </w:r>
      <w:r w:rsidRPr="008F7389">
        <w:fldChar w:fldCharType="begin"/>
      </w:r>
      <w:r w:rsidRPr="008F7389">
        <w:instrText xml:space="preserve"> ADDIN EN.CITE &lt;EndNote&gt;&lt;Cite&gt;&lt;Author&gt;Holliman&lt;/Author&gt;&lt;Year&gt;2009&lt;/Year&gt;&lt;RecNum&gt;44&lt;/RecNum&gt;&lt;IDText&gt;Investigating Science Communication in the Information Age: Implications for Public Engagement and Popular Media&lt;/IDText&gt;&lt;DisplayText&gt;(Holliman et al., 2009)&lt;/DisplayText&gt;&lt;record&gt;&lt;rec-number&gt;44&lt;/rec-number&gt;&lt;foreign-keys&gt;&lt;key app="EN" db-id="zr50spwtvp5ddze9099xewr6fw2txap0af0s" timestamp="1592072946"&gt;44&lt;/key&gt;&lt;/foreign-keys&gt;&lt;ref-type name="Journal Article"&gt;17&lt;/ref-type&gt;&lt;contributors&gt;&lt;authors&gt;&lt;author&gt;Holliman, Richard&lt;/author&gt;&lt;author&gt;Whitelegg, Liz&lt;/author&gt;&lt;author&gt;Scanlon, Eileen&lt;/author&gt;&lt;author&gt;Smidt, Sam&lt;/author&gt;&lt;author&gt;Thomas, Jeff&lt;/author&gt;&lt;/authors&gt;&lt;/contributors&gt;&lt;titles&gt;&lt;title&gt;Investigating Science Communication in the Information Age: Implications for Public Engagement and Popular Media&lt;/title&gt;&lt;/titles&gt;&lt;dates&gt;&lt;year&gt;2009&lt;/year&gt;&lt;/dates&gt;&lt;accession-num&gt;article&lt;/accession-num&gt;&lt;urls&gt;&lt;/urls&gt;&lt;/record&gt;&lt;/Cite&gt;&lt;/EndNote&gt;</w:instrText>
      </w:r>
      <w:r w:rsidRPr="008F7389">
        <w:fldChar w:fldCharType="separate"/>
      </w:r>
      <w:r w:rsidRPr="008F7389">
        <w:rPr>
          <w:noProof/>
        </w:rPr>
        <w:t>(Holliman et al., 2009)</w:t>
      </w:r>
      <w:r w:rsidRPr="008F7389">
        <w:fldChar w:fldCharType="end"/>
      </w:r>
      <w:r w:rsidRPr="008F7389">
        <w:t xml:space="preserve">. Public engagement with science is an important aspect of society at a number of levels </w:t>
      </w:r>
      <w:r w:rsidRPr="008F7389">
        <w:fldChar w:fldCharType="begin"/>
      </w:r>
      <w:r w:rsidRPr="008F7389">
        <w:instrText xml:space="preserve"> ADDIN EN.CITE &lt;EndNote&gt;&lt;Cite&gt;&lt;Author&gt;Taylor&lt;/Author&gt;&lt;Year&gt;2019&lt;/Year&gt;&lt;RecNum&gt;7&lt;/RecNum&gt;&lt;DisplayText&gt;(Taylor and Wessels, 2019)&lt;/DisplayText&gt;&lt;record&gt;&lt;rec-number&gt;7&lt;/rec-number&gt;&lt;foreign-keys&gt;&lt;key app="EN" db-id="zr50spwtvp5ddze9099xewr6fw2txap0af0s" timestamp="1590687085"&gt;7&lt;/key&gt;&lt;/foreign-keys&gt;&lt;ref-type name="Journal Article"&gt;17&lt;/ref-type&gt;&lt;contributors&gt;&lt;authors&gt;&lt;author&gt;Taylor, A. M.&lt;/author&gt;&lt;author&gt;Wessels, Q.&lt;/author&gt;&lt;/authors&gt;&lt;/contributors&gt;&lt;auth-address&gt;Lancaster Medical School, Lancaster University, Lancaster, UK. a.m.taylor@lancaster.ac.uk.&amp;#xD;Department of Anatomy, School of Medicine, University of Namibia, Windhoek, Namibia.&lt;/auth-address&gt;&lt;titles&gt;&lt;title&gt;Using Technology to Engage the Public in Biomedical Sciences&lt;/title&gt;&lt;secondary-title&gt;Adv Exp Med Biol&lt;/secondary-title&gt;&lt;alt-title&gt;Advances in experimental medicine and biology&lt;/alt-title&gt;&lt;/titles&gt;&lt;periodical&gt;&lt;full-title&gt;Adv Exp Med Biol&lt;/full-title&gt;&lt;abbr-1&gt;Advances in experimental medicine and biology&lt;/abbr-1&gt;&lt;/periodical&gt;&lt;alt-periodical&gt;&lt;full-title&gt;Adv Exp Med Biol&lt;/full-title&gt;&lt;abbr-1&gt;Advances in experimental medicine and biology&lt;/abbr-1&gt;&lt;/alt-periodical&gt;&lt;pages&gt;127-135&lt;/pages&gt;&lt;volume&gt;1171&lt;/volume&gt;&lt;edition&gt;2019/12/12&lt;/edition&gt;&lt;keywords&gt;&lt;keyword&gt;*Biomedical Research/education&lt;/keyword&gt;&lt;keyword&gt;*Community Participation/methods&lt;/keyword&gt;&lt;keyword&gt;Humans&lt;/keyword&gt;&lt;keyword&gt;Technology/trends&lt;/keyword&gt;&lt;keyword&gt;Community&lt;/keyword&gt;&lt;keyword&gt;Interactive&lt;/keyword&gt;&lt;keyword&gt;Public engagement&lt;/keyword&gt;&lt;keyword&gt;Technology&lt;/keyword&gt;&lt;keyword&gt;Visualisation&lt;/keyword&gt;&lt;/keywords&gt;&lt;dates&gt;&lt;year&gt;2019&lt;/year&gt;&lt;/dates&gt;&lt;isbn&gt;0065-2598 (Print)&amp;#xD;0065-2598&lt;/isbn&gt;&lt;accession-num&gt;31823244&lt;/accession-num&gt;&lt;urls&gt;&lt;/urls&gt;&lt;electronic-resource-num&gt;10.1007/978-3-030-24281-7_10&lt;/electronic-resource-num&gt;&lt;remote-database-provider&gt;NLM&lt;/remote-database-provider&gt;&lt;language&gt;eng&lt;/language&gt;&lt;/record&gt;&lt;/Cite&gt;&lt;/EndNote&gt;</w:instrText>
      </w:r>
      <w:r w:rsidRPr="008F7389">
        <w:fldChar w:fldCharType="separate"/>
      </w:r>
      <w:r w:rsidRPr="008F7389">
        <w:rPr>
          <w:noProof/>
        </w:rPr>
        <w:t>(Taylor and Wessels, 2019)</w:t>
      </w:r>
      <w:r w:rsidRPr="008F7389">
        <w:fldChar w:fldCharType="end"/>
      </w:r>
      <w:r w:rsidRPr="008F7389">
        <w:t xml:space="preserve">. The ability for the public to understand healthcare information is particularly important, as it has been shown that adults without sufficient health literacy are twice as likely to be hospitalized as those with an adequate understanding </w:t>
      </w:r>
      <w:r w:rsidRPr="008F7389">
        <w:fldChar w:fldCharType="begin">
          <w:fldData xml:space="preserve">PEVuZE5vdGU+PENpdGU+PEF1dGhvcj5CYWtlcjwvQXV0aG9yPjxZZWFyPjE5OTg8L1llYXI+PFJl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=
</w:fldData>
        </w:fldChar>
      </w:r>
      <w:r w:rsidRPr="008F7389">
        <w:instrText xml:space="preserve"> ADDIN EN.CITE </w:instrText>
      </w:r>
      <w:r w:rsidRPr="008F7389">
        <w:fldChar w:fldCharType="begin">
          <w:fldData xml:space="preserve">PEVuZE5vdGU+PENpdGU+PEF1dGhvcj5CYWtlcjwvQXV0aG9yPjxZZWFyPjE5OTg8L1llYXI+PFJl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=
</w:fldData>
        </w:fldChar>
      </w:r>
      <w:r w:rsidRPr="008F7389">
        <w:instrText xml:space="preserve"> ADDIN EN.CITE.DATA </w:instrText>
      </w:r>
      <w:r w:rsidRPr="008F7389">
        <w:fldChar w:fldCharType="end"/>
      </w:r>
      <w:r w:rsidRPr="008F7389">
        <w:fldChar w:fldCharType="separate"/>
      </w:r>
      <w:r w:rsidRPr="008F7389">
        <w:rPr>
          <w:noProof/>
        </w:rPr>
        <w:t>(Baker et al., 1998; Baker et al., 2002)</w:t>
      </w:r>
      <w:r w:rsidRPr="008F7389">
        <w:fldChar w:fldCharType="end"/>
      </w:r>
      <w:r w:rsidRPr="008F7389">
        <w:t xml:space="preserve">. Furthermore, public engagement with science is vital to scientific progress as well, as the advent of new media technologies has increased the opportunities available for scientists to engage the general public in understanding their work </w:t>
      </w:r>
      <w:r w:rsidRPr="008F7389">
        <w:fldChar w:fldCharType="begin"/>
      </w:r>
      <w:r w:rsidRPr="008F7389">
        <w:instrText xml:space="preserve"> ADDIN EN.CITE &lt;EndNote&gt;&lt;Cite&gt;&lt;Author&gt;Holliman&lt;/Author&gt;&lt;Year&gt;2009&lt;/Year&gt;&lt;RecNum&gt;44&lt;/RecNum&gt;&lt;DisplayText&gt;(Holliman et al., 2009)&lt;/DisplayText&gt;&lt;record&gt;&lt;rec-number&gt;44&lt;/rec-number&gt;&lt;foreign-keys&gt;&lt;key app="EN" db-id="zr50spwtvp5ddze9099xewr6fw2txap0af0s" timestamp="1592072946"&gt;44&lt;/key&gt;&lt;/foreign-keys&gt;&lt;ref-type name="Journal Article"&gt;17&lt;/ref-type&gt;&lt;contributors&gt;&lt;authors&gt;&lt;author&gt;Holliman, Richard&lt;/author&gt;&lt;author&gt;Whitelegg, Liz&lt;/author&gt;&lt;author&gt;Scanlon, Eileen&lt;/author&gt;&lt;author&gt;Smidt, Sam&lt;/author&gt;&lt;author&gt;Thomas, Jeff&lt;/author&gt;&lt;/authors&gt;&lt;/contributors&gt;&lt;titles&gt;&lt;title&gt;Investigating Science Communication in the Information Age: Implications for Public Engagement and Popular Media&lt;/title&gt;&lt;/titles&gt;&lt;dates&gt;&lt;year&gt;2009&lt;/year&gt;&lt;/dates&gt;&lt;accession-num&gt;article&lt;/accession-num&gt;&lt;urls&gt;&lt;/urls&gt;&lt;/record&gt;&lt;/Cite&gt;&lt;/EndNote&gt;</w:instrText>
      </w:r>
      <w:r w:rsidRPr="008F7389">
        <w:fldChar w:fldCharType="separate"/>
      </w:r>
      <w:r w:rsidRPr="008F7389">
        <w:rPr>
          <w:noProof/>
        </w:rPr>
        <w:t>(Holliman et al., 2009)</w:t>
      </w:r>
      <w:r w:rsidRPr="008F7389">
        <w:fldChar w:fldCharType="end"/>
      </w:r>
      <w:r w:rsidRPr="008F7389">
        <w:t xml:space="preserve">. Previous work has shown the use of mobile technology or tablets to access information and learning materials from anywhere and at any time is particularly effective for this type of engagement </w:t>
      </w:r>
      <w:r w:rsidRPr="008F7389">
        <w:fldChar w:fldCharType="begin"/>
      </w:r>
      <w:r w:rsidRPr="008F7389">
        <w:instrText xml:space="preserve"> ADDIN EN.CITE &lt;EndNote&gt;&lt;Cite&gt;&lt;Author&gt;Ford&lt;/Author&gt;&lt;Year&gt;2009&lt;/Year&gt;&lt;RecNum&gt;45&lt;/RecNum&gt;&lt;DisplayText&gt;(Ford and Leinonen, 2009)&lt;/DisplayText&gt;&lt;record&gt;&lt;rec-number&gt;45&lt;/rec-number&gt;&lt;foreign-keys&gt;&lt;key app="EN" db-id="zr50spwtvp5ddze9099xewr6fw2txap0af0s" timestamp="1592072994"&gt;45&lt;/key&gt;&lt;/foreign-keys&gt;&lt;ref-type name="Book Section"&gt;5&lt;/ref-type&gt;&lt;contributors&gt;&lt;authors&gt;&lt;author&gt;Ford, Merryl&lt;/author&gt;&lt;author&gt;Leinonen, Teemu&lt;/author&gt;&lt;/authors&gt;&lt;/contributors&gt;&lt;titles&gt;&lt;title&gt;Mobile Learning: Transforming the Delivery of Education and Training&lt;/title&gt;&lt;/titles&gt;&lt;pages&gt;195-214&lt;/pages&gt;&lt;dates&gt;&lt;year&gt;2009&lt;/year&gt;&lt;/dates&gt;&lt;isbn&gt;9781897425435 (SC)&lt;/isbn&gt;&lt;urls&gt;&lt;/urls&gt;&lt;/record&gt;&lt;/Cite&gt;&lt;/EndNote&gt;</w:instrText>
      </w:r>
      <w:r w:rsidRPr="008F7389">
        <w:fldChar w:fldCharType="separate"/>
      </w:r>
      <w:r w:rsidRPr="008F7389">
        <w:rPr>
          <w:noProof/>
        </w:rPr>
        <w:t>(Ford and Leinonen, 2009)</w:t>
      </w:r>
      <w:r w:rsidRPr="008F7389">
        <w:fldChar w:fldCharType="end"/>
      </w:r>
      <w:r w:rsidRPr="008F7389">
        <w:t xml:space="preserve">. This allows for the user to </w:t>
      </w:r>
      <w:r w:rsidRPr="008F7389">
        <w:lastRenderedPageBreak/>
        <w:t xml:space="preserve">learn at their own pace and time, following whatever information they find interesting, and therefore building a broader knowledge base </w:t>
      </w:r>
      <w:r w:rsidRPr="008F7389">
        <w:fldChar w:fldCharType="begin"/>
      </w:r>
      <w:r w:rsidRPr="008F7389">
        <w:instrText xml:space="preserve"> ADDIN EN.CITE &lt;EndNote&gt;&lt;Cite&gt;&lt;Author&gt;Traxler&lt;/Author&gt;&lt;Year&gt;2007&lt;/Year&gt;&lt;RecNum&gt;46&lt;/RecNum&gt;&lt;DisplayText&gt;(Traxler, 2007)&lt;/DisplayText&gt;&lt;record&gt;&lt;rec-number&gt;46&lt;/rec-number&gt;&lt;foreign-keys&gt;&lt;key app="EN" db-id="zr50spwtvp5ddze9099xewr6fw2txap0af0s" timestamp="1592073058"&gt;46&lt;/key&gt;&lt;/foreign-keys&gt;&lt;ref-type name="Journal Article"&gt;17&lt;/ref-type&gt;&lt;contributors&gt;&lt;authors&gt;&lt;author&gt;Traxler, John&lt;/author&gt;&lt;/authors&gt;&lt;/contributors&gt;&lt;titles&gt;&lt;title&gt;Defining, Discussing and Evaluating Mobile Learning: The moving finger writes and having writ&lt;/title&gt;&lt;secondary-title&gt;The International Review of Research in Open and Distributed Learning&lt;/secondary-title&gt;&lt;/titles&gt;&lt;periodical&gt;&lt;full-title&gt;The International Review of Research in Open and Distributed Learning&lt;/full-title&gt;&lt;/periodical&gt;&lt;volume&gt;8&lt;/volume&gt;&lt;number&gt;2&lt;/number&gt;&lt;section&gt;Research Articles&lt;/section&gt;&lt;dates&gt;&lt;year&gt;2007&lt;/year&gt;&lt;pub-dates&gt;&lt;date&gt;06/15&lt;/date&gt;&lt;/pub-dates&gt;&lt;/dates&gt;&lt;urls&gt;&lt;related-urls&gt;&lt;url&gt;http://www.irrodl.org/index.php/irrodl/article/view/346&lt;/url&gt;&lt;/related-urls&gt;&lt;/urls&gt;&lt;electronic-resource-num&gt;10.19173/irrodl.v8i2.346&lt;/electronic-resource-num&gt;&lt;access-date&gt;2020/06/13&lt;/access-date&gt;&lt;/record&gt;&lt;/Cite&gt;&lt;/EndNote&gt;</w:instrText>
      </w:r>
      <w:r w:rsidRPr="008F7389">
        <w:fldChar w:fldCharType="separate"/>
      </w:r>
      <w:r w:rsidRPr="008F7389">
        <w:rPr>
          <w:noProof/>
        </w:rPr>
        <w:t>(Traxler, 2007)</w:t>
      </w:r>
      <w:r w:rsidRPr="008F7389">
        <w:fldChar w:fldCharType="end"/>
      </w:r>
      <w:r w:rsidRPr="008F7389">
        <w:t xml:space="preserve">. These research findings define the need for producing a means of visualising various surgical methods to treat Aortic Aneurysms to </w:t>
      </w:r>
      <w:r w:rsidR="00BB5955" w:rsidRPr="008F7389">
        <w:t>clinicians, patients</w:t>
      </w:r>
      <w:r w:rsidRPr="008F7389">
        <w:t xml:space="preserve">, and the general public. </w:t>
      </w:r>
    </w:p>
    <w:p w14:paraId="6049D68C" w14:textId="2F4CE68B" w:rsidR="00BA5B5A" w:rsidRPr="008F7389" w:rsidRDefault="00BB5955" w:rsidP="008F7389">
      <w:pPr>
        <w:spacing w:line="360" w:lineRule="auto"/>
        <w:ind w:firstLine="480"/>
      </w:pPr>
      <w:r w:rsidRPr="008F7389">
        <w:t xml:space="preserve">Overall, the use of imaging modalities in healthcare to better treat and diagnose diseases show the value that visualisations bring to understanding and educating about medical conditions. This displays the need for a public engagement tool for </w:t>
      </w:r>
      <w:r w:rsidR="00BA5B5A" w:rsidRPr="008F7389">
        <w:t xml:space="preserve">aortic </w:t>
      </w:r>
      <w:r w:rsidRPr="008F7389">
        <w:t>aneurysms that are frequent in the elderly population</w:t>
      </w:r>
      <w:r w:rsidR="00BA5B5A" w:rsidRPr="008F7389">
        <w:t xml:space="preserve">. </w:t>
      </w:r>
      <w:r w:rsidRPr="008F7389">
        <w:t>These research findings define the need for producing a means of visualising various surgical methods to treat Aortic Aneurysms to clinicians, patients, and the general public. This informative</w:t>
      </w:r>
      <w:r w:rsidR="008F7389" w:rsidRPr="008F7389">
        <w:t xml:space="preserve"> application</w:t>
      </w:r>
      <w:r w:rsidRPr="008F7389">
        <w:t xml:space="preserve">, surrounding two different types of aneurysms, </w:t>
      </w:r>
      <w:r w:rsidR="008F7389" w:rsidRPr="008F7389">
        <w:t>will</w:t>
      </w:r>
      <w:r w:rsidRPr="008F7389">
        <w:t xml:space="preserve"> generate awareness </w:t>
      </w:r>
      <w:r w:rsidR="00912103">
        <w:t>regarding</w:t>
      </w:r>
      <w:r w:rsidRPr="008F7389">
        <w:t xml:space="preserve"> surgical methods, </w:t>
      </w:r>
      <w:r w:rsidR="00EB0DCB">
        <w:t>customizable</w:t>
      </w:r>
      <w:r w:rsidRPr="008F7389">
        <w:t xml:space="preserve"> treatment options, clinical performance success statistics, risk factors, and awareness of</w:t>
      </w:r>
      <w:r w:rsidR="00EB0DCB">
        <w:t xml:space="preserve"> innovative stent grafts for AAA and TAA</w:t>
      </w:r>
      <w:r w:rsidR="00912103">
        <w:t xml:space="preserve"> cases</w:t>
      </w:r>
      <w:r w:rsidR="00EB0DCB">
        <w:t>.</w:t>
      </w:r>
      <w:r w:rsidRPr="008F7389">
        <w:t xml:space="preserve"> </w:t>
      </w:r>
    </w:p>
    <w:p w14:paraId="3D362C06" w14:textId="77777777" w:rsidR="00B877FB" w:rsidRPr="008F7389" w:rsidRDefault="00B877FB" w:rsidP="00B877FB">
      <w:pPr>
        <w:pStyle w:val="Heading1"/>
        <w:spacing w:line="360" w:lineRule="auto"/>
        <w:rPr>
          <w:rFonts w:ascii="Times New Roman" w:hAnsi="Times New Roman" w:cs="Times New Roman"/>
        </w:rPr>
      </w:pPr>
      <w:r>
        <w:rPr>
          <w:rFonts w:ascii="Times New Roman" w:hAnsi="Times New Roman" w:cs="Times New Roman"/>
        </w:rPr>
        <w:t>3</w:t>
      </w:r>
      <w:r w:rsidRPr="008F7389">
        <w:rPr>
          <w:rFonts w:ascii="Times New Roman" w:hAnsi="Times New Roman" w:cs="Times New Roman"/>
        </w:rPr>
        <w:t xml:space="preserve">.0 </w:t>
      </w:r>
      <w:r>
        <w:rPr>
          <w:rFonts w:ascii="Times New Roman" w:hAnsi="Times New Roman" w:cs="Times New Roman"/>
        </w:rPr>
        <w:t>Methods</w:t>
      </w:r>
    </w:p>
    <w:p w14:paraId="0FC80106" w14:textId="744FC209" w:rsidR="00CF4138" w:rsidRPr="008F7389" w:rsidRDefault="00CF4138" w:rsidP="00C45BF9">
      <w:pPr>
        <w:spacing w:line="360" w:lineRule="auto"/>
        <w:ind w:firstLine="480"/>
      </w:pPr>
      <w:r w:rsidRPr="008F7389">
        <w:t xml:space="preserve">The purpose of this project </w:t>
      </w:r>
      <w:r w:rsidR="002159CE" w:rsidRPr="008F7389">
        <w:t xml:space="preserve">was </w:t>
      </w:r>
      <w:r w:rsidRPr="008F7389">
        <w:t>to create clear, informative, and anatomically accurate interactive applications that communicate the important facts and figures concerning both aforementioned stent grafts. Specifically, 3D animations and anatomical models will be utilised to highlight the key features of the product, its deployment, and its clinical performance. The above sections will demonstrate to patients how th</w:t>
      </w:r>
      <w:r w:rsidR="002159CE" w:rsidRPr="008F7389">
        <w:t xml:space="preserve">ese </w:t>
      </w:r>
      <w:r w:rsidRPr="008F7389">
        <w:t>product</w:t>
      </w:r>
      <w:r w:rsidR="002159CE" w:rsidRPr="008F7389">
        <w:t>s</w:t>
      </w:r>
      <w:r w:rsidRPr="008F7389">
        <w:t xml:space="preserve"> work and will help to ensure that clinicians have the best possible understanding of the potential uses of the device</w:t>
      </w:r>
      <w:r w:rsidR="002159CE" w:rsidRPr="008F7389">
        <w:t>s</w:t>
      </w:r>
      <w:r w:rsidRPr="008F7389">
        <w:t xml:space="preserve">. </w:t>
      </w:r>
      <w:r w:rsidR="00C735C9" w:rsidRPr="008F7389">
        <w:t xml:space="preserve"> Therefore, </w:t>
      </w:r>
      <w:r w:rsidR="00E738E1" w:rsidRPr="008F7389">
        <w:t>th</w:t>
      </w:r>
      <w:r w:rsidR="00E738E1">
        <w:t>es</w:t>
      </w:r>
      <w:r w:rsidR="00B877FB">
        <w:t>e</w:t>
      </w:r>
      <w:r w:rsidR="00E738E1" w:rsidRPr="008F7389">
        <w:t xml:space="preserve"> </w:t>
      </w:r>
      <w:r w:rsidR="00C735C9" w:rsidRPr="008F7389">
        <w:t>application</w:t>
      </w:r>
      <w:r w:rsidR="00E738E1">
        <w:t>s</w:t>
      </w:r>
      <w:r w:rsidR="00C735C9" w:rsidRPr="008F7389">
        <w:t xml:space="preserve"> will enable clinicians to have an understanding of the alternative medical devices and exploit their key features to effectively broaden the treatable patient population.</w:t>
      </w:r>
    </w:p>
    <w:p w14:paraId="573E0684" w14:textId="1AE918CC" w:rsidR="00B82597" w:rsidRPr="008F7389" w:rsidRDefault="00B82597" w:rsidP="008F7389">
      <w:pPr>
        <w:pStyle w:val="Heading2"/>
        <w:spacing w:line="360" w:lineRule="auto"/>
        <w:rPr>
          <w:rFonts w:ascii="Times New Roman" w:hAnsi="Times New Roman" w:cs="Times New Roman"/>
        </w:rPr>
      </w:pPr>
      <w:r w:rsidRPr="008F7389">
        <w:rPr>
          <w:rFonts w:ascii="Times New Roman" w:hAnsi="Times New Roman" w:cs="Times New Roman"/>
        </w:rPr>
        <w:t>3.1 Conceptual Development (storyboard/outline)</w:t>
      </w:r>
    </w:p>
    <w:p w14:paraId="03487996" w14:textId="40743EC4" w:rsidR="00CF4138" w:rsidRPr="008F7389" w:rsidRDefault="00CF4138" w:rsidP="008F7389">
      <w:pPr>
        <w:spacing w:after="200" w:line="360" w:lineRule="auto"/>
        <w:ind w:firstLine="720"/>
      </w:pPr>
      <w:r w:rsidRPr="008F7389">
        <w:t>This stage commenced with conceptual ideation, which subsequently lead</w:t>
      </w:r>
      <w:r w:rsidR="00724567">
        <w:t>s</w:t>
      </w:r>
      <w:r w:rsidRPr="008F7389">
        <w:t xml:space="preserve"> to the creation of a storyboard and mood board. A contact at Terumo Aortic was consulted regarding exactly what they were looking for within the application</w:t>
      </w:r>
      <w:r w:rsidR="00E738E1">
        <w:t>s</w:t>
      </w:r>
      <w:r w:rsidRPr="008F7389">
        <w:t>, and their specifications were used to create a storyboard and mood board in keeping with their desires and graphic style. The storyboard specifically, allowed for a clear idea of the flow of the application</w:t>
      </w:r>
      <w:r w:rsidR="00E738E1">
        <w:t>s</w:t>
      </w:r>
      <w:r w:rsidRPr="008F7389">
        <w:t>, as well as identifying the key features to be highlighted. The storyboards for both applications are depicted in</w:t>
      </w:r>
      <w:r w:rsidR="00C942F2" w:rsidRPr="008F7389">
        <w:t xml:space="preserve"> </w:t>
      </w:r>
      <w:r w:rsidR="00C942F2" w:rsidRPr="008F7389">
        <w:fldChar w:fldCharType="begin"/>
      </w:r>
      <w:r w:rsidR="00C942F2" w:rsidRPr="008F7389">
        <w:instrText xml:space="preserve"> REF _Ref63789702 \h </w:instrText>
      </w:r>
      <w:r w:rsidR="00C05A51" w:rsidRPr="008F7389">
        <w:instrText xml:space="preserve"> \* MERGEFORMAT </w:instrText>
      </w:r>
      <w:r w:rsidR="00C942F2" w:rsidRPr="008F7389">
        <w:fldChar w:fldCharType="separate"/>
      </w:r>
      <w:r w:rsidR="00912103" w:rsidRPr="00220AA6">
        <w:t xml:space="preserve">Figure </w:t>
      </w:r>
      <w:r w:rsidR="00912103" w:rsidRPr="00220AA6">
        <w:rPr>
          <w:noProof/>
        </w:rPr>
        <w:t>4</w:t>
      </w:r>
      <w:r w:rsidR="00C942F2" w:rsidRPr="008F7389">
        <w:fldChar w:fldCharType="end"/>
      </w:r>
      <w:r w:rsidR="00C942F2" w:rsidRPr="008F7389">
        <w:t xml:space="preserve"> and </w:t>
      </w:r>
      <w:r w:rsidR="00C942F2" w:rsidRPr="008F7389">
        <w:fldChar w:fldCharType="begin"/>
      </w:r>
      <w:r w:rsidR="00C942F2" w:rsidRPr="008F7389">
        <w:instrText xml:space="preserve"> REF _Ref63789712 \h </w:instrText>
      </w:r>
      <w:r w:rsidR="00C05A51" w:rsidRPr="008F7389">
        <w:instrText xml:space="preserve"> \* MERGEFORMAT </w:instrText>
      </w:r>
      <w:r w:rsidR="00C942F2" w:rsidRPr="008F7389">
        <w:fldChar w:fldCharType="separate"/>
      </w:r>
      <w:r w:rsidR="00912103" w:rsidRPr="00220AA6">
        <w:t xml:space="preserve">Figure </w:t>
      </w:r>
      <w:r w:rsidR="00912103" w:rsidRPr="00220AA6">
        <w:rPr>
          <w:noProof/>
        </w:rPr>
        <w:t>5</w:t>
      </w:r>
      <w:r w:rsidR="00C942F2" w:rsidRPr="008F7389">
        <w:fldChar w:fldCharType="end"/>
      </w:r>
      <w:r w:rsidR="00C942F2" w:rsidRPr="008F7389">
        <w:t xml:space="preserve"> </w:t>
      </w:r>
      <w:r w:rsidRPr="008F7389">
        <w:t xml:space="preserve">below. </w:t>
      </w:r>
    </w:p>
    <w:p w14:paraId="1CCBF2A7" w14:textId="77777777" w:rsidR="00C942F2" w:rsidRPr="008F7389" w:rsidRDefault="00CF4138" w:rsidP="008F7389">
      <w:pPr>
        <w:keepNext/>
        <w:spacing w:after="200" w:line="360" w:lineRule="auto"/>
        <w:ind w:firstLine="720"/>
        <w:jc w:val="center"/>
      </w:pPr>
      <w:r w:rsidRPr="008F7389">
        <w:rPr>
          <w:noProof/>
        </w:rPr>
        <w:lastRenderedPageBreak/>
        <w:drawing>
          <wp:inline distT="0" distB="0" distL="0" distR="0" wp14:anchorId="0D088895" wp14:editId="252239F6">
            <wp:extent cx="4038528" cy="2495372"/>
            <wp:effectExtent l="0" t="0" r="635" b="0"/>
            <wp:docPr id="35" name="Picture 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toryboard_Final.png"/>
                    <pic:cNvPicPr/>
                  </pic:nvPicPr>
                  <pic:blipFill rotWithShape="1">
                    <a:blip r:embed="rId14" cstate="print">
                      <a:extLst>
                        <a:ext uri="{28A0092B-C50C-407E-A947-70E740481C1C}">
                          <a14:useLocalDpi xmlns:a14="http://schemas.microsoft.com/office/drawing/2010/main" val="0"/>
                        </a:ext>
                      </a:extLst>
                    </a:blip>
                    <a:srcRect t="2015"/>
                    <a:stretch/>
                  </pic:blipFill>
                  <pic:spPr bwMode="auto">
                    <a:xfrm>
                      <a:off x="0" y="0"/>
                      <a:ext cx="4038528" cy="2495372"/>
                    </a:xfrm>
                    <a:prstGeom prst="rect">
                      <a:avLst/>
                    </a:prstGeom>
                    <a:ln>
                      <a:noFill/>
                    </a:ln>
                    <a:extLst>
                      <a:ext uri="{53640926-AAD7-44D8-BBD7-CCE9431645EC}">
                        <a14:shadowObscured xmlns:a14="http://schemas.microsoft.com/office/drawing/2010/main"/>
                      </a:ext>
                    </a:extLst>
                  </pic:spPr>
                </pic:pic>
              </a:graphicData>
            </a:graphic>
          </wp:inline>
        </w:drawing>
      </w:r>
    </w:p>
    <w:p w14:paraId="5728BD8B" w14:textId="4698A9C3" w:rsidR="00C942F2" w:rsidRPr="008F7389" w:rsidRDefault="00C942F2" w:rsidP="008F7389">
      <w:pPr>
        <w:pStyle w:val="Caption"/>
        <w:spacing w:line="360" w:lineRule="auto"/>
        <w:jc w:val="center"/>
        <w:rPr>
          <w:rFonts w:ascii="Times New Roman" w:hAnsi="Times New Roman" w:cs="Times New Roman"/>
          <w:i w:val="0"/>
          <w:iCs w:val="0"/>
        </w:rPr>
      </w:pPr>
      <w:bookmarkStart w:id="3" w:name="_Ref63789702"/>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4</w:t>
      </w:r>
      <w:r w:rsidR="00441216" w:rsidRPr="008F7389">
        <w:rPr>
          <w:rFonts w:ascii="Times New Roman" w:hAnsi="Times New Roman" w:cs="Times New Roman"/>
          <w:i w:val="0"/>
          <w:iCs w:val="0"/>
          <w:noProof/>
        </w:rPr>
        <w:fldChar w:fldCharType="end"/>
      </w:r>
      <w:bookmarkEnd w:id="3"/>
      <w:r w:rsidRPr="008F7389">
        <w:rPr>
          <w:rFonts w:ascii="Times New Roman" w:hAnsi="Times New Roman" w:cs="Times New Roman"/>
          <w:i w:val="0"/>
          <w:iCs w:val="0"/>
        </w:rPr>
        <w:t xml:space="preserve"> - TAA Application Storyboard</w:t>
      </w:r>
    </w:p>
    <w:p w14:paraId="11CDE603" w14:textId="77777777" w:rsidR="00C942F2" w:rsidRPr="008F7389" w:rsidRDefault="001E6B0E" w:rsidP="008F7389">
      <w:pPr>
        <w:keepNext/>
        <w:spacing w:after="200" w:line="360" w:lineRule="auto"/>
        <w:ind w:firstLine="720"/>
        <w:jc w:val="center"/>
      </w:pPr>
      <w:r w:rsidRPr="008F7389">
        <w:rPr>
          <w:noProof/>
        </w:rPr>
        <w:drawing>
          <wp:inline distT="0" distB="0" distL="0" distR="0" wp14:anchorId="6F1625C5" wp14:editId="22DEC008">
            <wp:extent cx="4438769" cy="3152775"/>
            <wp:effectExtent l="0" t="0" r="3810" b="0"/>
            <wp:docPr id="109" name="Picture 10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toryboard.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38769" cy="3152775"/>
                    </a:xfrm>
                    <a:prstGeom prst="rect">
                      <a:avLst/>
                    </a:prstGeom>
                  </pic:spPr>
                </pic:pic>
              </a:graphicData>
            </a:graphic>
          </wp:inline>
        </w:drawing>
      </w:r>
    </w:p>
    <w:p w14:paraId="66545BB1" w14:textId="69B57F65" w:rsidR="00B82597" w:rsidRPr="008F7389" w:rsidRDefault="00C942F2" w:rsidP="008F7389">
      <w:pPr>
        <w:pStyle w:val="Caption"/>
        <w:spacing w:line="360" w:lineRule="auto"/>
        <w:jc w:val="center"/>
        <w:rPr>
          <w:rFonts w:ascii="Times New Roman" w:hAnsi="Times New Roman" w:cs="Times New Roman"/>
          <w:i w:val="0"/>
          <w:iCs w:val="0"/>
          <w:color w:val="44546A"/>
        </w:rPr>
      </w:pPr>
      <w:bookmarkStart w:id="4" w:name="_Ref63789712"/>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5</w:t>
      </w:r>
      <w:r w:rsidR="00441216" w:rsidRPr="008F7389">
        <w:rPr>
          <w:rFonts w:ascii="Times New Roman" w:hAnsi="Times New Roman" w:cs="Times New Roman"/>
          <w:i w:val="0"/>
          <w:iCs w:val="0"/>
          <w:noProof/>
        </w:rPr>
        <w:fldChar w:fldCharType="end"/>
      </w:r>
      <w:bookmarkEnd w:id="4"/>
      <w:r w:rsidRPr="008F7389">
        <w:rPr>
          <w:rFonts w:ascii="Times New Roman" w:hAnsi="Times New Roman" w:cs="Times New Roman"/>
          <w:i w:val="0"/>
          <w:iCs w:val="0"/>
        </w:rPr>
        <w:t xml:space="preserve"> - AAA Application Storyboard</w:t>
      </w:r>
    </w:p>
    <w:p w14:paraId="77C46A89" w14:textId="4E066F3D" w:rsidR="006F42DC" w:rsidRPr="008F7389" w:rsidRDefault="00B82597" w:rsidP="008F7389">
      <w:pPr>
        <w:pStyle w:val="Heading2"/>
        <w:spacing w:line="360" w:lineRule="auto"/>
        <w:rPr>
          <w:rFonts w:ascii="Times New Roman" w:hAnsi="Times New Roman" w:cs="Times New Roman"/>
        </w:rPr>
      </w:pPr>
      <w:r w:rsidRPr="008F7389">
        <w:rPr>
          <w:rFonts w:ascii="Times New Roman" w:hAnsi="Times New Roman" w:cs="Times New Roman"/>
        </w:rPr>
        <w:t>3.2 Digital 3D Content Production</w:t>
      </w:r>
    </w:p>
    <w:p w14:paraId="67E64B4D" w14:textId="32D3D665" w:rsidR="00CF4138" w:rsidRPr="008F7389" w:rsidRDefault="00CF4138" w:rsidP="008F7389">
      <w:pPr>
        <w:spacing w:line="360" w:lineRule="auto"/>
      </w:pPr>
      <w:r w:rsidRPr="008F7389">
        <w:t>Once the flow of the application</w:t>
      </w:r>
      <w:r w:rsidR="00E738E1">
        <w:t>s</w:t>
      </w:r>
      <w:r w:rsidRPr="008F7389">
        <w:t xml:space="preserve"> was developed, 3D content production began for both applications. </w:t>
      </w:r>
      <w:r w:rsidR="00C735C9" w:rsidRPr="008F7389">
        <w:t>This was comprised of se</w:t>
      </w:r>
      <w:r w:rsidRPr="008F7389">
        <w:t xml:space="preserve">gmentation, retopology, 3D modelling, and texturing. These assets were then used </w:t>
      </w:r>
      <w:r w:rsidR="00C735C9" w:rsidRPr="008F7389">
        <w:t xml:space="preserve">to create </w:t>
      </w:r>
      <w:r w:rsidRPr="008F7389">
        <w:t xml:space="preserve">animated videos and integrated into </w:t>
      </w:r>
      <w:r w:rsidR="00E738E1">
        <w:t>the</w:t>
      </w:r>
      <w:r w:rsidR="00E738E1" w:rsidRPr="008F7389">
        <w:t xml:space="preserve"> </w:t>
      </w:r>
      <w:r w:rsidRPr="008F7389">
        <w:t>3D application</w:t>
      </w:r>
      <w:r w:rsidR="00E738E1">
        <w:t>s</w:t>
      </w:r>
      <w:r w:rsidR="00C735C9" w:rsidRPr="008F7389">
        <w:t xml:space="preserve"> </w:t>
      </w:r>
      <w:r w:rsidRPr="008F7389">
        <w:t>within Unity.</w:t>
      </w:r>
    </w:p>
    <w:p w14:paraId="2BB6554F" w14:textId="77777777" w:rsidR="00B37FF4" w:rsidRPr="008F7389" w:rsidRDefault="00B37FF4" w:rsidP="008F7389">
      <w:pPr>
        <w:spacing w:line="360" w:lineRule="auto"/>
      </w:pPr>
    </w:p>
    <w:p w14:paraId="13D0FEEB" w14:textId="3477338E" w:rsidR="00B82597" w:rsidRPr="008F7389" w:rsidRDefault="00B82597" w:rsidP="008F7389">
      <w:pPr>
        <w:pStyle w:val="Heading3"/>
        <w:spacing w:line="360" w:lineRule="auto"/>
        <w:rPr>
          <w:rFonts w:ascii="Times New Roman" w:hAnsi="Times New Roman" w:cs="Times New Roman"/>
        </w:rPr>
      </w:pPr>
      <w:r w:rsidRPr="008F7389">
        <w:rPr>
          <w:rFonts w:ascii="Times New Roman" w:hAnsi="Times New Roman" w:cs="Times New Roman"/>
        </w:rPr>
        <w:lastRenderedPageBreak/>
        <w:t>3.2.1 Segmentation</w:t>
      </w:r>
      <w:r w:rsidR="00630A41" w:rsidRPr="008F7389">
        <w:rPr>
          <w:rFonts w:ascii="Times New Roman" w:hAnsi="Times New Roman" w:cs="Times New Roman"/>
        </w:rPr>
        <w:t xml:space="preserve"> of Aorta, Kidneys, and Associated Vessels</w:t>
      </w:r>
    </w:p>
    <w:p w14:paraId="00848979" w14:textId="6F59744C" w:rsidR="00630A41" w:rsidRPr="008F7389" w:rsidRDefault="00630A41" w:rsidP="008F7389">
      <w:pPr>
        <w:spacing w:line="360" w:lineRule="auto"/>
        <w:ind w:firstLine="720"/>
      </w:pPr>
      <w:r w:rsidRPr="008F7389">
        <w:t>Open-source software 3D Slicer for medical image informatics and three-dimensional (3D) visualisation was utilised to segment the aorta and surrounding anatomy that were to be incorporated into the 3D animations.  Contrast and brightness were manipulated to allow visualisation of distinct anatomical structures; this allowed for precise segmentation from medical data. Segmentation was completed by using the Editor module and utilising the paint brush tool with a threshold of 100 to 1000. Segmentation was repeated, moving through every slide of the dataset, and manually segmenting the needed organs.  Once the models were created, they were decimated by 20% to reduce the polycount. Models were then exported in OBJ format for use across Autodesk platforms. The same segmentation process was repeated for the kidney</w:t>
      </w:r>
      <w:r w:rsidR="00B877FB">
        <w:t>,</w:t>
      </w:r>
      <w:r w:rsidRPr="008F7389">
        <w:t xml:space="preserve"> </w:t>
      </w:r>
      <w:proofErr w:type="spellStart"/>
      <w:r w:rsidRPr="008F7389">
        <w:t>renal</w:t>
      </w:r>
      <w:r w:rsidR="00B877FB">
        <w:t>s</w:t>
      </w:r>
      <w:proofErr w:type="spellEnd"/>
      <w:r w:rsidRPr="008F7389">
        <w:t>, and celiac vessels</w:t>
      </w:r>
      <w:r w:rsidR="0053471C">
        <w:t>.</w:t>
      </w:r>
    </w:p>
    <w:p w14:paraId="00630C93" w14:textId="5DD1953A" w:rsidR="00D57E2C" w:rsidRPr="008F7389" w:rsidRDefault="00CF4138" w:rsidP="00912103">
      <w:pPr>
        <w:spacing w:line="360" w:lineRule="auto"/>
        <w:ind w:firstLine="720"/>
        <w:rPr>
          <w:color w:val="70AD47" w:themeColor="accent6"/>
        </w:rPr>
      </w:pPr>
      <w:r w:rsidRPr="008F7389">
        <w:t xml:space="preserve">The lung model for the TAA application followed a similar pipeline. It was first created in slicer based off the CT chest pre-set. The </w:t>
      </w:r>
      <w:r w:rsidR="001E6B0E" w:rsidRPr="008F7389">
        <w:t>Fast-Marching</w:t>
      </w:r>
      <w:r w:rsidRPr="008F7389">
        <w:t xml:space="preserve"> tool within the editor module was utilized to segment the lungs, while the threshold paint tool was used to segment the trachea and bronchi. The Surface toolbox was then used to smooth the model and fill the holes. </w:t>
      </w:r>
      <w:r w:rsidR="001D0F75" w:rsidRPr="008F7389">
        <w:fldChar w:fldCharType="begin"/>
      </w:r>
      <w:r w:rsidR="001D0F75" w:rsidRPr="008F7389">
        <w:instrText xml:space="preserve"> REF _Ref63968514 \h </w:instrText>
      </w:r>
      <w:r w:rsidR="00C05A51" w:rsidRPr="008F7389">
        <w:instrText xml:space="preserve"> \* MERGEFORMAT </w:instrText>
      </w:r>
      <w:r w:rsidR="001D0F75" w:rsidRPr="008F7389">
        <w:fldChar w:fldCharType="separate"/>
      </w:r>
      <w:r w:rsidR="00912103" w:rsidRPr="00220AA6">
        <w:t xml:space="preserve">Figure </w:t>
      </w:r>
      <w:r w:rsidR="00912103" w:rsidRPr="00220AA6">
        <w:rPr>
          <w:noProof/>
        </w:rPr>
        <w:t>6</w:t>
      </w:r>
      <w:r w:rsidR="001D0F75" w:rsidRPr="008F7389">
        <w:fldChar w:fldCharType="end"/>
      </w:r>
      <w:r w:rsidR="002159CE" w:rsidRPr="008F7389">
        <w:t xml:space="preserve"> shows </w:t>
      </w:r>
      <w:r w:rsidRPr="008F7389">
        <w:t xml:space="preserve">the segmentation process and the final model rendered within 3D Slicer. </w:t>
      </w:r>
    </w:p>
    <w:p w14:paraId="1FEABF94" w14:textId="77777777" w:rsidR="002159CE" w:rsidRPr="008F7389" w:rsidRDefault="00CF4138" w:rsidP="008F7389">
      <w:pPr>
        <w:keepNext/>
        <w:spacing w:line="360" w:lineRule="auto"/>
        <w:jc w:val="center"/>
      </w:pPr>
      <w:r w:rsidRPr="008F7389">
        <w:rPr>
          <w:noProof/>
        </w:rPr>
        <w:drawing>
          <wp:inline distT="0" distB="0" distL="0" distR="0" wp14:anchorId="03367744" wp14:editId="5B8A21F3">
            <wp:extent cx="2006191" cy="1176020"/>
            <wp:effectExtent l="0" t="0" r="0" b="5080"/>
            <wp:docPr id="64" name="Picture 6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20-07-01 at 9.58.30 P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58997" cy="1206975"/>
                    </a:xfrm>
                    <a:prstGeom prst="rect">
                      <a:avLst/>
                    </a:prstGeom>
                  </pic:spPr>
                </pic:pic>
              </a:graphicData>
            </a:graphic>
          </wp:inline>
        </w:drawing>
      </w:r>
      <w:r w:rsidRPr="008F7389">
        <w:t xml:space="preserve"> </w:t>
      </w:r>
      <w:r w:rsidRPr="008F7389">
        <w:rPr>
          <w:noProof/>
        </w:rPr>
        <w:drawing>
          <wp:inline distT="0" distB="0" distL="0" distR="0" wp14:anchorId="5D455499" wp14:editId="47CB62F3">
            <wp:extent cx="1456308" cy="1210310"/>
            <wp:effectExtent l="0" t="0" r="0" b="8890"/>
            <wp:docPr id="65" name="Picture 65" descr="A picture containing table, cake, pink,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20-07-01 at 10.16.09 P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18938" cy="1262361"/>
                    </a:xfrm>
                    <a:prstGeom prst="rect">
                      <a:avLst/>
                    </a:prstGeom>
                  </pic:spPr>
                </pic:pic>
              </a:graphicData>
            </a:graphic>
          </wp:inline>
        </w:drawing>
      </w:r>
    </w:p>
    <w:p w14:paraId="45132578" w14:textId="4C56C6E2" w:rsidR="00CF4138" w:rsidRPr="008F7389" w:rsidRDefault="002159CE" w:rsidP="008F7389">
      <w:pPr>
        <w:pStyle w:val="Caption"/>
        <w:spacing w:line="360" w:lineRule="auto"/>
        <w:jc w:val="center"/>
        <w:rPr>
          <w:rFonts w:ascii="Times New Roman" w:hAnsi="Times New Roman" w:cs="Times New Roman"/>
          <w:i w:val="0"/>
          <w:iCs w:val="0"/>
        </w:rPr>
      </w:pPr>
      <w:bookmarkStart w:id="5" w:name="_Ref63968514"/>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6</w:t>
      </w:r>
      <w:r w:rsidR="00441216" w:rsidRPr="008F7389">
        <w:rPr>
          <w:rFonts w:ascii="Times New Roman" w:hAnsi="Times New Roman" w:cs="Times New Roman"/>
          <w:i w:val="0"/>
          <w:iCs w:val="0"/>
          <w:noProof/>
        </w:rPr>
        <w:fldChar w:fldCharType="end"/>
      </w:r>
      <w:bookmarkEnd w:id="5"/>
      <w:r w:rsidRPr="008F7389">
        <w:rPr>
          <w:rFonts w:ascii="Times New Roman" w:hAnsi="Times New Roman" w:cs="Times New Roman"/>
          <w:i w:val="0"/>
          <w:iCs w:val="0"/>
        </w:rPr>
        <w:t xml:space="preserve"> -</w:t>
      </w:r>
      <w:r w:rsidR="001D0F75" w:rsidRPr="008F7389">
        <w:rPr>
          <w:rFonts w:ascii="Times New Roman" w:hAnsi="Times New Roman" w:cs="Times New Roman"/>
          <w:i w:val="0"/>
          <w:iCs w:val="0"/>
        </w:rPr>
        <w:t xml:space="preserve"> </w:t>
      </w:r>
      <w:r w:rsidRPr="008F7389">
        <w:rPr>
          <w:rFonts w:ascii="Times New Roman" w:hAnsi="Times New Roman" w:cs="Times New Roman"/>
          <w:i w:val="0"/>
          <w:iCs w:val="0"/>
        </w:rPr>
        <w:t>Fast-March Lung segmentation</w:t>
      </w:r>
    </w:p>
    <w:p w14:paraId="08259012" w14:textId="59988BAD" w:rsidR="00B82597" w:rsidRPr="008F7389" w:rsidRDefault="00B82597" w:rsidP="008F7389">
      <w:pPr>
        <w:pStyle w:val="Heading3"/>
        <w:spacing w:line="360" w:lineRule="auto"/>
        <w:rPr>
          <w:rFonts w:ascii="Times New Roman" w:hAnsi="Times New Roman" w:cs="Times New Roman"/>
        </w:rPr>
      </w:pPr>
      <w:r w:rsidRPr="008F7389">
        <w:rPr>
          <w:rFonts w:ascii="Times New Roman" w:hAnsi="Times New Roman" w:cs="Times New Roman"/>
        </w:rPr>
        <w:t xml:space="preserve">3.2.2 Bifrost Visual Programming </w:t>
      </w:r>
    </w:p>
    <w:p w14:paraId="664A3F81" w14:textId="028A0A60" w:rsidR="00630A41" w:rsidRPr="008F7389" w:rsidRDefault="00630A41" w:rsidP="008F7389">
      <w:pPr>
        <w:spacing w:line="360" w:lineRule="auto"/>
        <w:rPr>
          <w:noProof/>
          <w:u w:val="single"/>
        </w:rPr>
      </w:pPr>
      <w:r w:rsidRPr="008F7389">
        <w:rPr>
          <w:noProof/>
          <w:u w:val="single"/>
        </w:rPr>
        <w:t xml:space="preserve">Voxel Volume Remeshing </w:t>
      </w:r>
      <w:r w:rsidRPr="008F7389">
        <w:rPr>
          <w:noProof/>
          <w:u w:val="single"/>
        </w:rPr>
        <w:softHyphen/>
      </w:r>
      <w:r w:rsidRPr="008F7389">
        <w:rPr>
          <w:noProof/>
          <w:u w:val="single"/>
        </w:rPr>
        <w:softHyphen/>
        <w:t>Using Bifrost Graph Editor</w:t>
      </w:r>
    </w:p>
    <w:p w14:paraId="49732170" w14:textId="25A87475" w:rsidR="00630A41" w:rsidRPr="008F7389" w:rsidRDefault="00630A41" w:rsidP="008F7389">
      <w:pPr>
        <w:spacing w:line="360" w:lineRule="auto"/>
      </w:pPr>
      <w:r w:rsidRPr="008F7389">
        <w:rPr>
          <w:color w:val="70AD47" w:themeColor="accent6"/>
        </w:rPr>
        <w:tab/>
      </w:r>
      <w:r w:rsidRPr="008F7389">
        <w:t xml:space="preserve">Bifrost Graph is a new visual programming framework Maya plug-in that generates voxel volumes from 3D graphics. This was used due to the complexity of the generated segmented models from 3D Slicer; the models were unable to be retopologised automatically with the high polygon count generated in Slicer. The step-by-step process can be found in </w:t>
      </w:r>
      <w:r w:rsidR="002159CE" w:rsidRPr="008F7389">
        <w:fldChar w:fldCharType="begin"/>
      </w:r>
      <w:r w:rsidR="002159CE" w:rsidRPr="008F7389">
        <w:instrText xml:space="preserve"> REF _Ref63968551 \h </w:instrText>
      </w:r>
      <w:r w:rsidR="00C05A51" w:rsidRPr="008F7389">
        <w:instrText xml:space="preserve"> \* MERGEFORMAT </w:instrText>
      </w:r>
      <w:r w:rsidR="002159CE" w:rsidRPr="008F7389">
        <w:fldChar w:fldCharType="separate"/>
      </w:r>
      <w:r w:rsidR="00912103" w:rsidRPr="00220AA6">
        <w:t xml:space="preserve">Figure </w:t>
      </w:r>
      <w:r w:rsidR="00912103" w:rsidRPr="00220AA6">
        <w:rPr>
          <w:noProof/>
        </w:rPr>
        <w:t>7</w:t>
      </w:r>
      <w:r w:rsidR="002159CE" w:rsidRPr="008F7389">
        <w:fldChar w:fldCharType="end"/>
      </w:r>
      <w:r w:rsidR="002159CE" w:rsidRPr="008F7389">
        <w:t>,</w:t>
      </w:r>
      <w:r w:rsidR="00C735C9" w:rsidRPr="008F7389">
        <w:t xml:space="preserve"> </w:t>
      </w:r>
      <w:r w:rsidRPr="008F7389">
        <w:t xml:space="preserve">the images describe the Bifrost workflow utilised to achieve the desired new Maya mesh. This process was applied to all 3DSlicer models, so that they had manageable poly counts in Maya. The end result is a new model with clean Maya mesh; voxelating and rebuilding the mesh in Bifrost fixed the holes in the mesh, lamina faces and nonmanifold </w:t>
      </w:r>
      <w:r w:rsidRPr="008F7389">
        <w:lastRenderedPageBreak/>
        <w:t>geometry. It was important to perform Bifrost Visual Programming Framework to these models from Slicer, so Autodesk would function properly, and the resulting animations would be able to render at quick speed.</w:t>
      </w:r>
    </w:p>
    <w:p w14:paraId="60D69CE7" w14:textId="77777777" w:rsidR="00630A41" w:rsidRPr="008F7389" w:rsidRDefault="00630A41" w:rsidP="008F7389">
      <w:pPr>
        <w:keepNext/>
        <w:spacing w:line="360" w:lineRule="auto"/>
        <w:rPr>
          <w:noProof/>
          <w:color w:val="70AD47" w:themeColor="accent6"/>
        </w:rPr>
      </w:pPr>
    </w:p>
    <w:p w14:paraId="33003740" w14:textId="77777777" w:rsidR="00CB5D1F" w:rsidRPr="008F7389" w:rsidRDefault="00630A41" w:rsidP="008F7389">
      <w:pPr>
        <w:keepNext/>
        <w:spacing w:line="360" w:lineRule="auto"/>
        <w:jc w:val="center"/>
      </w:pPr>
      <w:r w:rsidRPr="008F7389">
        <w:rPr>
          <w:noProof/>
          <w:color w:val="70AD47" w:themeColor="accent6"/>
        </w:rPr>
        <w:drawing>
          <wp:inline distT="0" distB="0" distL="0" distR="0" wp14:anchorId="43D5DA24" wp14:editId="210E9378">
            <wp:extent cx="3359649" cy="3990419"/>
            <wp:effectExtent l="0" t="0" r="6350" b="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frostVisualProgramming.png"/>
                    <pic:cNvPicPr/>
                  </pic:nvPicPr>
                  <pic:blipFill rotWithShape="1">
                    <a:blip r:embed="rId18" cstate="print">
                      <a:extLst>
                        <a:ext uri="{28A0092B-C50C-407E-A947-70E740481C1C}">
                          <a14:useLocalDpi xmlns:a14="http://schemas.microsoft.com/office/drawing/2010/main" val="0"/>
                        </a:ext>
                      </a:extLst>
                    </a:blip>
                    <a:srcRect t="2083" r="1833" b="9249"/>
                    <a:stretch/>
                  </pic:blipFill>
                  <pic:spPr bwMode="auto">
                    <a:xfrm>
                      <a:off x="0" y="0"/>
                      <a:ext cx="3359649" cy="3990419"/>
                    </a:xfrm>
                    <a:prstGeom prst="rect">
                      <a:avLst/>
                    </a:prstGeom>
                    <a:ln>
                      <a:noFill/>
                    </a:ln>
                    <a:extLst>
                      <a:ext uri="{53640926-AAD7-44D8-BBD7-CCE9431645EC}">
                        <a14:shadowObscured xmlns:a14="http://schemas.microsoft.com/office/drawing/2010/main"/>
                      </a:ext>
                    </a:extLst>
                  </pic:spPr>
                </pic:pic>
              </a:graphicData>
            </a:graphic>
          </wp:inline>
        </w:drawing>
      </w:r>
    </w:p>
    <w:p w14:paraId="244E343E" w14:textId="4A886826" w:rsidR="00630A41" w:rsidRPr="008F7389" w:rsidRDefault="00CB5D1F" w:rsidP="008F7389">
      <w:pPr>
        <w:pStyle w:val="Caption"/>
        <w:spacing w:line="360" w:lineRule="auto"/>
        <w:jc w:val="center"/>
        <w:rPr>
          <w:rFonts w:ascii="Times New Roman" w:hAnsi="Times New Roman" w:cs="Times New Roman"/>
          <w:i w:val="0"/>
          <w:iCs w:val="0"/>
          <w:color w:val="70AD47" w:themeColor="accent6"/>
        </w:rPr>
      </w:pPr>
      <w:bookmarkStart w:id="6" w:name="_Ref63968551"/>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7</w:t>
      </w:r>
      <w:r w:rsidR="00441216" w:rsidRPr="008F7389">
        <w:rPr>
          <w:rFonts w:ascii="Times New Roman" w:hAnsi="Times New Roman" w:cs="Times New Roman"/>
          <w:i w:val="0"/>
          <w:iCs w:val="0"/>
          <w:noProof/>
        </w:rPr>
        <w:fldChar w:fldCharType="end"/>
      </w:r>
      <w:bookmarkEnd w:id="6"/>
      <w:r w:rsidRPr="008F7389">
        <w:rPr>
          <w:rFonts w:ascii="Times New Roman" w:hAnsi="Times New Roman" w:cs="Times New Roman"/>
          <w:i w:val="0"/>
          <w:iCs w:val="0"/>
        </w:rPr>
        <w:t xml:space="preserve"> - Bifrost Visual Framework Workflow</w:t>
      </w:r>
    </w:p>
    <w:p w14:paraId="515BB53B" w14:textId="66444587" w:rsidR="00B82597" w:rsidRPr="008F7389" w:rsidRDefault="00B82597" w:rsidP="008F7389">
      <w:pPr>
        <w:pStyle w:val="Heading3"/>
        <w:spacing w:line="360" w:lineRule="auto"/>
        <w:rPr>
          <w:rFonts w:ascii="Times New Roman" w:hAnsi="Times New Roman" w:cs="Times New Roman"/>
        </w:rPr>
      </w:pPr>
      <w:r w:rsidRPr="008F7389">
        <w:rPr>
          <w:rFonts w:ascii="Times New Roman" w:hAnsi="Times New Roman" w:cs="Times New Roman"/>
        </w:rPr>
        <w:t>3.2.3 Retopolog</w:t>
      </w:r>
      <w:r w:rsidR="00CB5D1F" w:rsidRPr="008F7389">
        <w:rPr>
          <w:rFonts w:ascii="Times New Roman" w:hAnsi="Times New Roman" w:cs="Times New Roman"/>
        </w:rPr>
        <w:t>y</w:t>
      </w:r>
      <w:r w:rsidRPr="008F7389">
        <w:rPr>
          <w:rFonts w:ascii="Times New Roman" w:hAnsi="Times New Roman" w:cs="Times New Roman"/>
        </w:rPr>
        <w:t xml:space="preserve"> and Sculpting</w:t>
      </w:r>
    </w:p>
    <w:p w14:paraId="4B369EE0" w14:textId="01044E09" w:rsidR="00630A41" w:rsidRPr="008F7389" w:rsidRDefault="00630A41" w:rsidP="008F7389">
      <w:pPr>
        <w:spacing w:line="360" w:lineRule="auto"/>
        <w:rPr>
          <w:color w:val="70AD47" w:themeColor="accent6"/>
        </w:rPr>
      </w:pPr>
      <w:r w:rsidRPr="008F7389">
        <w:rPr>
          <w:color w:val="70AD47" w:themeColor="accent6"/>
        </w:rPr>
        <w:tab/>
      </w:r>
      <w:r w:rsidRPr="008F7389">
        <w:t>Once the 3D Slicer models were converted to usable Maya mesh, they were retopologised to change the mesh from triangular to quadrilateral mesh and ensure full Maya functio</w:t>
      </w:r>
      <w:r w:rsidR="00B877FB">
        <w:t>nality</w:t>
      </w:r>
      <w:r w:rsidRPr="008F7389">
        <w:t xml:space="preserve"> in the modelling and animation editors.</w:t>
      </w:r>
      <w:r w:rsidR="00CB5D1F" w:rsidRPr="008F7389">
        <w:t xml:space="preserve"> See </w:t>
      </w:r>
      <w:r w:rsidR="00CB5D1F" w:rsidRPr="008F7389">
        <w:fldChar w:fldCharType="begin"/>
      </w:r>
      <w:r w:rsidR="00CB5D1F" w:rsidRPr="008F7389">
        <w:instrText xml:space="preserve"> REF _Ref63789994 \h </w:instrText>
      </w:r>
      <w:r w:rsidR="00C05A51" w:rsidRPr="008F7389">
        <w:instrText xml:space="preserve"> \* MERGEFORMAT </w:instrText>
      </w:r>
      <w:r w:rsidR="00CB5D1F" w:rsidRPr="008F7389">
        <w:fldChar w:fldCharType="separate"/>
      </w:r>
      <w:r w:rsidR="00912103" w:rsidRPr="00220AA6">
        <w:t xml:space="preserve">Figure </w:t>
      </w:r>
      <w:r w:rsidR="00912103" w:rsidRPr="00220AA6">
        <w:rPr>
          <w:noProof/>
        </w:rPr>
        <w:t>8</w:t>
      </w:r>
      <w:r w:rsidR="00CB5D1F" w:rsidRPr="008F7389">
        <w:fldChar w:fldCharType="end"/>
      </w:r>
      <w:r w:rsidR="00CB5D1F" w:rsidRPr="008F7389">
        <w:t xml:space="preserve"> for retopology and </w:t>
      </w:r>
      <w:proofErr w:type="spellStart"/>
      <w:r w:rsidR="00CB5D1F" w:rsidRPr="008F7389">
        <w:t>remesh</w:t>
      </w:r>
      <w:proofErr w:type="spellEnd"/>
      <w:r w:rsidR="00CB5D1F" w:rsidRPr="008F7389">
        <w:t xml:space="preserve"> workflow.</w:t>
      </w:r>
      <w:r w:rsidRPr="008F7389">
        <w:t xml:space="preserve"> Automatic retopology allowed a lower polygon count</w:t>
      </w:r>
      <w:r w:rsidR="00B877FB">
        <w:t xml:space="preserve"> by 50-75%, </w:t>
      </w:r>
      <w:r w:rsidRPr="008F7389">
        <w:t>which helped to maintain a clean Maya workspace that did not crash. Retopologising also allowed the model to be sculpted, textured, and animated effectively using quadrilateral mesh. All 3DSlicer models were retopologised after undergoing the Bifrost process</w:t>
      </w:r>
      <w:r w:rsidR="00BC5353" w:rsidRPr="008F7389">
        <w:t>.</w:t>
      </w:r>
    </w:p>
    <w:p w14:paraId="656D4C59" w14:textId="77777777" w:rsidR="00CB5D1F" w:rsidRPr="008F7389" w:rsidRDefault="00630A41" w:rsidP="008F7389">
      <w:pPr>
        <w:keepNext/>
        <w:spacing w:line="360" w:lineRule="auto"/>
        <w:jc w:val="center"/>
      </w:pPr>
      <w:r w:rsidRPr="008F7389">
        <w:rPr>
          <w:noProof/>
          <w:color w:val="70AD47" w:themeColor="accent6"/>
        </w:rPr>
        <w:lastRenderedPageBreak/>
        <w:drawing>
          <wp:inline distT="0" distB="0" distL="0" distR="0" wp14:anchorId="3E67DE9E" wp14:editId="5E6438E4">
            <wp:extent cx="4247219" cy="3563596"/>
            <wp:effectExtent l="0" t="0" r="0" b="5715"/>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retopoplogise2.png"/>
                    <pic:cNvPicPr/>
                  </pic:nvPicPr>
                  <pic:blipFill rotWithShape="1">
                    <a:blip r:embed="rId19" cstate="print">
                      <a:extLst>
                        <a:ext uri="{28A0092B-C50C-407E-A947-70E740481C1C}">
                          <a14:useLocalDpi xmlns:a14="http://schemas.microsoft.com/office/drawing/2010/main" val="0"/>
                        </a:ext>
                      </a:extLst>
                    </a:blip>
                    <a:srcRect t="2693" r="6277" b="37466"/>
                    <a:stretch/>
                  </pic:blipFill>
                  <pic:spPr bwMode="auto">
                    <a:xfrm>
                      <a:off x="0" y="0"/>
                      <a:ext cx="4247219" cy="3563596"/>
                    </a:xfrm>
                    <a:prstGeom prst="rect">
                      <a:avLst/>
                    </a:prstGeom>
                    <a:ln>
                      <a:noFill/>
                    </a:ln>
                    <a:extLst>
                      <a:ext uri="{53640926-AAD7-44D8-BBD7-CCE9431645EC}">
                        <a14:shadowObscured xmlns:a14="http://schemas.microsoft.com/office/drawing/2010/main"/>
                      </a:ext>
                    </a:extLst>
                  </pic:spPr>
                </pic:pic>
              </a:graphicData>
            </a:graphic>
          </wp:inline>
        </w:drawing>
      </w:r>
    </w:p>
    <w:p w14:paraId="0979E440" w14:textId="1D3259C2" w:rsidR="00630A41" w:rsidRPr="008F7389" w:rsidRDefault="00CB5D1F" w:rsidP="008F7389">
      <w:pPr>
        <w:pStyle w:val="Caption"/>
        <w:spacing w:line="360" w:lineRule="auto"/>
        <w:jc w:val="center"/>
        <w:rPr>
          <w:rFonts w:ascii="Times New Roman" w:hAnsi="Times New Roman" w:cs="Times New Roman"/>
          <w:i w:val="0"/>
          <w:iCs w:val="0"/>
          <w:color w:val="70AD47" w:themeColor="accent6"/>
        </w:rPr>
      </w:pPr>
      <w:bookmarkStart w:id="7" w:name="_Ref63789994"/>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8</w:t>
      </w:r>
      <w:r w:rsidR="00441216" w:rsidRPr="008F7389">
        <w:rPr>
          <w:rFonts w:ascii="Times New Roman" w:hAnsi="Times New Roman" w:cs="Times New Roman"/>
          <w:i w:val="0"/>
          <w:iCs w:val="0"/>
          <w:noProof/>
        </w:rPr>
        <w:fldChar w:fldCharType="end"/>
      </w:r>
      <w:bookmarkEnd w:id="7"/>
      <w:r w:rsidRPr="008F7389">
        <w:rPr>
          <w:rFonts w:ascii="Times New Roman" w:hAnsi="Times New Roman" w:cs="Times New Roman"/>
          <w:i w:val="0"/>
          <w:iCs w:val="0"/>
        </w:rPr>
        <w:t xml:space="preserve"> - Remesh and Retopology Workflow</w:t>
      </w:r>
    </w:p>
    <w:p w14:paraId="6318B9D7" w14:textId="2BCA8076" w:rsidR="00CF4138" w:rsidRPr="008F7389" w:rsidRDefault="002174A3" w:rsidP="008F7389">
      <w:pPr>
        <w:spacing w:line="360" w:lineRule="auto"/>
        <w:ind w:firstLine="720"/>
      </w:pPr>
      <w:r w:rsidRPr="008F7389">
        <w:t>After the structures were successfully retopologised, sculpting occurred on the models. This involved using Maya’s sculpt tools to smooth and adjust the models.</w:t>
      </w:r>
      <w:r w:rsidR="00A35B2E" w:rsidRPr="008F7389">
        <w:t xml:space="preserve"> </w:t>
      </w:r>
      <w:r w:rsidR="00B92793" w:rsidRPr="008F7389">
        <w:fldChar w:fldCharType="begin"/>
      </w:r>
      <w:r w:rsidR="00B92793" w:rsidRPr="008F7389">
        <w:instrText xml:space="preserve"> REF _Ref63790078 \h </w:instrText>
      </w:r>
      <w:r w:rsidR="00C05A51" w:rsidRPr="008F7389">
        <w:instrText xml:space="preserve"> \* MERGEFORMAT </w:instrText>
      </w:r>
      <w:r w:rsidR="00B92793" w:rsidRPr="008F7389">
        <w:fldChar w:fldCharType="separate"/>
      </w:r>
      <w:r w:rsidR="00912103" w:rsidRPr="00220AA6">
        <w:t xml:space="preserve">Figure </w:t>
      </w:r>
      <w:r w:rsidR="00912103" w:rsidRPr="00220AA6">
        <w:rPr>
          <w:noProof/>
        </w:rPr>
        <w:t>9</w:t>
      </w:r>
      <w:r w:rsidR="00B92793" w:rsidRPr="008F7389">
        <w:fldChar w:fldCharType="end"/>
      </w:r>
      <w:r w:rsidR="00B92793" w:rsidRPr="008F7389">
        <w:t xml:space="preserve"> </w:t>
      </w:r>
      <w:r w:rsidRPr="008F7389">
        <w:t xml:space="preserve">shows the various sculpting tools and a selection of the models before and after being sculpted in Autodesk Maya. </w:t>
      </w:r>
      <w:r w:rsidR="00CF4138" w:rsidRPr="008F7389">
        <w:t xml:space="preserve"> A similar process was carried out for the lungs in the TAA application. </w:t>
      </w:r>
    </w:p>
    <w:p w14:paraId="04D57697" w14:textId="77777777" w:rsidR="00CB5D1F" w:rsidRPr="008F7389" w:rsidRDefault="002174A3" w:rsidP="008F7389">
      <w:pPr>
        <w:keepNext/>
        <w:spacing w:line="360" w:lineRule="auto"/>
        <w:jc w:val="center"/>
      </w:pPr>
      <w:r w:rsidRPr="008F7389">
        <w:rPr>
          <w:noProof/>
          <w:color w:val="70AD47" w:themeColor="accent6"/>
        </w:rPr>
        <w:drawing>
          <wp:inline distT="0" distB="0" distL="0" distR="0" wp14:anchorId="1EA85D91" wp14:editId="3973B456">
            <wp:extent cx="4318564" cy="2765503"/>
            <wp:effectExtent l="0" t="0" r="0" b="3175"/>
            <wp:docPr id="18" name="Picture 1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moothWorkflow1.png"/>
                    <pic:cNvPicPr/>
                  </pic:nvPicPr>
                  <pic:blipFill rotWithShape="1">
                    <a:blip r:embed="rId20" cstate="print">
                      <a:extLst>
                        <a:ext uri="{28A0092B-C50C-407E-A947-70E740481C1C}">
                          <a14:useLocalDpi xmlns:a14="http://schemas.microsoft.com/office/drawing/2010/main" val="0"/>
                        </a:ext>
                      </a:extLst>
                    </a:blip>
                    <a:srcRect l="4900" t="10037" r="16200" b="51514"/>
                    <a:stretch/>
                  </pic:blipFill>
                  <pic:spPr bwMode="auto">
                    <a:xfrm>
                      <a:off x="0" y="0"/>
                      <a:ext cx="4318564" cy="2765503"/>
                    </a:xfrm>
                    <a:prstGeom prst="rect">
                      <a:avLst/>
                    </a:prstGeom>
                    <a:ln>
                      <a:noFill/>
                    </a:ln>
                    <a:extLst>
                      <a:ext uri="{53640926-AAD7-44D8-BBD7-CCE9431645EC}">
                        <a14:shadowObscured xmlns:a14="http://schemas.microsoft.com/office/drawing/2010/main"/>
                      </a:ext>
                    </a:extLst>
                  </pic:spPr>
                </pic:pic>
              </a:graphicData>
            </a:graphic>
          </wp:inline>
        </w:drawing>
      </w:r>
    </w:p>
    <w:p w14:paraId="4B6F37AA" w14:textId="12AF0526" w:rsidR="002174A3" w:rsidRPr="008F7389" w:rsidRDefault="00CB5D1F" w:rsidP="008F7389">
      <w:pPr>
        <w:pStyle w:val="Caption"/>
        <w:spacing w:line="360" w:lineRule="auto"/>
        <w:jc w:val="center"/>
        <w:rPr>
          <w:rFonts w:ascii="Times New Roman" w:hAnsi="Times New Roman" w:cs="Times New Roman"/>
          <w:i w:val="0"/>
          <w:iCs w:val="0"/>
          <w:color w:val="70AD47" w:themeColor="accent6"/>
        </w:rPr>
      </w:pPr>
      <w:bookmarkStart w:id="8" w:name="_Ref63790078"/>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9</w:t>
      </w:r>
      <w:r w:rsidR="00441216" w:rsidRPr="008F7389">
        <w:rPr>
          <w:rFonts w:ascii="Times New Roman" w:hAnsi="Times New Roman" w:cs="Times New Roman"/>
          <w:i w:val="0"/>
          <w:iCs w:val="0"/>
          <w:noProof/>
        </w:rPr>
        <w:fldChar w:fldCharType="end"/>
      </w:r>
      <w:bookmarkEnd w:id="8"/>
      <w:r w:rsidRPr="008F7389">
        <w:rPr>
          <w:rFonts w:ascii="Times New Roman" w:hAnsi="Times New Roman" w:cs="Times New Roman"/>
          <w:i w:val="0"/>
          <w:iCs w:val="0"/>
        </w:rPr>
        <w:t xml:space="preserve"> - a) Autodesk Maya 2020 Sculpting tools used b) Kidney before and after smoothing c) Superior Mesenteric Artery Before and after smoothing d) Abdominal Aortic Aneurysm before and after smoothing e) Top Aorta before and after smoothing</w:t>
      </w:r>
    </w:p>
    <w:p w14:paraId="6293C405" w14:textId="627197C3" w:rsidR="00B82597" w:rsidRPr="008F7389" w:rsidRDefault="00B82597" w:rsidP="008F7389">
      <w:pPr>
        <w:pStyle w:val="Heading3"/>
        <w:spacing w:line="360" w:lineRule="auto"/>
        <w:rPr>
          <w:rFonts w:ascii="Times New Roman" w:hAnsi="Times New Roman" w:cs="Times New Roman"/>
        </w:rPr>
      </w:pPr>
      <w:r w:rsidRPr="008F7389">
        <w:rPr>
          <w:rFonts w:ascii="Times New Roman" w:hAnsi="Times New Roman" w:cs="Times New Roman"/>
        </w:rPr>
        <w:lastRenderedPageBreak/>
        <w:t xml:space="preserve">3.2.4 Modelling of the Heart </w:t>
      </w:r>
    </w:p>
    <w:p w14:paraId="6A8E6719" w14:textId="4CAA5E2E" w:rsidR="00CF4138" w:rsidRPr="008F7389" w:rsidRDefault="00BC5353" w:rsidP="00C45BF9">
      <w:pPr>
        <w:spacing w:line="360" w:lineRule="auto"/>
        <w:ind w:firstLine="720"/>
      </w:pPr>
      <w:r w:rsidRPr="008F7389">
        <w:t>The heart was modelled manually in Maya with anatomical references</w:t>
      </w:r>
      <w:r w:rsidR="00CF4138" w:rsidRPr="008F7389">
        <w:t xml:space="preserve">. As a reference, the 3D heart model on BioDigital.com as used, as this website is very reliable and is highly noted for its anatomical accuracy </w:t>
      </w:r>
      <w:r w:rsidR="00CF4138" w:rsidRPr="008F7389">
        <w:fldChar w:fldCharType="begin"/>
      </w:r>
      <w:r w:rsidR="00CF4138" w:rsidRPr="008F7389">
        <w:instrText xml:space="preserve"> ADDIN EN.CITE &lt;EndNote&gt;&lt;Cite&gt;&lt;Author&gt;Qualter&lt;/Author&gt;&lt;Year&gt;2012&lt;/Year&gt;&lt;RecNum&gt;106&lt;/RecNum&gt;&lt;DisplayText&gt;(Qualter et al., 2012)&lt;/DisplayText&gt;&lt;record&gt;&lt;rec-number&gt;106&lt;/rec-number&gt;&lt;foreign-keys&gt;&lt;key app="EN" db-id="zr50spwtvp5ddze9099xewr6fw2txap0af0s" timestamp="1598193713"&gt;106&lt;/key&gt;&lt;/foreign-keys&gt;&lt;ref-type name="Journal Article"&gt;17&lt;/ref-type&gt;&lt;contributors&gt;&lt;authors&gt;&lt;author&gt;Qualter, John&lt;/author&gt;&lt;author&gt;Sculli, Frank&lt;/author&gt;&lt;author&gt;Oliker, Aaron&lt;/author&gt;&lt;author&gt;Napier, Zachary&lt;/author&gt;&lt;author&gt;Lee, Sabrina&lt;/author&gt;&lt;author&gt;Garcia, Julio&lt;/author&gt;&lt;author&gt;Frenkel, Sally&lt;/author&gt;&lt;author&gt;Harnik, Victoria&lt;/author&gt;&lt;author&gt;Triola, Marc&lt;/author&gt;&lt;/authors&gt;&lt;/contributors&gt;&lt;auth-address&gt;NYU School of Medicine, New York, NY, USA. john.qualter@nyumc.org&lt;/auth-address&gt;&lt;titles&gt;&lt;title&gt;The biodigital human: a web-based 3D platform for medical visualization and education&lt;/title&gt;&lt;secondary-title&gt;Studies in health technology and informatics&lt;/secondary-title&gt;&lt;alt-title&gt;Stud Health Technol Inform&lt;/alt-title&gt;&lt;/titles&gt;&lt;periodical&gt;&lt;full-title&gt;Studies in health technology and informatics&lt;/full-title&gt;&lt;abbr-1&gt;Stud Health Technol Inform&lt;/abbr-1&gt;&lt;/periodical&gt;&lt;alt-periodical&gt;&lt;full-title&gt;Studies in health technology and informatics&lt;/full-title&gt;&lt;abbr-1&gt;Stud Health Technol Inform&lt;/abbr-1&gt;&lt;/alt-periodical&gt;&lt;pages&gt;359-361&lt;/pages&gt;&lt;volume&gt;173&lt;/volume&gt;&lt;keywords&gt;&lt;keyword&gt;Imaging, Three-Dimensional&lt;/keyword&gt;&lt;keyword&gt;Human Body&lt;/keyword&gt;&lt;keyword&gt;Education, Medical&lt;/keyword&gt;&lt;/keywords&gt;&lt;dates&gt;&lt;year&gt;2012&lt;/year&gt;&lt;pub-dates&gt;&lt;date&gt;2012&lt;/date&gt;&lt;/pub-dates&gt;&lt;/dates&gt;&lt;isbn&gt;0926-9630&lt;/isbn&gt;&lt;accession-num&gt;22357018&lt;/accession-num&gt;&lt;urls&gt;&lt;related-urls&gt;&lt;url&gt;http://europepmc.org/abstract/MED/22357018&lt;/url&gt;&lt;/related-urls&gt;&lt;/urls&gt;&lt;remote-database-name&gt;PubMed&lt;/remote-database-name&gt;&lt;language&gt;eng&lt;/language&gt;&lt;/record&gt;&lt;/Cite&gt;&lt;/EndNote&gt;</w:instrText>
      </w:r>
      <w:r w:rsidR="00CF4138" w:rsidRPr="008F7389">
        <w:fldChar w:fldCharType="separate"/>
      </w:r>
      <w:r w:rsidR="00CF4138" w:rsidRPr="008F7389">
        <w:rPr>
          <w:noProof/>
        </w:rPr>
        <w:t>(Qualter et al., 2012)</w:t>
      </w:r>
      <w:r w:rsidR="00CF4138" w:rsidRPr="008F7389">
        <w:fldChar w:fldCharType="end"/>
      </w:r>
      <w:r w:rsidR="00CF4138" w:rsidRPr="008F7389">
        <w:t xml:space="preserve">. The model was created in Autodesk Maya, by first sculpting a primitive cylinder against the reference images, and then extruding a portion of the mesh for the atriums and extruding the various blood vessels. The same process was used for modelling the thoracic aorta and the branch vessels. The thoracic Aorta was manually cut open in the area of the aneurysm to reveal the inner layer of the vessel and then subsequentially attached to the abdominal aorta. See </w:t>
      </w:r>
      <w:r w:rsidR="00B92793" w:rsidRPr="008F7389">
        <w:rPr>
          <w:highlight w:val="yellow"/>
        </w:rPr>
        <w:fldChar w:fldCharType="begin"/>
      </w:r>
      <w:r w:rsidR="00B92793" w:rsidRPr="008F7389">
        <w:instrText xml:space="preserve"> REF _Ref63707644 \h </w:instrText>
      </w:r>
      <w:r w:rsidR="00C05A51" w:rsidRPr="008F7389">
        <w:rPr>
          <w:highlight w:val="yellow"/>
        </w:rPr>
        <w:instrText xml:space="preserve"> \* MERGEFORMAT </w:instrText>
      </w:r>
      <w:r w:rsidR="00B92793" w:rsidRPr="008F7389">
        <w:rPr>
          <w:highlight w:val="yellow"/>
        </w:rPr>
      </w:r>
      <w:r w:rsidR="00B92793" w:rsidRPr="008F7389">
        <w:rPr>
          <w:highlight w:val="yellow"/>
        </w:rPr>
        <w:fldChar w:fldCharType="separate"/>
      </w:r>
      <w:r w:rsidR="00912103" w:rsidRPr="00220AA6">
        <w:t xml:space="preserve">Figure </w:t>
      </w:r>
      <w:r w:rsidR="00912103" w:rsidRPr="00220AA6">
        <w:rPr>
          <w:noProof/>
        </w:rPr>
        <w:t>10</w:t>
      </w:r>
      <w:r w:rsidR="00B92793" w:rsidRPr="008F7389">
        <w:rPr>
          <w:highlight w:val="yellow"/>
        </w:rPr>
        <w:fldChar w:fldCharType="end"/>
      </w:r>
      <w:r w:rsidRPr="008F7389">
        <w:t xml:space="preserve"> </w:t>
      </w:r>
      <w:r w:rsidR="00CF4138" w:rsidRPr="008F7389">
        <w:t xml:space="preserve">for the untextured model and the polygon mesh of the heart and aorta. </w:t>
      </w:r>
    </w:p>
    <w:p w14:paraId="344A68CA" w14:textId="77777777" w:rsidR="00BC5353" w:rsidRPr="008F7389" w:rsidRDefault="00CF4138" w:rsidP="008F7389">
      <w:pPr>
        <w:pStyle w:val="ListParagraph"/>
        <w:keepNext/>
        <w:spacing w:line="360" w:lineRule="auto"/>
        <w:jc w:val="center"/>
        <w:rPr>
          <w:rFonts w:ascii="Times New Roman" w:hAnsi="Times New Roman" w:cs="Times New Roman"/>
        </w:rPr>
      </w:pPr>
      <w:r w:rsidRPr="008F7389">
        <w:rPr>
          <w:rFonts w:ascii="Times New Roman" w:hAnsi="Times New Roman" w:cs="Times New Roman"/>
          <w:noProof/>
          <w:lang w:eastAsia="en-GB"/>
        </w:rPr>
        <w:drawing>
          <wp:inline distT="0" distB="0" distL="0" distR="0" wp14:anchorId="0181D896" wp14:editId="476CD5FE">
            <wp:extent cx="1212351" cy="1650425"/>
            <wp:effectExtent l="0" t="0" r="0" b="635"/>
            <wp:docPr id="93" name="Picture 93" descr="A close 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close up of a persons fac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23026" cy="1664957"/>
                    </a:xfrm>
                    <a:prstGeom prst="rect">
                      <a:avLst/>
                    </a:prstGeom>
                  </pic:spPr>
                </pic:pic>
              </a:graphicData>
            </a:graphic>
          </wp:inline>
        </w:drawing>
      </w:r>
      <w:r w:rsidRPr="008F7389">
        <w:rPr>
          <w:rFonts w:ascii="Times New Roman" w:hAnsi="Times New Roman" w:cs="Times New Roman"/>
        </w:rPr>
        <w:t xml:space="preserve">   </w:t>
      </w:r>
      <w:r w:rsidRPr="008F7389">
        <w:rPr>
          <w:rFonts w:ascii="Times New Roman" w:hAnsi="Times New Roman" w:cs="Times New Roman"/>
          <w:noProof/>
          <w:lang w:eastAsia="en-GB"/>
        </w:rPr>
        <w:drawing>
          <wp:inline distT="0" distB="0" distL="0" distR="0" wp14:anchorId="6508F622" wp14:editId="52316D9D">
            <wp:extent cx="1294544" cy="1660024"/>
            <wp:effectExtent l="0" t="0" r="1270" b="3810"/>
            <wp:docPr id="94" name="Picture 94" descr="A picture containing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bottl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33822" cy="1710391"/>
                    </a:xfrm>
                    <a:prstGeom prst="rect">
                      <a:avLst/>
                    </a:prstGeom>
                  </pic:spPr>
                </pic:pic>
              </a:graphicData>
            </a:graphic>
          </wp:inline>
        </w:drawing>
      </w:r>
      <w:r w:rsidRPr="008F7389">
        <w:rPr>
          <w:rFonts w:ascii="Times New Roman" w:hAnsi="Times New Roman" w:cs="Times New Roman"/>
        </w:rPr>
        <w:t xml:space="preserve">  </w:t>
      </w:r>
      <w:r w:rsidRPr="008F7389">
        <w:rPr>
          <w:rFonts w:ascii="Times New Roman" w:hAnsi="Times New Roman" w:cs="Times New Roman"/>
          <w:noProof/>
          <w:lang w:eastAsia="en-GB"/>
        </w:rPr>
        <w:drawing>
          <wp:inline distT="0" distB="0" distL="0" distR="0" wp14:anchorId="190098E3" wp14:editId="5D0ACF4F">
            <wp:extent cx="1676909" cy="1653318"/>
            <wp:effectExtent l="0" t="0" r="0" b="0"/>
            <wp:docPr id="92" name="Picture 92" descr="A picture containing indoor, wearing, person,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icture containing indoor, wearing, person, holding&#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15883" cy="1691743"/>
                    </a:xfrm>
                    <a:prstGeom prst="rect">
                      <a:avLst/>
                    </a:prstGeom>
                  </pic:spPr>
                </pic:pic>
              </a:graphicData>
            </a:graphic>
          </wp:inline>
        </w:drawing>
      </w:r>
    </w:p>
    <w:p w14:paraId="519445DF" w14:textId="3EEBED78" w:rsidR="00B82597" w:rsidRPr="008F7389" w:rsidRDefault="00BC5353" w:rsidP="008F7389">
      <w:pPr>
        <w:pStyle w:val="Caption"/>
        <w:spacing w:line="360" w:lineRule="auto"/>
        <w:jc w:val="center"/>
        <w:rPr>
          <w:rFonts w:ascii="Times New Roman" w:hAnsi="Times New Roman" w:cs="Times New Roman"/>
          <w:i w:val="0"/>
          <w:iCs w:val="0"/>
        </w:rPr>
      </w:pPr>
      <w:bookmarkStart w:id="9" w:name="_Ref63707644"/>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10</w:t>
      </w:r>
      <w:r w:rsidR="00441216" w:rsidRPr="008F7389">
        <w:rPr>
          <w:rFonts w:ascii="Times New Roman" w:hAnsi="Times New Roman" w:cs="Times New Roman"/>
          <w:i w:val="0"/>
          <w:iCs w:val="0"/>
          <w:noProof/>
        </w:rPr>
        <w:fldChar w:fldCharType="end"/>
      </w:r>
      <w:bookmarkEnd w:id="9"/>
      <w:r w:rsidRPr="008F7389">
        <w:rPr>
          <w:rFonts w:ascii="Times New Roman" w:hAnsi="Times New Roman" w:cs="Times New Roman"/>
          <w:i w:val="0"/>
          <w:iCs w:val="0"/>
        </w:rPr>
        <w:t xml:space="preserve"> - Final Heart Mesh for </w:t>
      </w:r>
      <w:r w:rsidR="00451F7F" w:rsidRPr="008F7389">
        <w:rPr>
          <w:rFonts w:ascii="Times New Roman" w:hAnsi="Times New Roman" w:cs="Times New Roman"/>
          <w:i w:val="0"/>
          <w:iCs w:val="0"/>
        </w:rPr>
        <w:t>u</w:t>
      </w:r>
      <w:r w:rsidRPr="008F7389">
        <w:rPr>
          <w:rFonts w:ascii="Times New Roman" w:hAnsi="Times New Roman" w:cs="Times New Roman"/>
          <w:i w:val="0"/>
          <w:iCs w:val="0"/>
        </w:rPr>
        <w:t>se in Animation</w:t>
      </w:r>
    </w:p>
    <w:p w14:paraId="7D75219F" w14:textId="13A973B1" w:rsidR="00B82597" w:rsidRPr="008F7389" w:rsidRDefault="00B82597" w:rsidP="008F7389">
      <w:pPr>
        <w:pStyle w:val="Heading3"/>
        <w:spacing w:line="360" w:lineRule="auto"/>
        <w:rPr>
          <w:rFonts w:ascii="Times New Roman" w:hAnsi="Times New Roman" w:cs="Times New Roman"/>
          <w:color w:val="FF0000"/>
        </w:rPr>
      </w:pPr>
      <w:r w:rsidRPr="008F7389">
        <w:rPr>
          <w:rFonts w:ascii="Times New Roman" w:hAnsi="Times New Roman" w:cs="Times New Roman"/>
        </w:rPr>
        <w:t xml:space="preserve">3.2.5 Modelling of Relay </w:t>
      </w:r>
      <w:r w:rsidR="00502D6A" w:rsidRPr="008F7389">
        <w:rPr>
          <w:rFonts w:ascii="Times New Roman" w:hAnsi="Times New Roman" w:cs="Times New Roman"/>
        </w:rPr>
        <w:t>Endograft</w:t>
      </w:r>
    </w:p>
    <w:p w14:paraId="2B9D1210" w14:textId="6DB55191" w:rsidR="00CF4138" w:rsidRPr="008F7389" w:rsidRDefault="00CF4138" w:rsidP="008F7389">
      <w:pPr>
        <w:spacing w:line="360" w:lineRule="auto"/>
      </w:pPr>
      <w:r w:rsidRPr="008F7389">
        <w:t xml:space="preserve">The Relay stent graft was modelled using a process of both photogrammetry and manual retopology. First, multiple photographs of the stent graft were taken and imported into </w:t>
      </w:r>
      <w:proofErr w:type="spellStart"/>
      <w:r w:rsidRPr="008F7389">
        <w:t>Agisoft</w:t>
      </w:r>
      <w:proofErr w:type="spellEnd"/>
      <w:r w:rsidRPr="008F7389">
        <w:t xml:space="preserve"> </w:t>
      </w:r>
      <w:proofErr w:type="spellStart"/>
      <w:r w:rsidRPr="008F7389">
        <w:t>Metashape</w:t>
      </w:r>
      <w:proofErr w:type="spellEnd"/>
      <w:r w:rsidRPr="008F7389">
        <w:t xml:space="preserve"> for automatic photogrammetry. The photogrammetry process is illustrated </w:t>
      </w:r>
      <w:r w:rsidR="00A756C6" w:rsidRPr="008F7389">
        <w:t xml:space="preserve">in </w:t>
      </w:r>
      <w:r w:rsidR="00A756C6" w:rsidRPr="008F7389">
        <w:fldChar w:fldCharType="begin"/>
      </w:r>
      <w:r w:rsidR="00A756C6" w:rsidRPr="008F7389">
        <w:instrText xml:space="preserve"> REF _Ref63790177 \h </w:instrText>
      </w:r>
      <w:r w:rsidR="00C05A51" w:rsidRPr="008F7389">
        <w:instrText xml:space="preserve"> \* MERGEFORMAT </w:instrText>
      </w:r>
      <w:r w:rsidR="00A756C6" w:rsidRPr="008F7389">
        <w:fldChar w:fldCharType="separate"/>
      </w:r>
      <w:r w:rsidR="00912103" w:rsidRPr="00220AA6">
        <w:t xml:space="preserve">Figure </w:t>
      </w:r>
      <w:r w:rsidR="00912103" w:rsidRPr="00220AA6">
        <w:rPr>
          <w:noProof/>
        </w:rPr>
        <w:t>11</w:t>
      </w:r>
      <w:r w:rsidR="00A756C6" w:rsidRPr="008F7389">
        <w:fldChar w:fldCharType="end"/>
      </w:r>
      <w:r w:rsidR="00A756C6" w:rsidRPr="008F7389">
        <w:t xml:space="preserve">. </w:t>
      </w:r>
      <w:r w:rsidRPr="008F7389">
        <w:t xml:space="preserve">Through this process, a rough mesh was achieved, that while unsuitable for automatic retopologising, contained an accurate representation of the stent, which was used as a reference to model from. </w:t>
      </w:r>
    </w:p>
    <w:p w14:paraId="642C3D57" w14:textId="77777777" w:rsidR="00A756C6" w:rsidRPr="008F7389" w:rsidRDefault="00CF4138" w:rsidP="008F7389">
      <w:pPr>
        <w:keepNext/>
        <w:spacing w:line="360" w:lineRule="auto"/>
        <w:jc w:val="center"/>
      </w:pPr>
      <w:r w:rsidRPr="008F7389">
        <w:rPr>
          <w:noProof/>
        </w:rPr>
        <w:drawing>
          <wp:inline distT="0" distB="0" distL="0" distR="0" wp14:anchorId="74D71B91" wp14:editId="2F53181C">
            <wp:extent cx="2905570" cy="1804634"/>
            <wp:effectExtent l="0" t="0" r="3175" b="0"/>
            <wp:docPr id="1"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20-06-27 at 5.16.37 P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05570" cy="1804634"/>
                    </a:xfrm>
                    <a:prstGeom prst="rect">
                      <a:avLst/>
                    </a:prstGeom>
                  </pic:spPr>
                </pic:pic>
              </a:graphicData>
            </a:graphic>
          </wp:inline>
        </w:drawing>
      </w:r>
    </w:p>
    <w:p w14:paraId="1629E0DB" w14:textId="6007227B" w:rsidR="00782CFE" w:rsidRPr="008F7389" w:rsidRDefault="00A756C6" w:rsidP="00782CFE">
      <w:pPr>
        <w:pStyle w:val="Caption"/>
        <w:spacing w:line="360" w:lineRule="auto"/>
        <w:jc w:val="center"/>
        <w:rPr>
          <w:rFonts w:ascii="Times New Roman" w:hAnsi="Times New Roman" w:cs="Times New Roman"/>
          <w:i w:val="0"/>
          <w:iCs w:val="0"/>
        </w:rPr>
      </w:pPr>
      <w:bookmarkStart w:id="10" w:name="_Ref63790177"/>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11</w:t>
      </w:r>
      <w:r w:rsidR="00441216" w:rsidRPr="008F7389">
        <w:rPr>
          <w:rFonts w:ascii="Times New Roman" w:hAnsi="Times New Roman" w:cs="Times New Roman"/>
          <w:i w:val="0"/>
          <w:iCs w:val="0"/>
          <w:noProof/>
        </w:rPr>
        <w:fldChar w:fldCharType="end"/>
      </w:r>
      <w:bookmarkEnd w:id="10"/>
      <w:r w:rsidRPr="008F7389">
        <w:rPr>
          <w:rFonts w:ascii="Times New Roman" w:hAnsi="Times New Roman" w:cs="Times New Roman"/>
          <w:i w:val="0"/>
          <w:iCs w:val="0"/>
        </w:rPr>
        <w:t xml:space="preserve"> - Stent photogrammetry in </w:t>
      </w:r>
      <w:proofErr w:type="spellStart"/>
      <w:r w:rsidRPr="008F7389">
        <w:rPr>
          <w:rFonts w:ascii="Times New Roman" w:hAnsi="Times New Roman" w:cs="Times New Roman"/>
          <w:i w:val="0"/>
          <w:iCs w:val="0"/>
        </w:rPr>
        <w:t>Agisoft</w:t>
      </w:r>
      <w:proofErr w:type="spellEnd"/>
      <w:r w:rsidRPr="008F7389">
        <w:rPr>
          <w:rFonts w:ascii="Times New Roman" w:hAnsi="Times New Roman" w:cs="Times New Roman"/>
          <w:i w:val="0"/>
          <w:iCs w:val="0"/>
        </w:rPr>
        <w:t xml:space="preserve"> </w:t>
      </w:r>
      <w:proofErr w:type="spellStart"/>
      <w:r w:rsidRPr="008F7389">
        <w:rPr>
          <w:rFonts w:ascii="Times New Roman" w:hAnsi="Times New Roman" w:cs="Times New Roman"/>
          <w:i w:val="0"/>
          <w:iCs w:val="0"/>
        </w:rPr>
        <w:t>Metashape</w:t>
      </w:r>
      <w:proofErr w:type="spellEnd"/>
      <w:r w:rsidR="00782CFE">
        <w:rPr>
          <w:rFonts w:ascii="Times New Roman" w:hAnsi="Times New Roman" w:cs="Times New Roman"/>
          <w:i w:val="0"/>
          <w:iCs w:val="0"/>
        </w:rPr>
        <w:t xml:space="preserve">. This still depicts the automatic process by which the application converts a point cloud generated from image data to a polygonal mesh. </w:t>
      </w:r>
    </w:p>
    <w:p w14:paraId="43CAAEC1" w14:textId="5FA3E149" w:rsidR="00CF4138" w:rsidRPr="008F7389" w:rsidRDefault="00CF4138" w:rsidP="008F7389">
      <w:pPr>
        <w:pStyle w:val="Caption"/>
        <w:spacing w:line="360" w:lineRule="auto"/>
        <w:jc w:val="center"/>
        <w:rPr>
          <w:rFonts w:ascii="Times New Roman" w:hAnsi="Times New Roman" w:cs="Times New Roman"/>
          <w:i w:val="0"/>
          <w:iCs w:val="0"/>
        </w:rPr>
      </w:pPr>
    </w:p>
    <w:p w14:paraId="58C7AD3F" w14:textId="25F81147" w:rsidR="00CF4138" w:rsidRPr="008F7389" w:rsidRDefault="00CF4138" w:rsidP="00C45BF9">
      <w:pPr>
        <w:spacing w:line="360" w:lineRule="auto"/>
        <w:ind w:firstLine="720"/>
      </w:pPr>
      <w:r w:rsidRPr="008F7389">
        <w:t xml:space="preserve">To create the model within Maya, the surface of the photogrammetry mesh was made </w:t>
      </w:r>
      <w:proofErr w:type="gramStart"/>
      <w:r w:rsidRPr="008F7389">
        <w:t>live</w:t>
      </w:r>
      <w:proofErr w:type="gramEnd"/>
      <w:r w:rsidRPr="008F7389">
        <w:t xml:space="preserve"> and the CV curve tool was used to trace along the outline of the imported mesh to create an accurate representation of the springs comprising the structure of the stent. Once the springs were traced, duplicated, and aligned, the quad draw tool was utilized to model the fabric connecting each row of wires. </w:t>
      </w:r>
      <w:r w:rsidR="00C806FE" w:rsidRPr="008F7389">
        <w:rPr>
          <w:highlight w:val="yellow"/>
        </w:rPr>
        <w:fldChar w:fldCharType="begin"/>
      </w:r>
      <w:r w:rsidR="00C806FE" w:rsidRPr="008F7389">
        <w:instrText xml:space="preserve"> REF _Ref63790270 \h </w:instrText>
      </w:r>
      <w:r w:rsidR="00C05A51" w:rsidRPr="008F7389">
        <w:rPr>
          <w:highlight w:val="yellow"/>
        </w:rPr>
        <w:instrText xml:space="preserve"> \* MERGEFORMAT </w:instrText>
      </w:r>
      <w:r w:rsidR="00C806FE" w:rsidRPr="008F7389">
        <w:rPr>
          <w:highlight w:val="yellow"/>
        </w:rPr>
      </w:r>
      <w:r w:rsidR="00C806FE" w:rsidRPr="008F7389">
        <w:rPr>
          <w:highlight w:val="yellow"/>
        </w:rPr>
        <w:fldChar w:fldCharType="separate"/>
      </w:r>
      <w:r w:rsidR="00912103" w:rsidRPr="00220AA6">
        <w:t xml:space="preserve">Figure </w:t>
      </w:r>
      <w:r w:rsidR="00912103" w:rsidRPr="00220AA6">
        <w:rPr>
          <w:noProof/>
        </w:rPr>
        <w:t>12</w:t>
      </w:r>
      <w:r w:rsidR="00C806FE" w:rsidRPr="008F7389">
        <w:rPr>
          <w:highlight w:val="yellow"/>
        </w:rPr>
        <w:fldChar w:fldCharType="end"/>
      </w:r>
      <w:r w:rsidR="00C806FE" w:rsidRPr="008F7389">
        <w:t xml:space="preserve"> </w:t>
      </w:r>
      <w:r w:rsidRPr="008F7389">
        <w:t xml:space="preserve">depicts the process of using the photogrammetry mesh as a reference for creating the shape of the stent using the Maya retopology tools, as well as the resulting model from this process. </w:t>
      </w:r>
    </w:p>
    <w:p w14:paraId="1E66282A" w14:textId="327A0BB0" w:rsidR="00C806FE" w:rsidRPr="008F7389" w:rsidRDefault="00CF4138" w:rsidP="008F7389">
      <w:pPr>
        <w:keepNext/>
        <w:spacing w:line="360" w:lineRule="auto"/>
        <w:jc w:val="center"/>
      </w:pPr>
      <w:r w:rsidRPr="008F7389">
        <w:rPr>
          <w:noProof/>
        </w:rPr>
        <w:drawing>
          <wp:inline distT="0" distB="0" distL="0" distR="0" wp14:anchorId="4C21F22E" wp14:editId="4D54A1A8">
            <wp:extent cx="2400300" cy="1475654"/>
            <wp:effectExtent l="0" t="0" r="0" b="0"/>
            <wp:docPr id="2" name="Picture 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 Shot 2020-06-29 at 3.34.42 AM.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71845" cy="1519638"/>
                    </a:xfrm>
                    <a:prstGeom prst="rect">
                      <a:avLst/>
                    </a:prstGeom>
                  </pic:spPr>
                </pic:pic>
              </a:graphicData>
            </a:graphic>
          </wp:inline>
        </w:drawing>
      </w:r>
      <w:r w:rsidR="00F44677" w:rsidRPr="008F7389">
        <w:t xml:space="preserve"> </w:t>
      </w:r>
      <w:r w:rsidR="00F44677" w:rsidRPr="008F7389">
        <w:rPr>
          <w:noProof/>
        </w:rPr>
        <w:drawing>
          <wp:inline distT="0" distB="0" distL="0" distR="0" wp14:anchorId="0F1F2BD1" wp14:editId="39E0B257">
            <wp:extent cx="781473" cy="1425660"/>
            <wp:effectExtent l="0" t="0" r="0" b="3175"/>
            <wp:docPr id="3" name="Picture 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2020-06-29 at 10.25.50 PM.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20517" cy="1496889"/>
                    </a:xfrm>
                    <a:prstGeom prst="rect">
                      <a:avLst/>
                    </a:prstGeom>
                  </pic:spPr>
                </pic:pic>
              </a:graphicData>
            </a:graphic>
          </wp:inline>
        </w:drawing>
      </w:r>
    </w:p>
    <w:p w14:paraId="68B2BA2C" w14:textId="38BBA649" w:rsidR="00CF4138" w:rsidRPr="008F7389" w:rsidRDefault="00C806FE" w:rsidP="008F7389">
      <w:pPr>
        <w:pStyle w:val="Caption"/>
        <w:spacing w:line="360" w:lineRule="auto"/>
        <w:jc w:val="center"/>
        <w:rPr>
          <w:rFonts w:ascii="Times New Roman" w:hAnsi="Times New Roman" w:cs="Times New Roman"/>
          <w:i w:val="0"/>
          <w:iCs w:val="0"/>
        </w:rPr>
      </w:pPr>
      <w:bookmarkStart w:id="11" w:name="_Ref63790270"/>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12</w:t>
      </w:r>
      <w:r w:rsidR="00441216" w:rsidRPr="008F7389">
        <w:rPr>
          <w:rFonts w:ascii="Times New Roman" w:hAnsi="Times New Roman" w:cs="Times New Roman"/>
          <w:i w:val="0"/>
          <w:iCs w:val="0"/>
          <w:noProof/>
        </w:rPr>
        <w:fldChar w:fldCharType="end"/>
      </w:r>
      <w:bookmarkEnd w:id="11"/>
      <w:r w:rsidRPr="008F7389">
        <w:rPr>
          <w:rFonts w:ascii="Times New Roman" w:hAnsi="Times New Roman" w:cs="Times New Roman"/>
          <w:i w:val="0"/>
          <w:iCs w:val="0"/>
        </w:rPr>
        <w:t xml:space="preserve"> - a) Process of creating stent based off of photogrammetry mesh</w:t>
      </w:r>
      <w:r w:rsidRPr="008F7389">
        <w:rPr>
          <w:rFonts w:ascii="Times New Roman" w:hAnsi="Times New Roman" w:cs="Times New Roman"/>
          <w:i w:val="0"/>
          <w:iCs w:val="0"/>
          <w:noProof/>
        </w:rPr>
        <w:t>. b) Final untextured model of</w:t>
      </w:r>
      <w:r w:rsidR="00E41915" w:rsidRPr="008F7389">
        <w:rPr>
          <w:rFonts w:ascii="Times New Roman" w:hAnsi="Times New Roman" w:cs="Times New Roman"/>
          <w:i w:val="0"/>
          <w:iCs w:val="0"/>
          <w:noProof/>
        </w:rPr>
        <w:t xml:space="preserve"> Relay</w:t>
      </w:r>
      <w:r w:rsidRPr="008F7389">
        <w:rPr>
          <w:rFonts w:ascii="Times New Roman" w:hAnsi="Times New Roman" w:cs="Times New Roman"/>
          <w:i w:val="0"/>
          <w:iCs w:val="0"/>
          <w:noProof/>
        </w:rPr>
        <w:t xml:space="preserve"> stent</w:t>
      </w:r>
    </w:p>
    <w:p w14:paraId="1197CDF8" w14:textId="5C281CEB" w:rsidR="00B82597" w:rsidRPr="008F7389" w:rsidRDefault="00B82597" w:rsidP="008F7389">
      <w:pPr>
        <w:pStyle w:val="Heading3"/>
        <w:spacing w:line="360" w:lineRule="auto"/>
        <w:rPr>
          <w:rFonts w:ascii="Times New Roman" w:hAnsi="Times New Roman" w:cs="Times New Roman"/>
          <w:color w:val="FF0000"/>
        </w:rPr>
      </w:pPr>
      <w:r w:rsidRPr="008F7389">
        <w:rPr>
          <w:rFonts w:ascii="Times New Roman" w:hAnsi="Times New Roman" w:cs="Times New Roman"/>
        </w:rPr>
        <w:t xml:space="preserve">3.2.6 Modelling </w:t>
      </w:r>
      <w:r w:rsidR="00CF4138" w:rsidRPr="008F7389">
        <w:rPr>
          <w:rFonts w:ascii="Times New Roman" w:hAnsi="Times New Roman" w:cs="Times New Roman"/>
        </w:rPr>
        <w:t>of Fenestrated Anaconda</w:t>
      </w:r>
      <w:r w:rsidR="00502D6A" w:rsidRPr="008F7389">
        <w:rPr>
          <w:rFonts w:ascii="Times New Roman" w:hAnsi="Times New Roman" w:cs="Times New Roman"/>
        </w:rPr>
        <w:t xml:space="preserve"> Endograft</w:t>
      </w:r>
      <w:r w:rsidR="00CF4138" w:rsidRPr="008F7389">
        <w:rPr>
          <w:rFonts w:ascii="Times New Roman" w:hAnsi="Times New Roman" w:cs="Times New Roman"/>
        </w:rPr>
        <w:t xml:space="preserve"> </w:t>
      </w:r>
    </w:p>
    <w:p w14:paraId="6E1B0957" w14:textId="6B112269" w:rsidR="002174A3" w:rsidRPr="008F7389" w:rsidRDefault="002174A3" w:rsidP="008F7389">
      <w:pPr>
        <w:spacing w:line="360" w:lineRule="auto"/>
      </w:pPr>
      <w:r w:rsidRPr="008F7389">
        <w:rPr>
          <w:color w:val="70AD47" w:themeColor="accent6"/>
        </w:rPr>
        <w:tab/>
      </w:r>
      <w:r w:rsidRPr="008F7389">
        <w:t>Terumo aortic provided a physical Fenestrated Anaconda stent to reference for modelling a four-fenestration stent graft</w:t>
      </w:r>
      <w:r w:rsidR="009C51E2" w:rsidRPr="008F7389">
        <w:t xml:space="preserve"> </w:t>
      </w:r>
      <w:r w:rsidRPr="008F7389">
        <w:t>(</w:t>
      </w:r>
      <w:proofErr w:type="spellStart"/>
      <w:r w:rsidRPr="008F7389">
        <w:t>Inchinnan</w:t>
      </w:r>
      <w:proofErr w:type="spellEnd"/>
      <w:r w:rsidRPr="008F7389">
        <w:t>, Scotland, UK).</w:t>
      </w:r>
      <w:r w:rsidR="009C51E2" w:rsidRPr="008F7389">
        <w:t xml:space="preserve"> </w:t>
      </w:r>
      <w:r w:rsidRPr="008F7389">
        <w:rPr>
          <w:noProof/>
        </w:rPr>
        <w:t>Measurements of the physical stent were taken and three cylinders created in Maya and taken into Illustrator and measured using the ruler tool to ensure acurate model dimensions</w:t>
      </w:r>
      <w:r w:rsidR="00D57E2C" w:rsidRPr="008F7389">
        <w:rPr>
          <w:noProof/>
        </w:rPr>
        <w:t xml:space="preserve">; this process is seen in </w:t>
      </w:r>
      <w:r w:rsidR="00441216" w:rsidRPr="008F7389">
        <w:rPr>
          <w:noProof/>
        </w:rPr>
        <w:fldChar w:fldCharType="begin"/>
      </w:r>
      <w:r w:rsidR="00441216" w:rsidRPr="008F7389">
        <w:rPr>
          <w:noProof/>
        </w:rPr>
        <w:instrText xml:space="preserve"> REF _Ref63608831 \h </w:instrText>
      </w:r>
      <w:r w:rsidR="00C05A51" w:rsidRPr="008F7389">
        <w:rPr>
          <w:noProof/>
        </w:rPr>
        <w:instrText xml:space="preserve"> \* MERGEFORMAT </w:instrText>
      </w:r>
      <w:r w:rsidR="00441216" w:rsidRPr="008F7389">
        <w:rPr>
          <w:noProof/>
        </w:rPr>
      </w:r>
      <w:r w:rsidR="00441216" w:rsidRPr="008F7389">
        <w:rPr>
          <w:noProof/>
        </w:rPr>
        <w:fldChar w:fldCharType="separate"/>
      </w:r>
      <w:r w:rsidR="00912103" w:rsidRPr="00220AA6">
        <w:t xml:space="preserve">Figure </w:t>
      </w:r>
      <w:r w:rsidR="00912103" w:rsidRPr="00220AA6">
        <w:rPr>
          <w:noProof/>
        </w:rPr>
        <w:t>13</w:t>
      </w:r>
      <w:r w:rsidR="00441216" w:rsidRPr="008F7389">
        <w:rPr>
          <w:noProof/>
        </w:rPr>
        <w:fldChar w:fldCharType="end"/>
      </w:r>
      <w:r w:rsidR="00441216" w:rsidRPr="008F7389">
        <w:rPr>
          <w:noProof/>
        </w:rPr>
        <w:t>.</w:t>
      </w:r>
    </w:p>
    <w:p w14:paraId="0A46C699" w14:textId="77777777" w:rsidR="00D57E2C" w:rsidRPr="008F7389" w:rsidRDefault="002174A3" w:rsidP="008F7389">
      <w:pPr>
        <w:keepNext/>
        <w:spacing w:line="360" w:lineRule="auto"/>
        <w:jc w:val="center"/>
      </w:pPr>
      <w:r w:rsidRPr="008F7389">
        <w:rPr>
          <w:noProof/>
          <w:color w:val="70AD47" w:themeColor="accent6"/>
        </w:rPr>
        <w:drawing>
          <wp:inline distT="0" distB="0" distL="0" distR="0" wp14:anchorId="05CBC366" wp14:editId="5586E624">
            <wp:extent cx="1309593" cy="1568824"/>
            <wp:effectExtent l="0" t="0" r="0" b="6350"/>
            <wp:docPr id="29" name="Picture 29" descr="A picture containing sitting, m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ent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09593" cy="1568824"/>
                    </a:xfrm>
                    <a:prstGeom prst="rect">
                      <a:avLst/>
                    </a:prstGeom>
                  </pic:spPr>
                </pic:pic>
              </a:graphicData>
            </a:graphic>
          </wp:inline>
        </w:drawing>
      </w:r>
    </w:p>
    <w:p w14:paraId="7B67FAAC" w14:textId="0B61F502" w:rsidR="002174A3" w:rsidRPr="008F7389" w:rsidRDefault="00D57E2C" w:rsidP="008F7389">
      <w:pPr>
        <w:pStyle w:val="Caption"/>
        <w:spacing w:line="360" w:lineRule="auto"/>
        <w:jc w:val="center"/>
        <w:rPr>
          <w:rFonts w:ascii="Times New Roman" w:hAnsi="Times New Roman" w:cs="Times New Roman"/>
          <w:i w:val="0"/>
          <w:iCs w:val="0"/>
          <w:noProof/>
          <w:color w:val="70AD47" w:themeColor="accent6"/>
        </w:rPr>
      </w:pPr>
      <w:bookmarkStart w:id="12" w:name="_Ref63608831"/>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13</w:t>
      </w:r>
      <w:r w:rsidR="00441216" w:rsidRPr="008F7389">
        <w:rPr>
          <w:rFonts w:ascii="Times New Roman" w:hAnsi="Times New Roman" w:cs="Times New Roman"/>
          <w:i w:val="0"/>
          <w:iCs w:val="0"/>
          <w:noProof/>
        </w:rPr>
        <w:fldChar w:fldCharType="end"/>
      </w:r>
      <w:bookmarkEnd w:id="12"/>
      <w:r w:rsidRPr="008F7389">
        <w:rPr>
          <w:rFonts w:ascii="Times New Roman" w:hAnsi="Times New Roman" w:cs="Times New Roman"/>
          <w:i w:val="0"/>
          <w:iCs w:val="0"/>
        </w:rPr>
        <w:t xml:space="preserve"> - Process of Measurements for Stent graft starting with base cylinders</w:t>
      </w:r>
    </w:p>
    <w:p w14:paraId="5F089BC2" w14:textId="77777777" w:rsidR="002174A3" w:rsidRPr="008F7389" w:rsidRDefault="002174A3" w:rsidP="008F7389">
      <w:pPr>
        <w:spacing w:line="360" w:lineRule="auto"/>
        <w:rPr>
          <w:u w:val="single"/>
        </w:rPr>
      </w:pPr>
      <w:r w:rsidRPr="008F7389">
        <w:rPr>
          <w:u w:val="single"/>
        </w:rPr>
        <w:t>Wires and Stitching of Stent Graft</w:t>
      </w:r>
    </w:p>
    <w:p w14:paraId="3FD23C47" w14:textId="22308FF4" w:rsidR="002174A3" w:rsidRPr="008F7389" w:rsidRDefault="002174A3" w:rsidP="008F7389">
      <w:pPr>
        <w:spacing w:line="360" w:lineRule="auto"/>
        <w:ind w:firstLine="360"/>
      </w:pPr>
      <w:r w:rsidRPr="008F7389">
        <w:t>After the Stent base mesh was created, the CV curve tool was used to depict the wires on the stent</w:t>
      </w:r>
      <w:r w:rsidR="00BC5353" w:rsidRPr="008F7389">
        <w:t xml:space="preserve">. </w:t>
      </w:r>
      <w:r w:rsidRPr="008F7389">
        <w:rPr>
          <w:noProof/>
          <w:lang w:val="en-US"/>
        </w:rPr>
        <w:t xml:space="preserve">The wires and stitching of the Fenestrated Anaconda needed to be depicted as rolling curves that were perfectly smooth; this was extremely important to depict as wires that had a slight bend, or were not perfectly even, could cause fractures or occlusion in patients. </w:t>
      </w:r>
      <w:r w:rsidRPr="008F7389">
        <w:rPr>
          <w:noProof/>
          <w:lang w:val="en-US"/>
        </w:rPr>
        <w:lastRenderedPageBreak/>
        <w:t xml:space="preserve">Dimensions were </w:t>
      </w:r>
      <w:r w:rsidRPr="008F7389">
        <w:t>provided by Terumo Aortic (</w:t>
      </w:r>
      <w:r w:rsidR="007F31EF" w:rsidRPr="008F7389">
        <w:fldChar w:fldCharType="begin"/>
      </w:r>
      <w:r w:rsidR="007F31EF" w:rsidRPr="008F7389">
        <w:instrText xml:space="preserve"> REF _Ref46995674 \h </w:instrText>
      </w:r>
      <w:r w:rsidR="00C05A51" w:rsidRPr="008F7389">
        <w:instrText xml:space="preserve"> \* MERGEFORMAT </w:instrText>
      </w:r>
      <w:r w:rsidR="007F31EF" w:rsidRPr="008F7389">
        <w:fldChar w:fldCharType="separate"/>
      </w:r>
      <w:r w:rsidR="00912103" w:rsidRPr="00220AA6">
        <w:t xml:space="preserve">Figure </w:t>
      </w:r>
      <w:r w:rsidR="00912103" w:rsidRPr="00220AA6">
        <w:rPr>
          <w:noProof/>
        </w:rPr>
        <w:t>14</w:t>
      </w:r>
      <w:r w:rsidR="007F31EF" w:rsidRPr="008F7389">
        <w:fldChar w:fldCharType="end"/>
      </w:r>
      <w:r w:rsidR="00BC5353" w:rsidRPr="008F7389">
        <w:t xml:space="preserve">) </w:t>
      </w:r>
      <w:r w:rsidRPr="008F7389">
        <w:t>so the peaks and valley features were accurately modelled as well as the wires. The valley</w:t>
      </w:r>
      <w:r w:rsidR="00D714C4" w:rsidRPr="008F7389">
        <w:t xml:space="preserve"> and legs</w:t>
      </w:r>
      <w:r w:rsidRPr="008F7389">
        <w:t xml:space="preserve"> modelled off of the provided dimensions are seen in </w:t>
      </w:r>
      <w:r w:rsidRPr="008F7389">
        <w:fldChar w:fldCharType="begin"/>
      </w:r>
      <w:r w:rsidRPr="008F7389">
        <w:instrText xml:space="preserve"> REF _Ref46995674 \h  \* MERGEFORMAT </w:instrText>
      </w:r>
      <w:r w:rsidRPr="008F7389">
        <w:fldChar w:fldCharType="separate"/>
      </w:r>
      <w:r w:rsidR="00912103" w:rsidRPr="00220AA6">
        <w:t xml:space="preserve">Figure </w:t>
      </w:r>
      <w:r w:rsidR="00912103" w:rsidRPr="00220AA6">
        <w:rPr>
          <w:noProof/>
        </w:rPr>
        <w:t>14</w:t>
      </w:r>
      <w:r w:rsidRPr="008F7389">
        <w:fldChar w:fldCharType="end"/>
      </w:r>
      <w:r w:rsidR="00D714C4" w:rsidRPr="008F7389">
        <w:t xml:space="preserve"> and </w:t>
      </w:r>
      <w:r w:rsidR="00A35B2E" w:rsidRPr="008F7389">
        <w:fldChar w:fldCharType="begin"/>
      </w:r>
      <w:r w:rsidR="00A35B2E" w:rsidRPr="008F7389">
        <w:instrText xml:space="preserve"> REF _Ref46995756 \h </w:instrText>
      </w:r>
      <w:r w:rsidR="00C05A51" w:rsidRPr="008F7389">
        <w:instrText xml:space="preserve"> \* MERGEFORMAT </w:instrText>
      </w:r>
      <w:r w:rsidR="00A35B2E" w:rsidRPr="008F7389">
        <w:fldChar w:fldCharType="separate"/>
      </w:r>
      <w:r w:rsidR="00912103" w:rsidRPr="00220AA6">
        <w:t xml:space="preserve">Figure </w:t>
      </w:r>
      <w:r w:rsidR="00912103" w:rsidRPr="00220AA6">
        <w:rPr>
          <w:noProof/>
        </w:rPr>
        <w:t>15</w:t>
      </w:r>
      <w:r w:rsidR="00A35B2E" w:rsidRPr="008F7389">
        <w:fldChar w:fldCharType="end"/>
      </w:r>
      <w:r w:rsidRPr="008F7389">
        <w:t xml:space="preserve">. Once the stent body and wires were recreated, stitching was applied to the model. The stitching </w:t>
      </w:r>
      <w:r w:rsidR="00D714C4" w:rsidRPr="008F7389">
        <w:t xml:space="preserve">for the seams of the stent graft </w:t>
      </w:r>
      <w:r w:rsidRPr="008F7389">
        <w:t xml:space="preserve">was completed using Maya Plugin, MASH; the process is seen in </w:t>
      </w:r>
      <w:r w:rsidRPr="008F7389">
        <w:rPr>
          <w:highlight w:val="yellow"/>
        </w:rPr>
        <w:fldChar w:fldCharType="begin"/>
      </w:r>
      <w:r w:rsidRPr="008F7389">
        <w:rPr>
          <w:highlight w:val="yellow"/>
        </w:rPr>
        <w:instrText xml:space="preserve"> REF _Ref49347042 \h  \* MERGEFORMAT </w:instrText>
      </w:r>
      <w:r w:rsidRPr="008F7389">
        <w:rPr>
          <w:highlight w:val="yellow"/>
        </w:rPr>
      </w:r>
      <w:r w:rsidRPr="008F7389">
        <w:rPr>
          <w:highlight w:val="yellow"/>
        </w:rPr>
        <w:fldChar w:fldCharType="separate"/>
      </w:r>
      <w:r w:rsidR="00912103" w:rsidRPr="00220AA6">
        <w:t xml:space="preserve">Figure </w:t>
      </w:r>
      <w:r w:rsidR="00912103" w:rsidRPr="00220AA6">
        <w:rPr>
          <w:noProof/>
        </w:rPr>
        <w:t>16</w:t>
      </w:r>
      <w:r w:rsidRPr="008F7389">
        <w:rPr>
          <w:highlight w:val="yellow"/>
        </w:rPr>
        <w:fldChar w:fldCharType="end"/>
      </w:r>
      <w:r w:rsidRPr="008F7389">
        <w:t xml:space="preserve">. </w:t>
      </w:r>
    </w:p>
    <w:p w14:paraId="089906E6" w14:textId="2DA77D85" w:rsidR="002174A3" w:rsidRPr="008F7389" w:rsidRDefault="002174A3" w:rsidP="008F7389">
      <w:pPr>
        <w:keepNext/>
        <w:spacing w:line="360" w:lineRule="auto"/>
        <w:jc w:val="center"/>
        <w:rPr>
          <w:color w:val="70AD47" w:themeColor="accent6"/>
        </w:rPr>
      </w:pPr>
      <w:r w:rsidRPr="008F7389">
        <w:rPr>
          <w:noProof/>
          <w:color w:val="70AD47" w:themeColor="accent6"/>
        </w:rPr>
        <w:drawing>
          <wp:inline distT="0" distB="0" distL="0" distR="0" wp14:anchorId="3D314547" wp14:editId="3A9F3ED7">
            <wp:extent cx="2508099" cy="883920"/>
            <wp:effectExtent l="0" t="0" r="0" b="5080"/>
            <wp:docPr id="33" name="Picture 3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picture containing chart&#10;&#10;Description automatically generated"/>
                    <pic:cNvPicPr/>
                  </pic:nvPicPr>
                  <pic:blipFill>
                    <a:blip r:embed="rId28"/>
                    <a:stretch>
                      <a:fillRect/>
                    </a:stretch>
                  </pic:blipFill>
                  <pic:spPr>
                    <a:xfrm>
                      <a:off x="0" y="0"/>
                      <a:ext cx="2508099" cy="883920"/>
                    </a:xfrm>
                    <a:prstGeom prst="rect">
                      <a:avLst/>
                    </a:prstGeom>
                  </pic:spPr>
                </pic:pic>
              </a:graphicData>
            </a:graphic>
          </wp:inline>
        </w:drawing>
      </w:r>
      <w:r w:rsidRPr="008F7389">
        <w:rPr>
          <w:noProof/>
          <w:color w:val="70AD47" w:themeColor="accent6"/>
        </w:rPr>
        <w:drawing>
          <wp:inline distT="0" distB="0" distL="0" distR="0" wp14:anchorId="528BB4AC" wp14:editId="4E2317D4">
            <wp:extent cx="1446530" cy="991483"/>
            <wp:effectExtent l="0" t="0" r="1270" b="0"/>
            <wp:docPr id="34" name="Picture 34" descr="A picture containing tabl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tent with Blue.JPG"/>
                    <pic:cNvPicPr/>
                  </pic:nvPicPr>
                  <pic:blipFill rotWithShape="1">
                    <a:blip r:embed="rId29" cstate="print">
                      <a:extLst>
                        <a:ext uri="{28A0092B-C50C-407E-A947-70E740481C1C}">
                          <a14:useLocalDpi xmlns:a14="http://schemas.microsoft.com/office/drawing/2010/main" val="0"/>
                        </a:ext>
                      </a:extLst>
                    </a:blip>
                    <a:srcRect l="2185" t="6765" r="2854" b="2588"/>
                    <a:stretch/>
                  </pic:blipFill>
                  <pic:spPr bwMode="auto">
                    <a:xfrm>
                      <a:off x="0" y="0"/>
                      <a:ext cx="1446530" cy="991483"/>
                    </a:xfrm>
                    <a:prstGeom prst="rect">
                      <a:avLst/>
                    </a:prstGeom>
                    <a:ln>
                      <a:noFill/>
                    </a:ln>
                    <a:extLst>
                      <a:ext uri="{53640926-AAD7-44D8-BBD7-CCE9431645EC}">
                        <a14:shadowObscured xmlns:a14="http://schemas.microsoft.com/office/drawing/2010/main"/>
                      </a:ext>
                    </a:extLst>
                  </pic:spPr>
                </pic:pic>
              </a:graphicData>
            </a:graphic>
          </wp:inline>
        </w:drawing>
      </w:r>
    </w:p>
    <w:p w14:paraId="19E74A92" w14:textId="3C0F461A" w:rsidR="00D714C4" w:rsidRPr="008F7389" w:rsidRDefault="00D714C4" w:rsidP="008F7389">
      <w:pPr>
        <w:pStyle w:val="Caption"/>
        <w:spacing w:line="360" w:lineRule="auto"/>
        <w:jc w:val="center"/>
        <w:rPr>
          <w:rFonts w:ascii="Times New Roman" w:hAnsi="Times New Roman" w:cs="Times New Roman"/>
          <w:i w:val="0"/>
          <w:iCs w:val="0"/>
          <w:noProof/>
        </w:rPr>
      </w:pPr>
      <w:bookmarkStart w:id="13" w:name="_Ref46995674"/>
      <w:bookmarkStart w:id="14" w:name="_Ref46995668"/>
      <w:bookmarkStart w:id="15" w:name="_Toc49537078"/>
      <w:r w:rsidRPr="008F7389">
        <w:rPr>
          <w:rFonts w:ascii="Times New Roman" w:hAnsi="Times New Roman" w:cs="Times New Roman"/>
          <w:i w:val="0"/>
          <w:iCs w:val="0"/>
        </w:rPr>
        <w:t xml:space="preserve">Figure </w:t>
      </w:r>
      <w:r w:rsidRPr="008F7389">
        <w:rPr>
          <w:rFonts w:ascii="Times New Roman" w:hAnsi="Times New Roman" w:cs="Times New Roman"/>
          <w:i w:val="0"/>
          <w:iCs w:val="0"/>
        </w:rPr>
        <w:fldChar w:fldCharType="begin"/>
      </w:r>
      <w:r w:rsidRPr="008F7389">
        <w:rPr>
          <w:rFonts w:ascii="Times New Roman" w:hAnsi="Times New Roman" w:cs="Times New Roman"/>
          <w:i w:val="0"/>
          <w:iCs w:val="0"/>
        </w:rPr>
        <w:instrText xml:space="preserve"> SEQ Figure \* ARABIC </w:instrText>
      </w:r>
      <w:r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14</w:t>
      </w:r>
      <w:r w:rsidRPr="008F7389">
        <w:rPr>
          <w:rFonts w:ascii="Times New Roman" w:hAnsi="Times New Roman" w:cs="Times New Roman"/>
          <w:i w:val="0"/>
          <w:iCs w:val="0"/>
          <w:noProof/>
        </w:rPr>
        <w:fldChar w:fldCharType="end"/>
      </w:r>
      <w:bookmarkEnd w:id="13"/>
      <w:r w:rsidRPr="008F7389">
        <w:rPr>
          <w:rFonts w:ascii="Times New Roman" w:hAnsi="Times New Roman" w:cs="Times New Roman"/>
          <w:i w:val="0"/>
          <w:iCs w:val="0"/>
        </w:rPr>
        <w:t xml:space="preserve"> </w:t>
      </w:r>
      <w:r w:rsidR="00BC5353" w:rsidRPr="008F7389">
        <w:rPr>
          <w:rFonts w:ascii="Times New Roman" w:hAnsi="Times New Roman" w:cs="Times New Roman"/>
          <w:i w:val="0"/>
          <w:iCs w:val="0"/>
        </w:rPr>
        <w:t>–</w:t>
      </w:r>
      <w:r w:rsidRPr="008F7389">
        <w:rPr>
          <w:rFonts w:ascii="Times New Roman" w:hAnsi="Times New Roman" w:cs="Times New Roman"/>
          <w:i w:val="0"/>
          <w:iCs w:val="0"/>
        </w:rPr>
        <w:t xml:space="preserve"> </w:t>
      </w:r>
      <w:r w:rsidR="00BC5353" w:rsidRPr="008F7389">
        <w:rPr>
          <w:rFonts w:ascii="Times New Roman" w:hAnsi="Times New Roman" w:cs="Times New Roman"/>
          <w:i w:val="0"/>
          <w:iCs w:val="0"/>
        </w:rPr>
        <w:t>Dimensions Provided and resulting modelled peak and v</w:t>
      </w:r>
      <w:r w:rsidRPr="008F7389">
        <w:rPr>
          <w:rFonts w:ascii="Times New Roman" w:hAnsi="Times New Roman" w:cs="Times New Roman"/>
          <w:i w:val="0"/>
          <w:iCs w:val="0"/>
        </w:rPr>
        <w:t>alley</w:t>
      </w:r>
      <w:bookmarkEnd w:id="14"/>
      <w:bookmarkEnd w:id="15"/>
    </w:p>
    <w:p w14:paraId="30CB61CB" w14:textId="1C7C7433" w:rsidR="002174A3" w:rsidRPr="008F7389" w:rsidRDefault="002174A3" w:rsidP="008F7389">
      <w:pPr>
        <w:keepNext/>
        <w:spacing w:line="360" w:lineRule="auto"/>
        <w:jc w:val="center"/>
        <w:rPr>
          <w:color w:val="70AD47" w:themeColor="accent6"/>
        </w:rPr>
      </w:pPr>
      <w:r w:rsidRPr="008F7389">
        <w:rPr>
          <w:noProof/>
          <w:color w:val="70AD47" w:themeColor="accent6"/>
        </w:rPr>
        <w:drawing>
          <wp:inline distT="0" distB="0" distL="0" distR="0" wp14:anchorId="775B28F2" wp14:editId="50C48FCC">
            <wp:extent cx="1760434" cy="1882079"/>
            <wp:effectExtent l="0" t="0" r="5080" b="0"/>
            <wp:docPr id="41" name="Picture 4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titches7.JPG"/>
                    <pic:cNvPicPr/>
                  </pic:nvPicPr>
                  <pic:blipFill rotWithShape="1">
                    <a:blip r:embed="rId30" cstate="print">
                      <a:extLst>
                        <a:ext uri="{28A0092B-C50C-407E-A947-70E740481C1C}">
                          <a14:useLocalDpi xmlns:a14="http://schemas.microsoft.com/office/drawing/2010/main" val="0"/>
                        </a:ext>
                      </a:extLst>
                    </a:blip>
                    <a:srcRect t="4689" b="4640"/>
                    <a:stretch/>
                  </pic:blipFill>
                  <pic:spPr bwMode="auto">
                    <a:xfrm>
                      <a:off x="0" y="0"/>
                      <a:ext cx="1760434" cy="1882079"/>
                    </a:xfrm>
                    <a:prstGeom prst="rect">
                      <a:avLst/>
                    </a:prstGeom>
                    <a:ln>
                      <a:noFill/>
                    </a:ln>
                    <a:extLst>
                      <a:ext uri="{53640926-AAD7-44D8-BBD7-CCE9431645EC}">
                        <a14:shadowObscured xmlns:a14="http://schemas.microsoft.com/office/drawing/2010/main"/>
                      </a:ext>
                    </a:extLst>
                  </pic:spPr>
                </pic:pic>
              </a:graphicData>
            </a:graphic>
          </wp:inline>
        </w:drawing>
      </w:r>
    </w:p>
    <w:p w14:paraId="386330AF" w14:textId="310131B5" w:rsidR="002174A3" w:rsidRPr="008F7389" w:rsidRDefault="00D714C4" w:rsidP="008F7389">
      <w:pPr>
        <w:pStyle w:val="Caption"/>
        <w:spacing w:line="360" w:lineRule="auto"/>
        <w:jc w:val="center"/>
        <w:rPr>
          <w:rFonts w:ascii="Times New Roman" w:hAnsi="Times New Roman" w:cs="Times New Roman"/>
          <w:i w:val="0"/>
          <w:iCs w:val="0"/>
        </w:rPr>
      </w:pPr>
      <w:bookmarkStart w:id="16" w:name="_Ref46995756"/>
      <w:bookmarkStart w:id="17" w:name="_Toc49537079"/>
      <w:r w:rsidRPr="008F7389">
        <w:rPr>
          <w:rFonts w:ascii="Times New Roman" w:hAnsi="Times New Roman" w:cs="Times New Roman"/>
          <w:i w:val="0"/>
          <w:iCs w:val="0"/>
        </w:rPr>
        <w:t xml:space="preserve">Figure </w:t>
      </w:r>
      <w:r w:rsidRPr="008F7389">
        <w:rPr>
          <w:rFonts w:ascii="Times New Roman" w:hAnsi="Times New Roman" w:cs="Times New Roman"/>
          <w:i w:val="0"/>
          <w:iCs w:val="0"/>
        </w:rPr>
        <w:fldChar w:fldCharType="begin"/>
      </w:r>
      <w:r w:rsidRPr="008F7389">
        <w:rPr>
          <w:rFonts w:ascii="Times New Roman" w:hAnsi="Times New Roman" w:cs="Times New Roman"/>
          <w:i w:val="0"/>
          <w:iCs w:val="0"/>
        </w:rPr>
        <w:instrText xml:space="preserve"> SEQ Figure \* ARABIC </w:instrText>
      </w:r>
      <w:r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15</w:t>
      </w:r>
      <w:r w:rsidRPr="008F7389">
        <w:rPr>
          <w:rFonts w:ascii="Times New Roman" w:hAnsi="Times New Roman" w:cs="Times New Roman"/>
          <w:i w:val="0"/>
          <w:iCs w:val="0"/>
          <w:noProof/>
        </w:rPr>
        <w:fldChar w:fldCharType="end"/>
      </w:r>
      <w:bookmarkEnd w:id="16"/>
      <w:r w:rsidRPr="008F7389">
        <w:rPr>
          <w:rFonts w:ascii="Times New Roman" w:hAnsi="Times New Roman" w:cs="Times New Roman"/>
          <w:i w:val="0"/>
          <w:iCs w:val="0"/>
        </w:rPr>
        <w:t xml:space="preserve"> - Smooth Rolling Wire Curve</w:t>
      </w:r>
      <w:bookmarkEnd w:id="17"/>
    </w:p>
    <w:p w14:paraId="504F7DA5" w14:textId="77777777" w:rsidR="002174A3" w:rsidRPr="008F7389" w:rsidRDefault="002174A3" w:rsidP="008F7389">
      <w:pPr>
        <w:keepNext/>
        <w:spacing w:line="360" w:lineRule="auto"/>
        <w:jc w:val="center"/>
        <w:rPr>
          <w:color w:val="70AD47" w:themeColor="accent6"/>
        </w:rPr>
      </w:pPr>
      <w:r w:rsidRPr="008F7389">
        <w:rPr>
          <w:noProof/>
          <w:color w:val="70AD47" w:themeColor="accent6"/>
        </w:rPr>
        <w:drawing>
          <wp:inline distT="0" distB="0" distL="0" distR="0" wp14:anchorId="21C97A41" wp14:editId="718EC47C">
            <wp:extent cx="3683238" cy="3617129"/>
            <wp:effectExtent l="0" t="0" r="0" b="2540"/>
            <wp:docPr id="44" name="Picture 4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picture containing graphical user interface&#10;&#10;Description automatically generated"/>
                    <pic:cNvPicPr/>
                  </pic:nvPicPr>
                  <pic:blipFill>
                    <a:blip r:embed="rId31"/>
                    <a:stretch>
                      <a:fillRect/>
                    </a:stretch>
                  </pic:blipFill>
                  <pic:spPr>
                    <a:xfrm>
                      <a:off x="0" y="0"/>
                      <a:ext cx="3683238" cy="3617129"/>
                    </a:xfrm>
                    <a:prstGeom prst="rect">
                      <a:avLst/>
                    </a:prstGeom>
                  </pic:spPr>
                </pic:pic>
              </a:graphicData>
            </a:graphic>
          </wp:inline>
        </w:drawing>
      </w:r>
    </w:p>
    <w:p w14:paraId="1E27652D" w14:textId="15DCB390" w:rsidR="00D714C4" w:rsidRPr="008F7389" w:rsidRDefault="00D714C4" w:rsidP="008F7389">
      <w:pPr>
        <w:pStyle w:val="Caption"/>
        <w:spacing w:line="360" w:lineRule="auto"/>
        <w:jc w:val="center"/>
        <w:rPr>
          <w:rFonts w:ascii="Times New Roman" w:hAnsi="Times New Roman" w:cs="Times New Roman"/>
          <w:i w:val="0"/>
          <w:iCs w:val="0"/>
        </w:rPr>
      </w:pPr>
      <w:bookmarkStart w:id="18" w:name="_Ref49347042"/>
      <w:bookmarkStart w:id="19" w:name="_Toc49537081"/>
      <w:r w:rsidRPr="008F7389">
        <w:rPr>
          <w:rFonts w:ascii="Times New Roman" w:hAnsi="Times New Roman" w:cs="Times New Roman"/>
          <w:i w:val="0"/>
          <w:iCs w:val="0"/>
        </w:rPr>
        <w:t xml:space="preserve">Figure </w:t>
      </w:r>
      <w:r w:rsidRPr="008F7389">
        <w:rPr>
          <w:rFonts w:ascii="Times New Roman" w:hAnsi="Times New Roman" w:cs="Times New Roman"/>
          <w:i w:val="0"/>
          <w:iCs w:val="0"/>
        </w:rPr>
        <w:fldChar w:fldCharType="begin"/>
      </w:r>
      <w:r w:rsidRPr="008F7389">
        <w:rPr>
          <w:rFonts w:ascii="Times New Roman" w:hAnsi="Times New Roman" w:cs="Times New Roman"/>
          <w:i w:val="0"/>
          <w:iCs w:val="0"/>
        </w:rPr>
        <w:instrText xml:space="preserve"> SEQ Figure \* ARABIC </w:instrText>
      </w:r>
      <w:r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16</w:t>
      </w:r>
      <w:r w:rsidRPr="008F7389">
        <w:rPr>
          <w:rFonts w:ascii="Times New Roman" w:hAnsi="Times New Roman" w:cs="Times New Roman"/>
          <w:i w:val="0"/>
          <w:iCs w:val="0"/>
        </w:rPr>
        <w:fldChar w:fldCharType="end"/>
      </w:r>
      <w:bookmarkEnd w:id="18"/>
      <w:r w:rsidRPr="008F7389">
        <w:rPr>
          <w:rFonts w:ascii="Times New Roman" w:hAnsi="Times New Roman" w:cs="Times New Roman"/>
          <w:i w:val="0"/>
          <w:iCs w:val="0"/>
        </w:rPr>
        <w:t xml:space="preserve"> - MASH process for creating the stent's stitching</w:t>
      </w:r>
      <w:bookmarkEnd w:id="19"/>
    </w:p>
    <w:p w14:paraId="120D2CAD" w14:textId="77777777" w:rsidR="002174A3" w:rsidRPr="008F7389" w:rsidRDefault="002174A3" w:rsidP="008F7389">
      <w:pPr>
        <w:spacing w:line="360" w:lineRule="auto"/>
        <w:rPr>
          <w:noProof/>
          <w:u w:val="single"/>
          <w:lang w:val="en-US"/>
        </w:rPr>
      </w:pPr>
      <w:r w:rsidRPr="008F7389">
        <w:rPr>
          <w:noProof/>
          <w:u w:val="single"/>
          <w:lang w:val="en-US"/>
        </w:rPr>
        <w:lastRenderedPageBreak/>
        <w:t>Stitches and Fine details of graft</w:t>
      </w:r>
    </w:p>
    <w:p w14:paraId="1E77B5E0" w14:textId="3855A1FD" w:rsidR="002174A3" w:rsidRPr="008F7389" w:rsidRDefault="002174A3" w:rsidP="008F7389">
      <w:pPr>
        <w:spacing w:line="360" w:lineRule="auto"/>
        <w:rPr>
          <w:noProof/>
          <w:lang w:val="en-US"/>
        </w:rPr>
      </w:pPr>
      <w:r w:rsidRPr="008F7389">
        <w:rPr>
          <w:noProof/>
          <w:lang w:val="en-US"/>
        </w:rPr>
        <w:tab/>
        <w:t xml:space="preserve">To replicate the seams, small cylinders and torus shapes were added to the stent graft; this can be seen in </w:t>
      </w:r>
      <w:r w:rsidR="007A2B97" w:rsidRPr="008F7389">
        <w:rPr>
          <w:noProof/>
          <w:lang w:val="en-US"/>
        </w:rPr>
        <w:fldChar w:fldCharType="begin"/>
      </w:r>
      <w:r w:rsidR="007A2B97" w:rsidRPr="008F7389">
        <w:rPr>
          <w:noProof/>
          <w:lang w:val="en-US"/>
        </w:rPr>
        <w:instrText xml:space="preserve"> REF _Ref63609119 \h </w:instrText>
      </w:r>
      <w:r w:rsidR="00C05A51" w:rsidRPr="008F7389">
        <w:rPr>
          <w:noProof/>
          <w:lang w:val="en-US"/>
        </w:rPr>
        <w:instrText xml:space="preserve"> \* MERGEFORMAT </w:instrText>
      </w:r>
      <w:r w:rsidR="007A2B97" w:rsidRPr="008F7389">
        <w:rPr>
          <w:noProof/>
          <w:lang w:val="en-US"/>
        </w:rPr>
      </w:r>
      <w:r w:rsidR="007A2B97" w:rsidRPr="008F7389">
        <w:rPr>
          <w:noProof/>
          <w:lang w:val="en-US"/>
        </w:rPr>
        <w:fldChar w:fldCharType="separate"/>
      </w:r>
      <w:r w:rsidR="00912103" w:rsidRPr="00220AA6">
        <w:t xml:space="preserve">Figure </w:t>
      </w:r>
      <w:r w:rsidR="00912103" w:rsidRPr="00220AA6">
        <w:rPr>
          <w:noProof/>
        </w:rPr>
        <w:t>17</w:t>
      </w:r>
      <w:r w:rsidR="007A2B97" w:rsidRPr="008F7389">
        <w:rPr>
          <w:noProof/>
          <w:lang w:val="en-US"/>
        </w:rPr>
        <w:fldChar w:fldCharType="end"/>
      </w:r>
      <w:r w:rsidR="00A35B2E" w:rsidRPr="008F7389">
        <w:rPr>
          <w:noProof/>
          <w:lang w:val="en-US"/>
        </w:rPr>
        <w:t>.</w:t>
      </w:r>
      <w:r w:rsidR="00BC5353" w:rsidRPr="008F7389">
        <w:rPr>
          <w:noProof/>
          <w:lang w:val="en-US"/>
        </w:rPr>
        <w:t xml:space="preserve"> </w:t>
      </w:r>
      <w:r w:rsidRPr="008F7389">
        <w:rPr>
          <w:noProof/>
          <w:lang w:val="en-US"/>
        </w:rPr>
        <w:t>These were assigned AiStandardSurface materials.</w:t>
      </w:r>
    </w:p>
    <w:p w14:paraId="679EB54E" w14:textId="77777777" w:rsidR="009E5989" w:rsidRPr="008F7389" w:rsidRDefault="002174A3" w:rsidP="008F7389">
      <w:pPr>
        <w:keepNext/>
        <w:spacing w:line="360" w:lineRule="auto"/>
        <w:jc w:val="center"/>
      </w:pPr>
      <w:r w:rsidRPr="008F7389">
        <w:rPr>
          <w:noProof/>
          <w:color w:val="70AD47" w:themeColor="accent6"/>
        </w:rPr>
        <w:drawing>
          <wp:inline distT="0" distB="0" distL="0" distR="0" wp14:anchorId="3F2FDA25" wp14:editId="781C6D88">
            <wp:extent cx="2502535" cy="2044772"/>
            <wp:effectExtent l="0" t="0" r="0" b="0"/>
            <wp:docPr id="53" name="Picture 5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titches1.JPG"/>
                    <pic:cNvPicPr/>
                  </pic:nvPicPr>
                  <pic:blipFill rotWithShape="1">
                    <a:blip r:embed="rId32" cstate="print">
                      <a:extLst>
                        <a:ext uri="{28A0092B-C50C-407E-A947-70E740481C1C}">
                          <a14:useLocalDpi xmlns:a14="http://schemas.microsoft.com/office/drawing/2010/main" val="0"/>
                        </a:ext>
                      </a:extLst>
                    </a:blip>
                    <a:srcRect l="23302" t="23009" r="16087" b="7494"/>
                    <a:stretch/>
                  </pic:blipFill>
                  <pic:spPr bwMode="auto">
                    <a:xfrm>
                      <a:off x="0" y="0"/>
                      <a:ext cx="2502535" cy="2044772"/>
                    </a:xfrm>
                    <a:prstGeom prst="rect">
                      <a:avLst/>
                    </a:prstGeom>
                    <a:ln>
                      <a:noFill/>
                    </a:ln>
                    <a:extLst>
                      <a:ext uri="{53640926-AAD7-44D8-BBD7-CCE9431645EC}">
                        <a14:shadowObscured xmlns:a14="http://schemas.microsoft.com/office/drawing/2010/main"/>
                      </a:ext>
                    </a:extLst>
                  </pic:spPr>
                </pic:pic>
              </a:graphicData>
            </a:graphic>
          </wp:inline>
        </w:drawing>
      </w:r>
      <w:r w:rsidR="009E5989" w:rsidRPr="008F7389">
        <w:rPr>
          <w:noProof/>
        </w:rPr>
        <w:drawing>
          <wp:inline distT="0" distB="0" distL="0" distR="0" wp14:anchorId="7BEE92D6" wp14:editId="200E5F65">
            <wp:extent cx="2414427" cy="2289354"/>
            <wp:effectExtent l="0" t="0" r="0" b="0"/>
            <wp:docPr id="71" name="Picture 71"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icture containing person&#10;&#10;Description automatically generated"/>
                    <pic:cNvPicPr/>
                  </pic:nvPicPr>
                  <pic:blipFill>
                    <a:blip r:embed="rId33"/>
                    <a:stretch>
                      <a:fillRect/>
                    </a:stretch>
                  </pic:blipFill>
                  <pic:spPr>
                    <a:xfrm>
                      <a:off x="0" y="0"/>
                      <a:ext cx="2414427" cy="2289354"/>
                    </a:xfrm>
                    <a:prstGeom prst="rect">
                      <a:avLst/>
                    </a:prstGeom>
                  </pic:spPr>
                </pic:pic>
              </a:graphicData>
            </a:graphic>
          </wp:inline>
        </w:drawing>
      </w:r>
    </w:p>
    <w:p w14:paraId="01B3F685" w14:textId="48344911" w:rsidR="002174A3" w:rsidRPr="008F7389" w:rsidRDefault="009E5989" w:rsidP="008F7389">
      <w:pPr>
        <w:pStyle w:val="Caption"/>
        <w:spacing w:line="360" w:lineRule="auto"/>
        <w:jc w:val="center"/>
        <w:rPr>
          <w:rFonts w:ascii="Times New Roman" w:hAnsi="Times New Roman" w:cs="Times New Roman"/>
          <w:i w:val="0"/>
          <w:iCs w:val="0"/>
          <w:noProof/>
          <w:color w:val="70AD47" w:themeColor="accent6"/>
        </w:rPr>
      </w:pPr>
      <w:bookmarkStart w:id="20" w:name="_Ref63609119"/>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17</w:t>
      </w:r>
      <w:r w:rsidR="00441216" w:rsidRPr="008F7389">
        <w:rPr>
          <w:rFonts w:ascii="Times New Roman" w:hAnsi="Times New Roman" w:cs="Times New Roman"/>
          <w:i w:val="0"/>
          <w:iCs w:val="0"/>
          <w:noProof/>
        </w:rPr>
        <w:fldChar w:fldCharType="end"/>
      </w:r>
      <w:bookmarkEnd w:id="20"/>
      <w:r w:rsidRPr="008F7389">
        <w:rPr>
          <w:rFonts w:ascii="Times New Roman" w:hAnsi="Times New Roman" w:cs="Times New Roman"/>
          <w:i w:val="0"/>
          <w:iCs w:val="0"/>
        </w:rPr>
        <w:t xml:space="preserve"> - Stitching details: Close up and far away on rolling curve wires</w:t>
      </w:r>
    </w:p>
    <w:p w14:paraId="47CDFD68" w14:textId="77777777" w:rsidR="002174A3" w:rsidRPr="008F7389" w:rsidRDefault="002174A3" w:rsidP="008F7389">
      <w:pPr>
        <w:spacing w:line="360" w:lineRule="auto"/>
        <w:rPr>
          <w:u w:val="single"/>
        </w:rPr>
      </w:pPr>
      <w:r w:rsidRPr="008F7389">
        <w:rPr>
          <w:u w:val="single"/>
        </w:rPr>
        <w:t>Additional Stent Body Models</w:t>
      </w:r>
    </w:p>
    <w:p w14:paraId="447F6C40" w14:textId="1D8F162F" w:rsidR="002174A3" w:rsidRPr="008F7389" w:rsidRDefault="002174A3" w:rsidP="008F7389">
      <w:pPr>
        <w:spacing w:line="360" w:lineRule="auto"/>
      </w:pPr>
      <w:r w:rsidRPr="008F7389">
        <w:tab/>
        <w:t>Additional models were needed that are used during deployment.</w:t>
      </w:r>
      <w:r w:rsidR="009E5989" w:rsidRPr="008F7389">
        <w:t xml:space="preserve"> </w:t>
      </w:r>
      <w:r w:rsidR="00F439B6" w:rsidRPr="008F7389">
        <w:fldChar w:fldCharType="begin"/>
      </w:r>
      <w:r w:rsidR="00F439B6" w:rsidRPr="008F7389">
        <w:instrText xml:space="preserve"> REF _Ref63605197 \h </w:instrText>
      </w:r>
      <w:r w:rsidR="00C05A51" w:rsidRPr="008F7389">
        <w:instrText xml:space="preserve"> \* MERGEFORMAT </w:instrText>
      </w:r>
      <w:r w:rsidR="00F439B6" w:rsidRPr="008F7389">
        <w:fldChar w:fldCharType="separate"/>
      </w:r>
      <w:r w:rsidR="00912103" w:rsidRPr="00220AA6">
        <w:t xml:space="preserve">Figure </w:t>
      </w:r>
      <w:r w:rsidR="00912103" w:rsidRPr="00220AA6">
        <w:rPr>
          <w:noProof/>
        </w:rPr>
        <w:t>18</w:t>
      </w:r>
      <w:r w:rsidR="00F439B6" w:rsidRPr="008F7389">
        <w:fldChar w:fldCharType="end"/>
      </w:r>
      <w:r w:rsidRPr="008F7389">
        <w:t xml:space="preserve"> shows the Iliac Leg model designed in Autodesk Maya by creating a cylinder and then selecting every other edge and inverting the model. Edge loops were applied on either side of this model to create a smooth look and allow for colouring of the wire to be applied to the model.</w:t>
      </w:r>
    </w:p>
    <w:p w14:paraId="6768BB8C" w14:textId="77777777" w:rsidR="002174A3" w:rsidRPr="008F7389" w:rsidRDefault="002174A3" w:rsidP="008F7389">
      <w:pPr>
        <w:keepNext/>
        <w:spacing w:line="360" w:lineRule="auto"/>
        <w:jc w:val="center"/>
        <w:rPr>
          <w:color w:val="70AD47" w:themeColor="accent6"/>
        </w:rPr>
      </w:pPr>
      <w:r w:rsidRPr="008F7389">
        <w:rPr>
          <w:noProof/>
          <w:color w:val="70AD47" w:themeColor="accent6"/>
        </w:rPr>
        <w:drawing>
          <wp:inline distT="0" distB="0" distL="0" distR="0" wp14:anchorId="330CACFA" wp14:editId="049BF362">
            <wp:extent cx="2324456" cy="1882794"/>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Diagram&#10;&#10;Description automatically generated"/>
                    <pic:cNvPicPr/>
                  </pic:nvPicPr>
                  <pic:blipFill>
                    <a:blip r:embed="rId34"/>
                    <a:stretch>
                      <a:fillRect/>
                    </a:stretch>
                  </pic:blipFill>
                  <pic:spPr>
                    <a:xfrm>
                      <a:off x="0" y="0"/>
                      <a:ext cx="2324456" cy="1882794"/>
                    </a:xfrm>
                    <a:prstGeom prst="rect">
                      <a:avLst/>
                    </a:prstGeom>
                  </pic:spPr>
                </pic:pic>
              </a:graphicData>
            </a:graphic>
          </wp:inline>
        </w:drawing>
      </w:r>
    </w:p>
    <w:p w14:paraId="0BB3CD8C" w14:textId="1552C791" w:rsidR="00D714C4" w:rsidRPr="008F7389" w:rsidRDefault="00D714C4" w:rsidP="008F7389">
      <w:pPr>
        <w:pStyle w:val="Caption"/>
        <w:spacing w:line="360" w:lineRule="auto"/>
        <w:jc w:val="center"/>
        <w:rPr>
          <w:rFonts w:ascii="Times New Roman" w:hAnsi="Times New Roman" w:cs="Times New Roman"/>
          <w:i w:val="0"/>
          <w:iCs w:val="0"/>
          <w:u w:val="single"/>
        </w:rPr>
      </w:pPr>
      <w:bookmarkStart w:id="21" w:name="_Ref63605197"/>
      <w:r w:rsidRPr="008F7389">
        <w:rPr>
          <w:rFonts w:ascii="Times New Roman" w:hAnsi="Times New Roman" w:cs="Times New Roman"/>
          <w:i w:val="0"/>
          <w:iCs w:val="0"/>
        </w:rPr>
        <w:t xml:space="preserve">Figure </w:t>
      </w:r>
      <w:r w:rsidRPr="008F7389">
        <w:rPr>
          <w:rFonts w:ascii="Times New Roman" w:hAnsi="Times New Roman" w:cs="Times New Roman"/>
          <w:i w:val="0"/>
          <w:iCs w:val="0"/>
        </w:rPr>
        <w:fldChar w:fldCharType="begin"/>
      </w:r>
      <w:r w:rsidRPr="008F7389">
        <w:rPr>
          <w:rFonts w:ascii="Times New Roman" w:hAnsi="Times New Roman" w:cs="Times New Roman"/>
          <w:i w:val="0"/>
          <w:iCs w:val="0"/>
        </w:rPr>
        <w:instrText xml:space="preserve"> SEQ Figure \* ARABIC </w:instrText>
      </w:r>
      <w:r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18</w:t>
      </w:r>
      <w:r w:rsidRPr="008F7389">
        <w:rPr>
          <w:rFonts w:ascii="Times New Roman" w:hAnsi="Times New Roman" w:cs="Times New Roman"/>
          <w:i w:val="0"/>
          <w:iCs w:val="0"/>
          <w:noProof/>
        </w:rPr>
        <w:fldChar w:fldCharType="end"/>
      </w:r>
      <w:bookmarkStart w:id="22" w:name="_Toc49537075"/>
      <w:bookmarkEnd w:id="21"/>
      <w:r w:rsidRPr="008F7389">
        <w:rPr>
          <w:rFonts w:ascii="Times New Roman" w:hAnsi="Times New Roman" w:cs="Times New Roman"/>
          <w:i w:val="0"/>
          <w:iCs w:val="0"/>
        </w:rPr>
        <w:t xml:space="preserve"> - Anaconda™ Iliac Leg (</w:t>
      </w:r>
      <w:proofErr w:type="spellStart"/>
      <w:proofErr w:type="gramStart"/>
      <w:r w:rsidRPr="008F7389">
        <w:rPr>
          <w:rFonts w:ascii="Times New Roman" w:hAnsi="Times New Roman" w:cs="Times New Roman"/>
          <w:i w:val="0"/>
          <w:iCs w:val="0"/>
        </w:rPr>
        <w:t>a,b</w:t>
      </w:r>
      <w:proofErr w:type="spellEnd"/>
      <w:proofErr w:type="gramEnd"/>
      <w:r w:rsidRPr="008F7389">
        <w:rPr>
          <w:rFonts w:ascii="Times New Roman" w:hAnsi="Times New Roman" w:cs="Times New Roman"/>
          <w:i w:val="0"/>
          <w:iCs w:val="0"/>
        </w:rPr>
        <w:t>) created based on the Terumo Iliac leg photograph (c).</w:t>
      </w:r>
      <w:bookmarkEnd w:id="22"/>
    </w:p>
    <w:p w14:paraId="090D43D6" w14:textId="77777777" w:rsidR="002174A3" w:rsidRPr="008F7389" w:rsidRDefault="002174A3" w:rsidP="008F7389">
      <w:pPr>
        <w:spacing w:line="360" w:lineRule="auto"/>
        <w:rPr>
          <w:u w:val="single"/>
        </w:rPr>
      </w:pPr>
      <w:r w:rsidRPr="008F7389">
        <w:rPr>
          <w:u w:val="single"/>
        </w:rPr>
        <w:t>Deployment Devices:</w:t>
      </w:r>
    </w:p>
    <w:p w14:paraId="531998C9" w14:textId="784558B8" w:rsidR="00813F3F" w:rsidRPr="008F7389" w:rsidRDefault="002174A3" w:rsidP="008F7389">
      <w:pPr>
        <w:spacing w:line="360" w:lineRule="auto"/>
        <w:rPr>
          <w:noProof/>
        </w:rPr>
      </w:pPr>
      <w:r w:rsidRPr="008F7389">
        <w:rPr>
          <w:noProof/>
        </w:rPr>
        <w:tab/>
        <w:t xml:space="preserve">Deploying the stent required use of five additional models which can be found in </w:t>
      </w:r>
      <w:r w:rsidR="00637788" w:rsidRPr="008F7389">
        <w:rPr>
          <w:noProof/>
        </w:rPr>
        <w:fldChar w:fldCharType="begin"/>
      </w:r>
      <w:r w:rsidR="00637788" w:rsidRPr="008F7389">
        <w:rPr>
          <w:noProof/>
        </w:rPr>
        <w:instrText xml:space="preserve"> REF _Ref49350142 \h </w:instrText>
      </w:r>
      <w:r w:rsidR="00C05A51" w:rsidRPr="008F7389">
        <w:rPr>
          <w:noProof/>
        </w:rPr>
        <w:instrText xml:space="preserve"> \* MERGEFORMAT </w:instrText>
      </w:r>
      <w:r w:rsidR="00637788" w:rsidRPr="008F7389">
        <w:rPr>
          <w:noProof/>
        </w:rPr>
      </w:r>
      <w:r w:rsidR="00637788" w:rsidRPr="008F7389">
        <w:rPr>
          <w:noProof/>
        </w:rPr>
        <w:fldChar w:fldCharType="separate"/>
      </w:r>
      <w:r w:rsidR="00912103" w:rsidRPr="00220AA6">
        <w:t xml:space="preserve">Figure </w:t>
      </w:r>
      <w:r w:rsidR="00912103" w:rsidRPr="00220AA6">
        <w:rPr>
          <w:noProof/>
        </w:rPr>
        <w:t>19</w:t>
      </w:r>
      <w:r w:rsidR="00637788" w:rsidRPr="008F7389">
        <w:rPr>
          <w:noProof/>
        </w:rPr>
        <w:fldChar w:fldCharType="end"/>
      </w:r>
      <w:r w:rsidRPr="008F7389">
        <w:rPr>
          <w:noProof/>
        </w:rPr>
        <w:t xml:space="preserve">. </w:t>
      </w:r>
      <w:r w:rsidR="00401A5E" w:rsidRPr="008F7389">
        <w:rPr>
          <w:noProof/>
        </w:rPr>
        <w:t xml:space="preserve">These were created </w:t>
      </w:r>
      <w:r w:rsidR="009E5989" w:rsidRPr="008F7389">
        <w:rPr>
          <w:noProof/>
        </w:rPr>
        <w:t>on Maya through a series of modelling and referring to the surgical manual for FEVAR surgery.</w:t>
      </w:r>
    </w:p>
    <w:p w14:paraId="00103DB2" w14:textId="410F8965" w:rsidR="002174A3" w:rsidRPr="008F7389" w:rsidRDefault="002174A3" w:rsidP="008F7389">
      <w:pPr>
        <w:keepNext/>
        <w:spacing w:line="360" w:lineRule="auto"/>
        <w:jc w:val="center"/>
        <w:rPr>
          <w:color w:val="70AD47" w:themeColor="accent6"/>
        </w:rPr>
      </w:pPr>
    </w:p>
    <w:p w14:paraId="38AEAF64" w14:textId="6CD444A6" w:rsidR="00401A5E" w:rsidRPr="008F7389" w:rsidRDefault="00401A5E" w:rsidP="008F7389">
      <w:pPr>
        <w:keepNext/>
        <w:spacing w:line="360" w:lineRule="auto"/>
        <w:jc w:val="center"/>
        <w:rPr>
          <w:color w:val="70AD47" w:themeColor="accent6"/>
        </w:rPr>
      </w:pPr>
      <w:r w:rsidRPr="008F7389">
        <w:rPr>
          <w:noProof/>
          <w:color w:val="70AD47" w:themeColor="accent6"/>
        </w:rPr>
        <w:drawing>
          <wp:inline distT="0" distB="0" distL="0" distR="0" wp14:anchorId="265A9243" wp14:editId="2E1FF4AA">
            <wp:extent cx="3050849" cy="277165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50849" cy="2771656"/>
                    </a:xfrm>
                    <a:prstGeom prst="rect">
                      <a:avLst/>
                    </a:prstGeom>
                  </pic:spPr>
                </pic:pic>
              </a:graphicData>
            </a:graphic>
          </wp:inline>
        </w:drawing>
      </w:r>
    </w:p>
    <w:p w14:paraId="7EAD0241" w14:textId="176973AC" w:rsidR="002174A3" w:rsidRPr="008F7389" w:rsidRDefault="00D714C4" w:rsidP="008F7389">
      <w:pPr>
        <w:pStyle w:val="Caption"/>
        <w:spacing w:line="360" w:lineRule="auto"/>
        <w:jc w:val="center"/>
        <w:rPr>
          <w:rFonts w:ascii="Times New Roman" w:hAnsi="Times New Roman" w:cs="Times New Roman"/>
          <w:i w:val="0"/>
          <w:iCs w:val="0"/>
          <w:noProof/>
        </w:rPr>
      </w:pPr>
      <w:bookmarkStart w:id="23" w:name="_Ref49350142"/>
      <w:bookmarkStart w:id="24" w:name="_Toc49537076"/>
      <w:r w:rsidRPr="008F7389">
        <w:rPr>
          <w:rFonts w:ascii="Times New Roman" w:hAnsi="Times New Roman" w:cs="Times New Roman"/>
          <w:i w:val="0"/>
          <w:iCs w:val="0"/>
        </w:rPr>
        <w:t xml:space="preserve">Figure </w:t>
      </w:r>
      <w:r w:rsidRPr="008F7389">
        <w:rPr>
          <w:rFonts w:ascii="Times New Roman" w:hAnsi="Times New Roman" w:cs="Times New Roman"/>
          <w:i w:val="0"/>
          <w:iCs w:val="0"/>
        </w:rPr>
        <w:fldChar w:fldCharType="begin"/>
      </w:r>
      <w:r w:rsidRPr="008F7389">
        <w:rPr>
          <w:rFonts w:ascii="Times New Roman" w:hAnsi="Times New Roman" w:cs="Times New Roman"/>
          <w:i w:val="0"/>
          <w:iCs w:val="0"/>
        </w:rPr>
        <w:instrText xml:space="preserve"> SEQ Figure \* ARABIC </w:instrText>
      </w:r>
      <w:r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19</w:t>
      </w:r>
      <w:r w:rsidRPr="008F7389">
        <w:rPr>
          <w:rFonts w:ascii="Times New Roman" w:hAnsi="Times New Roman" w:cs="Times New Roman"/>
          <w:i w:val="0"/>
          <w:iCs w:val="0"/>
        </w:rPr>
        <w:fldChar w:fldCharType="end"/>
      </w:r>
      <w:bookmarkEnd w:id="23"/>
      <w:r w:rsidRPr="008F7389">
        <w:rPr>
          <w:rFonts w:ascii="Times New Roman" w:hAnsi="Times New Roman" w:cs="Times New Roman"/>
          <w:i w:val="0"/>
          <w:iCs w:val="0"/>
        </w:rPr>
        <w:t xml:space="preserve"> - Deployment Devices a) All deployment Devices together</w:t>
      </w:r>
      <w:r w:rsidR="009E5989" w:rsidRPr="008F7389">
        <w:rPr>
          <w:rFonts w:ascii="Times New Roman" w:hAnsi="Times New Roman" w:cs="Times New Roman"/>
          <w:i w:val="0"/>
          <w:iCs w:val="0"/>
        </w:rPr>
        <w:t xml:space="preserve"> b)</w:t>
      </w:r>
      <w:r w:rsidR="008F7389">
        <w:rPr>
          <w:rFonts w:ascii="Times New Roman" w:hAnsi="Times New Roman" w:cs="Times New Roman"/>
          <w:i w:val="0"/>
          <w:iCs w:val="0"/>
        </w:rPr>
        <w:t xml:space="preserve"> I</w:t>
      </w:r>
      <w:r w:rsidR="009E5989" w:rsidRPr="008F7389">
        <w:rPr>
          <w:rFonts w:ascii="Times New Roman" w:hAnsi="Times New Roman" w:cs="Times New Roman"/>
          <w:i w:val="0"/>
          <w:iCs w:val="0"/>
        </w:rPr>
        <w:t xml:space="preserve">liac legs used after Fenestrated Anaconda deployed to connect to associated </w:t>
      </w:r>
      <w:proofErr w:type="gramStart"/>
      <w:r w:rsidR="009E5989" w:rsidRPr="008F7389">
        <w:rPr>
          <w:rFonts w:ascii="Times New Roman" w:hAnsi="Times New Roman" w:cs="Times New Roman"/>
          <w:i w:val="0"/>
          <w:iCs w:val="0"/>
        </w:rPr>
        <w:t xml:space="preserve">vessels </w:t>
      </w:r>
      <w:r w:rsidRPr="008F7389">
        <w:rPr>
          <w:rFonts w:ascii="Times New Roman" w:hAnsi="Times New Roman" w:cs="Times New Roman"/>
          <w:i w:val="0"/>
          <w:iCs w:val="0"/>
        </w:rPr>
        <w:t xml:space="preserve"> </w:t>
      </w:r>
      <w:r w:rsidR="009E5989" w:rsidRPr="008F7389">
        <w:rPr>
          <w:rFonts w:ascii="Times New Roman" w:hAnsi="Times New Roman" w:cs="Times New Roman"/>
          <w:i w:val="0"/>
          <w:iCs w:val="0"/>
        </w:rPr>
        <w:t>c</w:t>
      </w:r>
      <w:proofErr w:type="gramEnd"/>
      <w:r w:rsidRPr="008F7389">
        <w:rPr>
          <w:rFonts w:ascii="Times New Roman" w:hAnsi="Times New Roman" w:cs="Times New Roman"/>
          <w:i w:val="0"/>
          <w:iCs w:val="0"/>
        </w:rPr>
        <w:t xml:space="preserve">) Sheath used for deployment of the stent </w:t>
      </w:r>
      <w:r w:rsidR="009E5989" w:rsidRPr="008F7389">
        <w:rPr>
          <w:rFonts w:ascii="Times New Roman" w:hAnsi="Times New Roman" w:cs="Times New Roman"/>
          <w:i w:val="0"/>
          <w:iCs w:val="0"/>
        </w:rPr>
        <w:t>d</w:t>
      </w:r>
      <w:r w:rsidRPr="008F7389">
        <w:rPr>
          <w:rFonts w:ascii="Times New Roman" w:hAnsi="Times New Roman" w:cs="Times New Roman"/>
          <w:i w:val="0"/>
          <w:iCs w:val="0"/>
        </w:rPr>
        <w:t>) Deployment tube</w:t>
      </w:r>
      <w:r w:rsidR="009E5989" w:rsidRPr="008F7389">
        <w:rPr>
          <w:rFonts w:ascii="Times New Roman" w:hAnsi="Times New Roman" w:cs="Times New Roman"/>
          <w:i w:val="0"/>
          <w:iCs w:val="0"/>
        </w:rPr>
        <w:t xml:space="preserve"> e) deployment wires for guiding the sheath</w:t>
      </w:r>
      <w:r w:rsidRPr="008F7389">
        <w:rPr>
          <w:rFonts w:ascii="Times New Roman" w:hAnsi="Times New Roman" w:cs="Times New Roman"/>
          <w:i w:val="0"/>
          <w:iCs w:val="0"/>
        </w:rPr>
        <w:t xml:space="preserve"> </w:t>
      </w:r>
      <w:r w:rsidR="009E5989" w:rsidRPr="008F7389">
        <w:rPr>
          <w:rFonts w:ascii="Times New Roman" w:hAnsi="Times New Roman" w:cs="Times New Roman"/>
          <w:i w:val="0"/>
          <w:iCs w:val="0"/>
        </w:rPr>
        <w:t>f</w:t>
      </w:r>
      <w:r w:rsidRPr="008F7389">
        <w:rPr>
          <w:rFonts w:ascii="Times New Roman" w:hAnsi="Times New Roman" w:cs="Times New Roman"/>
          <w:i w:val="0"/>
          <w:iCs w:val="0"/>
        </w:rPr>
        <w:t xml:space="preserve">) Sheath aid tip </w:t>
      </w:r>
      <w:bookmarkEnd w:id="24"/>
    </w:p>
    <w:p w14:paraId="50A8F2EE" w14:textId="031E8803" w:rsidR="00B82597" w:rsidRPr="008F7389" w:rsidRDefault="00B82597" w:rsidP="008F7389">
      <w:pPr>
        <w:pStyle w:val="Heading3"/>
        <w:spacing w:line="360" w:lineRule="auto"/>
        <w:rPr>
          <w:rFonts w:ascii="Times New Roman" w:hAnsi="Times New Roman" w:cs="Times New Roman"/>
          <w:color w:val="FF0000"/>
        </w:rPr>
      </w:pPr>
      <w:r w:rsidRPr="008F7389">
        <w:rPr>
          <w:rFonts w:ascii="Times New Roman" w:hAnsi="Times New Roman" w:cs="Times New Roman"/>
        </w:rPr>
        <w:t>3.2.7 Texturing in Substance Painter</w:t>
      </w:r>
      <w:r w:rsidR="00864A83" w:rsidRPr="008F7389">
        <w:rPr>
          <w:rFonts w:ascii="Times New Roman" w:hAnsi="Times New Roman" w:cs="Times New Roman"/>
        </w:rPr>
        <w:t xml:space="preserve"> </w:t>
      </w:r>
    </w:p>
    <w:p w14:paraId="786726CC" w14:textId="19C0F2F9" w:rsidR="00CF4138" w:rsidRPr="008F7389" w:rsidRDefault="00CF4138" w:rsidP="008F7389">
      <w:pPr>
        <w:spacing w:line="360" w:lineRule="auto"/>
        <w:ind w:firstLine="720"/>
        <w:rPr>
          <w:lang w:eastAsia="en-US"/>
        </w:rPr>
      </w:pPr>
      <w:r w:rsidRPr="008F7389">
        <w:rPr>
          <w:lang w:eastAsia="en-US"/>
        </w:rPr>
        <w:t xml:space="preserve">The application Substance Painter was used in the case of the TAA application to paint realistic textures onto the 3D assets created. </w:t>
      </w:r>
      <w:r w:rsidRPr="008F7389">
        <w:t xml:space="preserve">For the heart model. Once the mesh was completed, it was exported into Substance Painter to automatically unwrap the UVs, and paint on various texture maps with a Wacom tablet. This application was utilized not only to paint the texture of the heart muscle, but also to paint on all the coronary arteries. </w:t>
      </w:r>
      <w:r w:rsidR="00872A1B" w:rsidRPr="008F7389">
        <w:rPr>
          <w:highlight w:val="yellow"/>
        </w:rPr>
        <w:fldChar w:fldCharType="begin"/>
      </w:r>
      <w:r w:rsidR="00872A1B" w:rsidRPr="008F7389">
        <w:instrText xml:space="preserve"> REF _Ref63790584 \h </w:instrText>
      </w:r>
      <w:r w:rsidR="00C05A51" w:rsidRPr="008F7389">
        <w:rPr>
          <w:highlight w:val="yellow"/>
        </w:rPr>
        <w:instrText xml:space="preserve"> \* MERGEFORMAT </w:instrText>
      </w:r>
      <w:r w:rsidR="00872A1B" w:rsidRPr="008F7389">
        <w:rPr>
          <w:highlight w:val="yellow"/>
        </w:rPr>
      </w:r>
      <w:r w:rsidR="00872A1B" w:rsidRPr="008F7389">
        <w:rPr>
          <w:highlight w:val="yellow"/>
        </w:rPr>
        <w:fldChar w:fldCharType="separate"/>
      </w:r>
      <w:r w:rsidR="00912103" w:rsidRPr="00220AA6">
        <w:t xml:space="preserve">Figure </w:t>
      </w:r>
      <w:r w:rsidR="00912103" w:rsidRPr="00220AA6">
        <w:rPr>
          <w:noProof/>
        </w:rPr>
        <w:t>20</w:t>
      </w:r>
      <w:r w:rsidR="00872A1B" w:rsidRPr="008F7389">
        <w:rPr>
          <w:highlight w:val="yellow"/>
        </w:rPr>
        <w:fldChar w:fldCharType="end"/>
      </w:r>
      <w:r w:rsidR="00872A1B" w:rsidRPr="008F7389">
        <w:t xml:space="preserve"> </w:t>
      </w:r>
      <w:r w:rsidR="00B169E9" w:rsidRPr="008F7389">
        <w:t>s</w:t>
      </w:r>
      <w:r w:rsidRPr="008F7389">
        <w:t xml:space="preserve">hows the painting process, as well as the finished product created on substance painter. The resulting texture maps were then exported into Maya and attached as bitmaps onto various channels on an Arnold </w:t>
      </w:r>
      <w:proofErr w:type="spellStart"/>
      <w:r w:rsidRPr="008F7389">
        <w:t>AiStandard</w:t>
      </w:r>
      <w:proofErr w:type="spellEnd"/>
      <w:r w:rsidRPr="008F7389">
        <w:t xml:space="preserve"> shader material. </w:t>
      </w:r>
      <w:r w:rsidR="00872A1B" w:rsidRPr="008F7389">
        <w:rPr>
          <w:highlight w:val="yellow"/>
        </w:rPr>
        <w:fldChar w:fldCharType="begin"/>
      </w:r>
      <w:r w:rsidR="00872A1B" w:rsidRPr="008F7389">
        <w:instrText xml:space="preserve"> REF _Ref63790599 \h </w:instrText>
      </w:r>
      <w:r w:rsidR="00C05A51" w:rsidRPr="008F7389">
        <w:rPr>
          <w:highlight w:val="yellow"/>
        </w:rPr>
        <w:instrText xml:space="preserve"> \* MERGEFORMAT </w:instrText>
      </w:r>
      <w:r w:rsidR="00872A1B" w:rsidRPr="008F7389">
        <w:rPr>
          <w:highlight w:val="yellow"/>
        </w:rPr>
      </w:r>
      <w:r w:rsidR="00872A1B" w:rsidRPr="008F7389">
        <w:rPr>
          <w:highlight w:val="yellow"/>
        </w:rPr>
        <w:fldChar w:fldCharType="separate"/>
      </w:r>
      <w:r w:rsidR="00912103" w:rsidRPr="00220AA6">
        <w:t xml:space="preserve">Figure </w:t>
      </w:r>
      <w:r w:rsidR="00912103" w:rsidRPr="00220AA6">
        <w:rPr>
          <w:noProof/>
        </w:rPr>
        <w:t>21</w:t>
      </w:r>
      <w:r w:rsidR="00872A1B" w:rsidRPr="008F7389">
        <w:rPr>
          <w:highlight w:val="yellow"/>
        </w:rPr>
        <w:fldChar w:fldCharType="end"/>
      </w:r>
      <w:r w:rsidR="00B169E9" w:rsidRPr="008F7389">
        <w:t xml:space="preserve"> </w:t>
      </w:r>
      <w:r w:rsidRPr="008F7389">
        <w:t xml:space="preserve">shows a map of the Arnold texture utilized.  </w:t>
      </w:r>
    </w:p>
    <w:p w14:paraId="7D0A2CE7" w14:textId="501D2479" w:rsidR="00B90E26" w:rsidRPr="008F7389" w:rsidRDefault="00CF4138" w:rsidP="008F7389">
      <w:pPr>
        <w:keepNext/>
        <w:spacing w:line="360" w:lineRule="auto"/>
        <w:jc w:val="center"/>
      </w:pPr>
      <w:r w:rsidRPr="008F7389">
        <w:rPr>
          <w:noProof/>
        </w:rPr>
        <w:drawing>
          <wp:inline distT="0" distB="0" distL="0" distR="0" wp14:anchorId="0BA0B004" wp14:editId="2E8D4087">
            <wp:extent cx="2095500" cy="1280608"/>
            <wp:effectExtent l="0" t="0" r="0" b="0"/>
            <wp:docPr id="27" name="Picture 27" descr="A picture containing monitor, indoor, screen,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07-06 at 7.43.54 PM.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34133" cy="1304217"/>
                    </a:xfrm>
                    <a:prstGeom prst="rect">
                      <a:avLst/>
                    </a:prstGeom>
                  </pic:spPr>
                </pic:pic>
              </a:graphicData>
            </a:graphic>
          </wp:inline>
        </w:drawing>
      </w:r>
      <w:r w:rsidR="00B90E26" w:rsidRPr="008F7389">
        <w:t xml:space="preserve"> </w:t>
      </w:r>
      <w:r w:rsidR="00B90E26" w:rsidRPr="008F7389">
        <w:rPr>
          <w:noProof/>
        </w:rPr>
        <w:drawing>
          <wp:inline distT="0" distB="0" distL="0" distR="0" wp14:anchorId="090D2621" wp14:editId="294B4ADB">
            <wp:extent cx="2124075" cy="1255714"/>
            <wp:effectExtent l="0" t="0" r="0" b="1905"/>
            <wp:docPr id="57" name="Picture 57" descr="A picture containing indoor, television, moni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20-07-10 at 9.21.39 PM.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24075" cy="1255714"/>
                    </a:xfrm>
                    <a:prstGeom prst="rect">
                      <a:avLst/>
                    </a:prstGeom>
                  </pic:spPr>
                </pic:pic>
              </a:graphicData>
            </a:graphic>
          </wp:inline>
        </w:drawing>
      </w:r>
    </w:p>
    <w:p w14:paraId="284853CD" w14:textId="1A360B02" w:rsidR="00CF4138" w:rsidRPr="008F7389" w:rsidRDefault="00B90E26" w:rsidP="008F7389">
      <w:pPr>
        <w:pStyle w:val="Caption"/>
        <w:spacing w:line="360" w:lineRule="auto"/>
        <w:jc w:val="center"/>
        <w:rPr>
          <w:rFonts w:ascii="Times New Roman" w:hAnsi="Times New Roman" w:cs="Times New Roman"/>
          <w:i w:val="0"/>
          <w:iCs w:val="0"/>
        </w:rPr>
      </w:pPr>
      <w:bookmarkStart w:id="25" w:name="_Ref63790584"/>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20</w:t>
      </w:r>
      <w:r w:rsidR="00441216" w:rsidRPr="008F7389">
        <w:rPr>
          <w:rFonts w:ascii="Times New Roman" w:hAnsi="Times New Roman" w:cs="Times New Roman"/>
          <w:i w:val="0"/>
          <w:iCs w:val="0"/>
          <w:noProof/>
        </w:rPr>
        <w:fldChar w:fldCharType="end"/>
      </w:r>
      <w:bookmarkEnd w:id="25"/>
      <w:r w:rsidRPr="008F7389">
        <w:rPr>
          <w:rFonts w:ascii="Times New Roman" w:hAnsi="Times New Roman" w:cs="Times New Roman"/>
          <w:i w:val="0"/>
          <w:iCs w:val="0"/>
        </w:rPr>
        <w:t xml:space="preserve"> - Textured heart in Substance Painter: process (a) and final texture map (b)</w:t>
      </w:r>
    </w:p>
    <w:p w14:paraId="78B06F6A" w14:textId="77777777" w:rsidR="00A563E6" w:rsidRPr="008F7389" w:rsidRDefault="00CF4138" w:rsidP="008F7389">
      <w:pPr>
        <w:keepNext/>
        <w:spacing w:line="360" w:lineRule="auto"/>
        <w:jc w:val="center"/>
      </w:pPr>
      <w:r w:rsidRPr="008F7389">
        <w:rPr>
          <w:noProof/>
        </w:rPr>
        <w:lastRenderedPageBreak/>
        <w:drawing>
          <wp:inline distT="0" distB="0" distL="0" distR="0" wp14:anchorId="1502660F" wp14:editId="3BB49CBC">
            <wp:extent cx="2265870" cy="1356360"/>
            <wp:effectExtent l="0" t="0" r="1270" b="0"/>
            <wp:docPr id="81" name="Picture 8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screenshot of a video gam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65870" cy="1356360"/>
                    </a:xfrm>
                    <a:prstGeom prst="rect">
                      <a:avLst/>
                    </a:prstGeom>
                  </pic:spPr>
                </pic:pic>
              </a:graphicData>
            </a:graphic>
          </wp:inline>
        </w:drawing>
      </w:r>
    </w:p>
    <w:p w14:paraId="618427F2" w14:textId="5E7426F7" w:rsidR="00CF4138" w:rsidRPr="008F7389" w:rsidRDefault="00A563E6" w:rsidP="008F7389">
      <w:pPr>
        <w:pStyle w:val="Caption"/>
        <w:spacing w:line="360" w:lineRule="auto"/>
        <w:jc w:val="center"/>
        <w:rPr>
          <w:rFonts w:ascii="Times New Roman" w:hAnsi="Times New Roman" w:cs="Times New Roman"/>
          <w:i w:val="0"/>
          <w:iCs w:val="0"/>
        </w:rPr>
      </w:pPr>
      <w:bookmarkStart w:id="26" w:name="_Ref63790599"/>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21</w:t>
      </w:r>
      <w:r w:rsidR="00441216" w:rsidRPr="008F7389">
        <w:rPr>
          <w:rFonts w:ascii="Times New Roman" w:hAnsi="Times New Roman" w:cs="Times New Roman"/>
          <w:i w:val="0"/>
          <w:iCs w:val="0"/>
          <w:noProof/>
        </w:rPr>
        <w:fldChar w:fldCharType="end"/>
      </w:r>
      <w:bookmarkEnd w:id="26"/>
      <w:r w:rsidRPr="008F7389">
        <w:rPr>
          <w:rFonts w:ascii="Times New Roman" w:hAnsi="Times New Roman" w:cs="Times New Roman"/>
          <w:i w:val="0"/>
          <w:iCs w:val="0"/>
        </w:rPr>
        <w:t xml:space="preserve"> - </w:t>
      </w:r>
      <w:r w:rsidR="00B90E26" w:rsidRPr="008F7389">
        <w:rPr>
          <w:rFonts w:ascii="Times New Roman" w:hAnsi="Times New Roman" w:cs="Times New Roman"/>
          <w:i w:val="0"/>
          <w:iCs w:val="0"/>
        </w:rPr>
        <w:t>Graph</w:t>
      </w:r>
      <w:r w:rsidRPr="008F7389">
        <w:rPr>
          <w:rFonts w:ascii="Times New Roman" w:hAnsi="Times New Roman" w:cs="Times New Roman"/>
          <w:i w:val="0"/>
          <w:iCs w:val="0"/>
        </w:rPr>
        <w:t xml:space="preserve"> of Ai Standard Arnold texture settings</w:t>
      </w:r>
    </w:p>
    <w:p w14:paraId="25FD4B74" w14:textId="550E4E75" w:rsidR="00CF4138" w:rsidRPr="008F7389" w:rsidRDefault="00CF4138" w:rsidP="008F7389">
      <w:pPr>
        <w:spacing w:line="360" w:lineRule="auto"/>
        <w:ind w:firstLine="720"/>
      </w:pPr>
      <w:r w:rsidRPr="008F7389">
        <w:rPr>
          <w:lang w:eastAsia="en-US"/>
        </w:rPr>
        <w:t xml:space="preserve">The lungs were also exported into Substance Painter </w:t>
      </w:r>
      <w:r w:rsidRPr="008F7389">
        <w:t xml:space="preserve">for UV unwrapping and manual generation of texture maps. An assortment of the application’s default brush settings </w:t>
      </w:r>
      <w:proofErr w:type="gramStart"/>
      <w:r w:rsidRPr="008F7389">
        <w:t>were</w:t>
      </w:r>
      <w:proofErr w:type="gramEnd"/>
      <w:r w:rsidRPr="008F7389">
        <w:t xml:space="preserve"> used to paint a texture onto the surface of the model, as well as the bump map paint brushes to make the surface of the lungs appear more realistic. </w:t>
      </w:r>
      <w:r w:rsidR="004422AD" w:rsidRPr="008F7389">
        <w:rPr>
          <w:highlight w:val="yellow"/>
        </w:rPr>
        <w:fldChar w:fldCharType="begin"/>
      </w:r>
      <w:r w:rsidR="004422AD" w:rsidRPr="008F7389">
        <w:instrText xml:space="preserve"> REF _Ref63790657 \h </w:instrText>
      </w:r>
      <w:r w:rsidR="00C05A51" w:rsidRPr="008F7389">
        <w:rPr>
          <w:highlight w:val="yellow"/>
        </w:rPr>
        <w:instrText xml:space="preserve"> \* MERGEFORMAT </w:instrText>
      </w:r>
      <w:r w:rsidR="004422AD" w:rsidRPr="008F7389">
        <w:rPr>
          <w:highlight w:val="yellow"/>
        </w:rPr>
      </w:r>
      <w:r w:rsidR="004422AD" w:rsidRPr="008F7389">
        <w:rPr>
          <w:highlight w:val="yellow"/>
        </w:rPr>
        <w:fldChar w:fldCharType="separate"/>
      </w:r>
      <w:r w:rsidR="00912103" w:rsidRPr="00220AA6">
        <w:t xml:space="preserve">Figure </w:t>
      </w:r>
      <w:r w:rsidR="00912103" w:rsidRPr="00220AA6">
        <w:rPr>
          <w:noProof/>
        </w:rPr>
        <w:t>22</w:t>
      </w:r>
      <w:r w:rsidR="004422AD" w:rsidRPr="008F7389">
        <w:rPr>
          <w:highlight w:val="yellow"/>
        </w:rPr>
        <w:fldChar w:fldCharType="end"/>
      </w:r>
      <w:r w:rsidR="004422AD" w:rsidRPr="008F7389">
        <w:t xml:space="preserve"> </w:t>
      </w:r>
      <w:r w:rsidRPr="008F7389">
        <w:t>depicts the manual brushwork and texturing performed within Substance Painter, and a final rendering of the lungs once exported back to Maya.</w:t>
      </w:r>
    </w:p>
    <w:p w14:paraId="554A6643" w14:textId="3625A9B1" w:rsidR="004422AD" w:rsidRPr="008F7389" w:rsidRDefault="00CF4138" w:rsidP="008F7389">
      <w:pPr>
        <w:keepNext/>
        <w:spacing w:line="360" w:lineRule="auto"/>
        <w:jc w:val="center"/>
      </w:pPr>
      <w:r w:rsidRPr="008F7389">
        <w:rPr>
          <w:noProof/>
        </w:rPr>
        <w:drawing>
          <wp:inline distT="0" distB="0" distL="0" distR="0" wp14:anchorId="0815FA9D" wp14:editId="0CBA721F">
            <wp:extent cx="1905000" cy="1093064"/>
            <wp:effectExtent l="0" t="0" r="0" b="0"/>
            <wp:docPr id="68" name="Picture 6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20-07-07 at 8.34.16 PM.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05000" cy="1093064"/>
                    </a:xfrm>
                    <a:prstGeom prst="rect">
                      <a:avLst/>
                    </a:prstGeom>
                  </pic:spPr>
                </pic:pic>
              </a:graphicData>
            </a:graphic>
          </wp:inline>
        </w:drawing>
      </w:r>
      <w:r w:rsidR="004422AD" w:rsidRPr="008F7389">
        <w:rPr>
          <w:noProof/>
        </w:rPr>
        <w:drawing>
          <wp:inline distT="0" distB="0" distL="0" distR="0" wp14:anchorId="5DEBC271" wp14:editId="6183579A">
            <wp:extent cx="1352550" cy="118301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omposite_Deployment_02_1.exr"/>
                    <pic:cNvPicPr/>
                  </pic:nvPicPr>
                  <pic:blipFill rotWithShape="1">
                    <a:blip r:embed="rId40">
                      <a:extLst>
                        <a:ext uri="{28A0092B-C50C-407E-A947-70E740481C1C}">
                          <a14:useLocalDpi xmlns:a14="http://schemas.microsoft.com/office/drawing/2010/main" val="0"/>
                        </a:ext>
                      </a:extLst>
                    </a:blip>
                    <a:srcRect l="35771" t="8660" r="35846" b="47204"/>
                    <a:stretch/>
                  </pic:blipFill>
                  <pic:spPr bwMode="auto">
                    <a:xfrm>
                      <a:off x="0" y="0"/>
                      <a:ext cx="1352550" cy="1183019"/>
                    </a:xfrm>
                    <a:prstGeom prst="rect">
                      <a:avLst/>
                    </a:prstGeom>
                    <a:ln>
                      <a:noFill/>
                    </a:ln>
                    <a:extLst>
                      <a:ext uri="{53640926-AAD7-44D8-BBD7-CCE9431645EC}">
                        <a14:shadowObscured xmlns:a14="http://schemas.microsoft.com/office/drawing/2010/main"/>
                      </a:ext>
                    </a:extLst>
                  </pic:spPr>
                </pic:pic>
              </a:graphicData>
            </a:graphic>
          </wp:inline>
        </w:drawing>
      </w:r>
    </w:p>
    <w:p w14:paraId="01446122" w14:textId="20E4BFEA" w:rsidR="00CF4138" w:rsidRPr="008F7389" w:rsidRDefault="004422AD" w:rsidP="008F7389">
      <w:pPr>
        <w:pStyle w:val="Caption"/>
        <w:spacing w:line="360" w:lineRule="auto"/>
        <w:jc w:val="center"/>
        <w:rPr>
          <w:rFonts w:ascii="Times New Roman" w:hAnsi="Times New Roman" w:cs="Times New Roman"/>
          <w:i w:val="0"/>
          <w:iCs w:val="0"/>
        </w:rPr>
      </w:pPr>
      <w:bookmarkStart w:id="27" w:name="_Ref63790657"/>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22</w:t>
      </w:r>
      <w:r w:rsidR="00441216" w:rsidRPr="008F7389">
        <w:rPr>
          <w:rFonts w:ascii="Times New Roman" w:hAnsi="Times New Roman" w:cs="Times New Roman"/>
          <w:i w:val="0"/>
          <w:iCs w:val="0"/>
          <w:noProof/>
        </w:rPr>
        <w:fldChar w:fldCharType="end"/>
      </w:r>
      <w:bookmarkEnd w:id="27"/>
      <w:r w:rsidRPr="008F7389">
        <w:rPr>
          <w:rFonts w:ascii="Times New Roman" w:hAnsi="Times New Roman" w:cs="Times New Roman"/>
          <w:i w:val="0"/>
          <w:iCs w:val="0"/>
        </w:rPr>
        <w:t xml:space="preserve"> - Lung texturing process in Substance Painter, and rendering of the textured model in Maya</w:t>
      </w:r>
    </w:p>
    <w:p w14:paraId="374F0D79" w14:textId="6B4954DF" w:rsidR="00CF4138" w:rsidRPr="008F7389" w:rsidRDefault="00CF4138" w:rsidP="008F7389">
      <w:pPr>
        <w:spacing w:line="360" w:lineRule="auto"/>
        <w:ind w:firstLine="720"/>
      </w:pPr>
      <w:r w:rsidRPr="008F7389">
        <w:t xml:space="preserve">Finally, the stent graft was brought into substance painter to add textures and fine details within the stent. </w:t>
      </w:r>
      <w:r w:rsidR="00451F7F" w:rsidRPr="008F7389">
        <w:t xml:space="preserve">This included stitching, wires, and a number of other important markers featured on the device. </w:t>
      </w:r>
      <w:r w:rsidRPr="008F7389">
        <w:t xml:space="preserve">Additionally, a fabric texture was created for the body of the stent and a metal texture for the wires. </w:t>
      </w:r>
      <w:r w:rsidR="004422AD" w:rsidRPr="008F7389">
        <w:rPr>
          <w:highlight w:val="yellow"/>
        </w:rPr>
        <w:fldChar w:fldCharType="begin"/>
      </w:r>
      <w:r w:rsidR="004422AD" w:rsidRPr="008F7389">
        <w:instrText xml:space="preserve"> REF _Ref63790748 \h </w:instrText>
      </w:r>
      <w:r w:rsidR="00C05A51" w:rsidRPr="008F7389">
        <w:rPr>
          <w:highlight w:val="yellow"/>
        </w:rPr>
        <w:instrText xml:space="preserve"> \* MERGEFORMAT </w:instrText>
      </w:r>
      <w:r w:rsidR="004422AD" w:rsidRPr="008F7389">
        <w:rPr>
          <w:highlight w:val="yellow"/>
        </w:rPr>
      </w:r>
      <w:r w:rsidR="004422AD" w:rsidRPr="008F7389">
        <w:rPr>
          <w:highlight w:val="yellow"/>
        </w:rPr>
        <w:fldChar w:fldCharType="separate"/>
      </w:r>
      <w:r w:rsidR="00912103" w:rsidRPr="00220AA6">
        <w:t xml:space="preserve">Figure </w:t>
      </w:r>
      <w:r w:rsidR="00912103" w:rsidRPr="00220AA6">
        <w:rPr>
          <w:noProof/>
        </w:rPr>
        <w:t>23</w:t>
      </w:r>
      <w:r w:rsidR="004422AD" w:rsidRPr="008F7389">
        <w:rPr>
          <w:highlight w:val="yellow"/>
        </w:rPr>
        <w:fldChar w:fldCharType="end"/>
      </w:r>
      <w:r w:rsidR="004422AD" w:rsidRPr="008F7389">
        <w:t xml:space="preserve"> </w:t>
      </w:r>
      <w:r w:rsidRPr="008F7389">
        <w:t xml:space="preserve">depicts the process of texturing the model within substance painter, as well as the finished product created. </w:t>
      </w:r>
    </w:p>
    <w:p w14:paraId="50179C2D" w14:textId="77777777" w:rsidR="004422AD" w:rsidRPr="008F7389" w:rsidRDefault="00CF4138" w:rsidP="008F7389">
      <w:pPr>
        <w:keepNext/>
        <w:spacing w:line="360" w:lineRule="auto"/>
        <w:jc w:val="center"/>
      </w:pPr>
      <w:r w:rsidRPr="008F7389">
        <w:rPr>
          <w:noProof/>
        </w:rPr>
        <w:drawing>
          <wp:inline distT="0" distB="0" distL="0" distR="0" wp14:anchorId="10ADBED8" wp14:editId="4104F8A4">
            <wp:extent cx="2172750" cy="1705510"/>
            <wp:effectExtent l="0" t="0" r="0" b="0"/>
            <wp:docPr id="4" name="Picture 4" descr="A picture containing table, sitting, computer,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tent pics-01.png"/>
                    <pic:cNvPicPr/>
                  </pic:nvPicPr>
                  <pic:blipFill>
                    <a:blip r:embed="rId41" cstate="print">
                      <a:extLst>
                        <a:ext uri="{28A0092B-C50C-407E-A947-70E740481C1C}">
                          <a14:useLocalDpi xmlns:a14="http://schemas.microsoft.com/office/drawing/2010/main" val="0"/>
                        </a:ext>
                      </a:extLst>
                    </a:blip>
                    <a:stretch>
                      <a:fillRect/>
                    </a:stretch>
                  </pic:blipFill>
                  <pic:spPr>
                    <a:xfrm rot="10800000" flipV="1">
                      <a:off x="0" y="0"/>
                      <a:ext cx="2172750" cy="1705510"/>
                    </a:xfrm>
                    <a:prstGeom prst="rect">
                      <a:avLst/>
                    </a:prstGeom>
                  </pic:spPr>
                </pic:pic>
              </a:graphicData>
            </a:graphic>
          </wp:inline>
        </w:drawing>
      </w:r>
    </w:p>
    <w:p w14:paraId="3A916F49" w14:textId="7749DC1B" w:rsidR="00CF4138" w:rsidRPr="008F7389" w:rsidRDefault="004422AD" w:rsidP="008F7389">
      <w:pPr>
        <w:pStyle w:val="Caption"/>
        <w:spacing w:line="360" w:lineRule="auto"/>
        <w:jc w:val="center"/>
        <w:rPr>
          <w:rFonts w:ascii="Times New Roman" w:hAnsi="Times New Roman" w:cs="Times New Roman"/>
          <w:i w:val="0"/>
          <w:iCs w:val="0"/>
        </w:rPr>
      </w:pPr>
      <w:bookmarkStart w:id="28" w:name="_Ref63790748"/>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23</w:t>
      </w:r>
      <w:r w:rsidR="00441216" w:rsidRPr="008F7389">
        <w:rPr>
          <w:rFonts w:ascii="Times New Roman" w:hAnsi="Times New Roman" w:cs="Times New Roman"/>
          <w:i w:val="0"/>
          <w:iCs w:val="0"/>
          <w:noProof/>
        </w:rPr>
        <w:fldChar w:fldCharType="end"/>
      </w:r>
      <w:bookmarkEnd w:id="28"/>
      <w:r w:rsidRPr="008F7389">
        <w:rPr>
          <w:rFonts w:ascii="Times New Roman" w:hAnsi="Times New Roman" w:cs="Times New Roman"/>
          <w:i w:val="0"/>
          <w:iCs w:val="0"/>
        </w:rPr>
        <w:t xml:space="preserve"> - Texturing the Relay stent in Substance Painter: process and final rendering</w:t>
      </w:r>
    </w:p>
    <w:p w14:paraId="35DB6C7E" w14:textId="59E07CC1" w:rsidR="00B82597" w:rsidRPr="008F7389" w:rsidRDefault="00B82597" w:rsidP="008F7389">
      <w:pPr>
        <w:pStyle w:val="Heading3"/>
        <w:spacing w:line="360" w:lineRule="auto"/>
        <w:rPr>
          <w:rFonts w:ascii="Times New Roman" w:hAnsi="Times New Roman" w:cs="Times New Roman"/>
          <w:color w:val="FF0000"/>
        </w:rPr>
      </w:pPr>
      <w:r w:rsidRPr="008F7389">
        <w:rPr>
          <w:rFonts w:ascii="Times New Roman" w:hAnsi="Times New Roman" w:cs="Times New Roman"/>
        </w:rPr>
        <w:lastRenderedPageBreak/>
        <w:t>3.2.8 Informational Animations</w:t>
      </w:r>
      <w:r w:rsidR="00864A83" w:rsidRPr="008F7389">
        <w:rPr>
          <w:rFonts w:ascii="Times New Roman" w:hAnsi="Times New Roman" w:cs="Times New Roman"/>
        </w:rPr>
        <w:t xml:space="preserve"> </w:t>
      </w:r>
    </w:p>
    <w:p w14:paraId="5FD43D61" w14:textId="01B4B8B3" w:rsidR="00813F3F" w:rsidRPr="008F7389" w:rsidRDefault="00813F3F" w:rsidP="008F7389">
      <w:pPr>
        <w:spacing w:line="360" w:lineRule="auto"/>
      </w:pPr>
      <w:r w:rsidRPr="008F7389">
        <w:tab/>
        <w:t xml:space="preserve">The following headlines outline the methodology implemented to generate </w:t>
      </w:r>
      <w:r w:rsidR="00E93CBD" w:rsidRPr="008F7389">
        <w:t>a series of</w:t>
      </w:r>
      <w:r w:rsidRPr="008F7389">
        <w:t xml:space="preserve"> animations</w:t>
      </w:r>
      <w:r w:rsidR="00E93CBD" w:rsidRPr="008F7389">
        <w:t xml:space="preserve"> to visualise FEVAR </w:t>
      </w:r>
      <w:r w:rsidR="008F4410" w:rsidRPr="008F7389">
        <w:t xml:space="preserve">and TEVAR </w:t>
      </w:r>
      <w:r w:rsidR="00E93CBD" w:rsidRPr="008F7389">
        <w:t xml:space="preserve">surgical technique for AAA </w:t>
      </w:r>
      <w:r w:rsidR="008F4410" w:rsidRPr="008F7389">
        <w:t xml:space="preserve">and TAA </w:t>
      </w:r>
      <w:r w:rsidR="00E93CBD" w:rsidRPr="008F7389">
        <w:t>patients</w:t>
      </w:r>
      <w:r w:rsidR="008F4410" w:rsidRPr="008F7389">
        <w:t xml:space="preserve">, respectively </w:t>
      </w:r>
      <w:r w:rsidR="00E93CBD" w:rsidRPr="008F7389">
        <w:t>and clinical success</w:t>
      </w:r>
      <w:r w:rsidR="008F4410" w:rsidRPr="008F7389">
        <w:t>es</w:t>
      </w:r>
      <w:r w:rsidR="00E93CBD" w:rsidRPr="008F7389">
        <w:t xml:space="preserve"> after inserting the stent</w:t>
      </w:r>
      <w:r w:rsidR="008F4410" w:rsidRPr="008F7389">
        <w:t>s</w:t>
      </w:r>
      <w:r w:rsidRPr="008F7389">
        <w:t xml:space="preserve">. </w:t>
      </w:r>
      <w:r w:rsidR="008F4410" w:rsidRPr="008F7389">
        <w:t>Six</w:t>
      </w:r>
      <w:r w:rsidRPr="008F7389">
        <w:t xml:space="preserve"> different animations </w:t>
      </w:r>
      <w:r w:rsidR="008F4410" w:rsidRPr="008F7389">
        <w:t xml:space="preserve">per stent were produced for the three modules: Deployment, Features, and Clinical performance. </w:t>
      </w:r>
    </w:p>
    <w:p w14:paraId="7A8129F5" w14:textId="77777777" w:rsidR="008F4410" w:rsidRPr="008F7389" w:rsidRDefault="008F4410" w:rsidP="008F7389">
      <w:pPr>
        <w:spacing w:line="360" w:lineRule="auto"/>
        <w:rPr>
          <w:u w:val="single"/>
        </w:rPr>
      </w:pPr>
      <w:r w:rsidRPr="008F7389">
        <w:rPr>
          <w:u w:val="single"/>
        </w:rPr>
        <w:t>Animations for the Fenestrated Anaconda Stent Graft</w:t>
      </w:r>
    </w:p>
    <w:p w14:paraId="7647CE19" w14:textId="08952EFA" w:rsidR="00813F3F" w:rsidRPr="008F7389" w:rsidRDefault="00813F3F" w:rsidP="008F7389">
      <w:pPr>
        <w:spacing w:line="360" w:lineRule="auto"/>
      </w:pPr>
      <w:r w:rsidRPr="008F7389">
        <w:tab/>
      </w:r>
      <w:r w:rsidR="00E93CBD" w:rsidRPr="008F7389">
        <w:t>Manual sculpting and modelling</w:t>
      </w:r>
      <w:r w:rsidRPr="008F7389">
        <w:t xml:space="preserve"> adjustments to the aorta and associated vessels had to be made for different animations. The faces on the front side of the aorta</w:t>
      </w:r>
      <w:r w:rsidR="00AA42C3" w:rsidRPr="008F7389">
        <w:t xml:space="preserve"> and renal</w:t>
      </w:r>
      <w:r w:rsidR="0053471C">
        <w:t xml:space="preserve"> arteries</w:t>
      </w:r>
      <w:r w:rsidR="00AA42C3" w:rsidRPr="008F7389">
        <w:t xml:space="preserve"> </w:t>
      </w:r>
      <w:r w:rsidRPr="008F7389">
        <w:t>were manually selected and detached from the main mesh</w:t>
      </w:r>
      <w:r w:rsidR="00AA42C3" w:rsidRPr="008F7389">
        <w:t xml:space="preserve">. </w:t>
      </w:r>
      <w:r w:rsidRPr="008F7389">
        <w:t xml:space="preserve">As a result, a realistic view of the aorta was created to allow for femoral access to be </w:t>
      </w:r>
      <w:r w:rsidR="00AA42C3" w:rsidRPr="008F7389">
        <w:t>visualised.</w:t>
      </w:r>
      <w:r w:rsidRPr="008F7389">
        <w:t xml:space="preserve"> </w:t>
      </w:r>
    </w:p>
    <w:p w14:paraId="7D2EDD03" w14:textId="76709B62" w:rsidR="00813F3F" w:rsidRPr="008F7389" w:rsidRDefault="00813F3F" w:rsidP="008F7389">
      <w:pPr>
        <w:spacing w:line="360" w:lineRule="auto"/>
      </w:pPr>
      <w:r w:rsidRPr="008F7389">
        <w:tab/>
        <w:t>All of the deployment tools were animated using the Curve Warp deformer in Maya. The deformer firstly allows for objects to be deformed along a curve path</w:t>
      </w:r>
      <w:r w:rsidR="00AA42C3" w:rsidRPr="008F7389">
        <w:t xml:space="preserve"> </w:t>
      </w:r>
      <w:r w:rsidRPr="008F7389">
        <w:t xml:space="preserve">and enables manipulation of the length scale and offset of the 3D object; this made animating quite a challenge given the factors, such as scale, rotation and smoothed movement, considered when setting keyframes. </w:t>
      </w:r>
      <w:r w:rsidR="00AA42C3" w:rsidRPr="008F7389">
        <w:t xml:space="preserve">A lattice and cluster system </w:t>
      </w:r>
      <w:proofErr w:type="gramStart"/>
      <w:r w:rsidR="00AA42C3" w:rsidRPr="008F7389">
        <w:t>was</w:t>
      </w:r>
      <w:proofErr w:type="gramEnd"/>
      <w:r w:rsidR="00AA42C3" w:rsidRPr="008F7389">
        <w:t xml:space="preserve"> </w:t>
      </w:r>
      <w:r w:rsidR="008F4410" w:rsidRPr="008F7389">
        <w:t xml:space="preserve">used to </w:t>
      </w:r>
      <w:r w:rsidR="00AA42C3" w:rsidRPr="008F7389">
        <w:t>animate</w:t>
      </w:r>
      <w:r w:rsidR="008F4410" w:rsidRPr="008F7389">
        <w:t xml:space="preserve"> the</w:t>
      </w:r>
      <w:r w:rsidR="00AA42C3" w:rsidRPr="008F7389">
        <w:t xml:space="preserve"> </w:t>
      </w:r>
      <w:r w:rsidR="008F4410" w:rsidRPr="008F7389">
        <w:t xml:space="preserve">deployment and unsheathing of the stent. </w:t>
      </w:r>
      <w:r w:rsidRPr="008F7389">
        <w:t xml:space="preserve">Each cluster was animated, and keys set individually to control scaling, position and rotation of the stent unsheathing and expanding. A visualisation of the lattice, clusters and twist handle is seen in </w:t>
      </w:r>
      <w:r w:rsidRPr="008F7389">
        <w:fldChar w:fldCharType="begin"/>
      </w:r>
      <w:r w:rsidRPr="008F7389">
        <w:instrText xml:space="preserve"> REF _Ref49375964 \h  \* MERGEFORMAT </w:instrText>
      </w:r>
      <w:r w:rsidRPr="008F7389">
        <w:fldChar w:fldCharType="separate"/>
      </w:r>
      <w:r w:rsidR="00912103" w:rsidRPr="00220AA6">
        <w:t xml:space="preserve">Figure </w:t>
      </w:r>
      <w:r w:rsidR="00912103" w:rsidRPr="00220AA6">
        <w:rPr>
          <w:noProof/>
        </w:rPr>
        <w:t>24</w:t>
      </w:r>
      <w:r w:rsidRPr="008F7389">
        <w:fldChar w:fldCharType="end"/>
      </w:r>
      <w:r w:rsidRPr="008F7389">
        <w:t>.</w:t>
      </w:r>
    </w:p>
    <w:p w14:paraId="09E1ABE3" w14:textId="77777777" w:rsidR="00813F3F" w:rsidRPr="008F7389" w:rsidRDefault="00813F3F" w:rsidP="008F7389">
      <w:pPr>
        <w:keepNext/>
        <w:spacing w:line="360" w:lineRule="auto"/>
        <w:jc w:val="center"/>
        <w:rPr>
          <w:color w:val="70AD47" w:themeColor="accent6"/>
        </w:rPr>
      </w:pPr>
      <w:r w:rsidRPr="008F7389">
        <w:rPr>
          <w:noProof/>
          <w:color w:val="70AD47" w:themeColor="accent6"/>
        </w:rPr>
        <w:drawing>
          <wp:inline distT="0" distB="0" distL="0" distR="0" wp14:anchorId="019028E8" wp14:editId="7833B1D8">
            <wp:extent cx="1626599" cy="3187581"/>
            <wp:effectExtent l="0" t="0" r="0" b="635"/>
            <wp:docPr id="229" name="Picture 229" descr="A picture containing indoor, toy, several, arrang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picture containing indoor, toy, several, arranged&#10;&#10;Description automatically generated"/>
                    <pic:cNvPicPr/>
                  </pic:nvPicPr>
                  <pic:blipFill>
                    <a:blip r:embed="rId42"/>
                    <a:stretch>
                      <a:fillRect/>
                    </a:stretch>
                  </pic:blipFill>
                  <pic:spPr>
                    <a:xfrm>
                      <a:off x="0" y="0"/>
                      <a:ext cx="1626599" cy="3187581"/>
                    </a:xfrm>
                    <a:prstGeom prst="rect">
                      <a:avLst/>
                    </a:prstGeom>
                  </pic:spPr>
                </pic:pic>
              </a:graphicData>
            </a:graphic>
          </wp:inline>
        </w:drawing>
      </w:r>
    </w:p>
    <w:p w14:paraId="24799522" w14:textId="5905E5DA" w:rsidR="004B54C4" w:rsidRPr="008F7389" w:rsidRDefault="00813F3F" w:rsidP="008F7389">
      <w:pPr>
        <w:pStyle w:val="Caption"/>
        <w:spacing w:line="360" w:lineRule="auto"/>
        <w:jc w:val="center"/>
        <w:rPr>
          <w:rFonts w:ascii="Times New Roman" w:hAnsi="Times New Roman" w:cs="Times New Roman"/>
          <w:i w:val="0"/>
          <w:iCs w:val="0"/>
        </w:rPr>
      </w:pPr>
      <w:bookmarkStart w:id="29" w:name="_Ref49375964"/>
      <w:bookmarkStart w:id="30" w:name="_Toc49537098"/>
      <w:r w:rsidRPr="008F7389">
        <w:rPr>
          <w:rFonts w:ascii="Times New Roman" w:hAnsi="Times New Roman" w:cs="Times New Roman"/>
          <w:i w:val="0"/>
          <w:iCs w:val="0"/>
        </w:rPr>
        <w:t xml:space="preserve">Figure </w:t>
      </w:r>
      <w:r w:rsidRPr="008F7389">
        <w:rPr>
          <w:rFonts w:ascii="Times New Roman" w:hAnsi="Times New Roman" w:cs="Times New Roman"/>
          <w:i w:val="0"/>
          <w:iCs w:val="0"/>
        </w:rPr>
        <w:fldChar w:fldCharType="begin"/>
      </w:r>
      <w:r w:rsidRPr="008F7389">
        <w:rPr>
          <w:rFonts w:ascii="Times New Roman" w:hAnsi="Times New Roman" w:cs="Times New Roman"/>
          <w:i w:val="0"/>
          <w:iCs w:val="0"/>
        </w:rPr>
        <w:instrText xml:space="preserve"> SEQ Figure \* ARABIC </w:instrText>
      </w:r>
      <w:r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24</w:t>
      </w:r>
      <w:r w:rsidRPr="008F7389">
        <w:rPr>
          <w:rFonts w:ascii="Times New Roman" w:hAnsi="Times New Roman" w:cs="Times New Roman"/>
          <w:i w:val="0"/>
          <w:iCs w:val="0"/>
        </w:rPr>
        <w:fldChar w:fldCharType="end"/>
      </w:r>
      <w:bookmarkEnd w:id="29"/>
      <w:r w:rsidRPr="008F7389">
        <w:rPr>
          <w:rFonts w:ascii="Times New Roman" w:hAnsi="Times New Roman" w:cs="Times New Roman"/>
          <w:i w:val="0"/>
          <w:iCs w:val="0"/>
        </w:rPr>
        <w:t xml:space="preserve"> -</w:t>
      </w:r>
      <w:r w:rsidR="00451F7F" w:rsidRPr="008F7389">
        <w:rPr>
          <w:rFonts w:ascii="Times New Roman" w:hAnsi="Times New Roman" w:cs="Times New Roman"/>
          <w:i w:val="0"/>
          <w:iCs w:val="0"/>
        </w:rPr>
        <w:t xml:space="preserve"> </w:t>
      </w:r>
      <w:r w:rsidRPr="008F7389">
        <w:rPr>
          <w:rFonts w:ascii="Times New Roman" w:hAnsi="Times New Roman" w:cs="Times New Roman"/>
          <w:i w:val="0"/>
          <w:iCs w:val="0"/>
        </w:rPr>
        <w:t>Stent animation process by lattice, cluster and twist handle</w:t>
      </w:r>
      <w:bookmarkEnd w:id="30"/>
    </w:p>
    <w:p w14:paraId="4638E4A9" w14:textId="3C44E83E" w:rsidR="00813F3F" w:rsidRPr="008F7389" w:rsidRDefault="00813F3F" w:rsidP="008F7389">
      <w:pPr>
        <w:spacing w:line="360" w:lineRule="auto"/>
        <w:rPr>
          <w:color w:val="70AD47" w:themeColor="accent6"/>
        </w:rPr>
      </w:pPr>
      <w:r w:rsidRPr="008F7389">
        <w:rPr>
          <w:color w:val="70AD47" w:themeColor="accent6"/>
        </w:rPr>
        <w:tab/>
      </w:r>
      <w:r w:rsidRPr="008F7389">
        <w:t xml:space="preserve">The proximal access animation </w:t>
      </w:r>
      <w:r w:rsidR="008F4410" w:rsidRPr="008F7389">
        <w:t xml:space="preserve">for the Feature module </w:t>
      </w:r>
      <w:r w:rsidRPr="008F7389">
        <w:t xml:space="preserve">was created </w:t>
      </w:r>
      <w:r w:rsidR="008F4410" w:rsidRPr="008F7389">
        <w:t xml:space="preserve">animated by </w:t>
      </w:r>
      <w:r w:rsidRPr="008F7389">
        <w:t xml:space="preserve">using the curve warp deformer. By creating an opaque stent, the camera was able to zoom in and </w:t>
      </w:r>
      <w:r w:rsidRPr="008F7389">
        <w:lastRenderedPageBreak/>
        <w:t xml:space="preserve">out of the stent to show access from the upper aorta and down into the fenestration. The repositioning animation required the camera to be animated in various positions in order to depict a close-up visualisation of the stent moving, rescaling and inflating after unsheathing, one of the key competitive features of the Fenestrated Anaconda. The versatility animation was also created by animating a camera around the stent to show the various positions and sizes of the fenestrations and how they are uncompromised by stents or wires </w:t>
      </w:r>
      <w:r w:rsidRPr="008F7389">
        <w:fldChar w:fldCharType="begin"/>
      </w:r>
      <w:r w:rsidRPr="008F7389">
        <w:instrText xml:space="preserve"> ADDIN ZOTERO_ITEM CSL_CITATION {"citationID":"fFOweAKn","properties":{"formattedCitation":"(Colgan et al., 2018; Dijkstra et al., 2014; Midy et al., 2017)","plainCitation":"(Colgan et al., 2018; Dijkstra et al., 2014; Midy et al., 2017)","noteIndex":0},"citationItems":[{"id":101,"uris":["http://zotero.org/users/local/dZjufRgI/items/M639D4JW"],"uri":["http://zotero.org/users/local/dZjufRgI/items/M639D4JW"],"itemData":{"id":101,"type":"article-journal","abstract":"BACKGROUND: Early and 1-year outcomes are presented for fenestrated endovascular aneurysm repair (FEVAR) of complex aortic aneurysmal disease with the custom-made Anaconda fenestrated stent graft in 101 patients.\nMETHODS: Retrospective site-reported data from the first 101 elective cases (2010-2014) from 4 UK centers were studied to evaluate patient demographics, aneurysm morphology, clinical success, and 1-year outcomes in patients undergoing fenestrated aneurysm repair with the custom-made Anaconda device.\nRESULTS: 101 fenestrated grafts (median age 76, 85% male) were implanted with a total of 255 fenestrations (196 renal arteries, 48 superior mesenteric artery, and 11 celiac arteries) with 3% mortality, 98.4% target vessel patency (TVP) at 30 day follow-up. Although 15 type I or III endoleaks were demonstrated at completion angiography, all 10 type Ia endoleaks resolved spontaneously. Survival by Kaplan-Meier analysis was 97% and 91% at 1 month and 1 year, respectively; with 75.8% showing reduction in abdominal aortic aneurysm diameter and only 1 patient with sac expansion. Freedom from loss of TVP was 97.6%.\nCONCLUSIONS: Custom-made fenestrated Anaconda devices demonstrate low procedural mortality and a high rate of technical and clinical success at 30 days and 1 year.","container-title":"Annals of Vascular Surgery","DOI":"10.1016/j.avsg.2017.05.027","ISSN":"1615-5947","journalAbbreviation":"Ann Vasc Surg","language":"eng","note":"PMID: 28619356","page":"257-264","source":"PubMed","title":"Operative and 1-Year Outcomes of the Custom-Made Fenestrated Anaconda Aortic Stent Graft-A UK Multicenter Study","volume":"46","author":[{"family":"Colgan","given":"Frances E."},{"family":"Bungay","given":"Peter M."},{"family":"Burfitt","given":"Nicholas"},{"family":"Hatrick","given":"Andrew"},{"family":"Clarke","given":"Michael J."},{"family":"Davies","given":"Alun H."},{"family":"Jenkins","given":"Michael"},{"family":"Gerrard","given":"David"},{"family":"Quarmby","given":"John W."},{"family":"Williams","given":"Robin"}],"issued":{"date-parts":[["2018",1]]}}},{"id":83,"uris":["http://zotero.org/users/local/dZjufRgI/items/MY6Q44F9"],"uri":["http://zotero.org/users/local/dZjufRgI/items/MY6Q44F9"],"itemData":{"id":83,"type":"article-journal","abstract":"Objective: In the past decennium, the management of short-neck infrarenal and juxtarenal aortic aneurysms with fenestrated endovascular aneurysm repair (FEVAR) has been shown to be successful, with good early and midterm results. Recently, a new fenestrated device, the fenestrated Anaconda (Vascutek, Renfrewshire, Scotland), was introduced. The aim of this study was to present the current Dutch experience with this device.\nMethods: A prospectively held database of patients treated with the fenestrated Anaconda endograft was analyzed. Decision to treat was based on current international guidelines. Indications for FEVAR included an abdominal aortic aneurysm (AAA) with unsuitable neck anatomy for EVAR. Planning was performed on computed tomography angiography images using a three-dimensional workstation.\nResults: Between May 2011 and September 2013, 25 patients were treated in eight institutions for juxtarenal (n [ 23) and short-neck AAA (n [ 2). Median AAA size was 61 mm (59-68.5 mm). All procedures except one were performed with bifurcated devices. A total of 56 fenestrations were incorporated, and 53 (94.6%) were successfully cannulated and stented. One patient died of bowel ischemia caused by occlusion of the superior mesenteric artery. On completion angiography, three type I endoleaks and seven type II endoleaks were observed. At 1 month of follow-up, all endoleaks had spontaneously resolved. Median follow-up was 11 months (range, 1-29 months). There were no aneurysm ruptures or aneurysm-related deaths and no reinterventions to date. Primary patency at 1 month of cannulated and stented target vessels was 96%.\nConclusions: Initial and short-term results of FEVAR using the fenestrated Anaconda endograft are promising, with acceptable technical success and short-term complication rates. Growing experience and long-term results are needed to support these ﬁndings. (J Vasc Surg 2014;60:301-7.)","container-title":"Journal of Vascular Surgery","DOI":"10.1016/j.jvs.2014.02.011","ISSN":"07415214","issue":"2","journalAbbreviation":"Journal of Vascular Surgery","language":"en","page":"301-307","source":"DOI.org (Crossref)","title":"Dutch experience with the fenestrated Anaconda endograft for short-neck infrarenal and juxtarenal abdominal aortic aneurysm repair","volume":"60","author":[{"family":"Dijkstra","given":"Martijn L."},{"family":"Tielliu","given":"Ignace F.J."},{"family":"Meerwaldt","given":"Robbert"},{"family":"Pierie","given":"Maurice"},{"family":"Brussel","given":"Jerome","non-dropping-particle":"van"},{"family":"Schurink","given":"Geert Willem H."},{"family":"Lardenoye","given":"Jan-Willem"},{"family":"Zeebregts","given":"Clark J."}],"issued":{"date-parts":[["2014",8]]}}},{"id":105,"uris":["http://zotero.org/users/local/dZjufRgI/items/33UIXGY4"],"uri":["http://zotero.org/users/local/dZjufRgI/items/33UIXGY4"],"itemData":{"id":105,"type":"article-journal","abstract":"BACKGROUND: Most of the experience on fenestrated endovascular aneurysm repair involves the custom-made Zenith® endograft (Cook). The fenestrated Anaconda® endograft (Vascutek) was introduced with the potential advantages of complete repositioning and lack of stent material on the main aortic body for more versatility. However, few data are available. Our objective was to assess its mid-term results in the treatment of complex aortic aneurysms.\nMETHODS: Consecutive patients treated with the custom-made fenestrated Anaconda endograft in France and the Principality of Monaco, from December 2010 to October 2015, were included.\nRESULTS: Eighty-six patients were included over 16 centers (82 men, mean age 73.4 ± 8.1 years, 16 (18.6%) symptomatic aneurysms). The repositioning system was used in 68 cases (79.1%). Two hundred ninety-two visceral/renal vessels were targeted, with a mean number of 3.4 ± 0.6 target vessels/patient and a successful reconstruction in 99.3% of the cases (290/292 vessels). Perioperative technical success was achieved in 86.0% (74/86 patients). In-hospital and 30-day mortality rates were 3.5% (3 patients) and 7.0% (6 patients), respectively. At 12 and 24 months, estimated overall survival rate was 88.3% and 85.2%, target vessel's patency rate was 97.2% and 96.3%, and freedom from aneurysm-related reintervention rate was 96.3% and 88.0%, respectively. At 24 months, there were 7 type II endoleaks (12.7%) and a significant reduction in aneurysm maximum transverse diameter in 70.4%. Five limb occlusions occurred at 1-year and 1 at 2-year follow-up (7.0%).\nCONCLUSIONS: The fenestrated Anaconda stent-graft system offers acceptable technical success rates, mid-term efficacy, and durability with respect to aneurysm sac regression, target vessel patency, overall mortality, and reintervention rates. Long-term results are still awaited, until then, the rate of graft limb occlusion is of concern and should be further investigated, especially in case of particularly complex aortic anatomies.","container-title":"Annals of Vascular Surgery","DOI":"10.1016/j.avsg.2017.03.171","ISSN":"1615-5947","journalAbbreviation":"Ann Vasc Surg","language":"eng","note":"PMID: 28495540","page":"151-165","source":"PubMed","title":"Results of the French Multicentric Study of ANACONDA™ Fenestrated Endografts in the Treatment of Complex Aortic Pathologies (EFEFA Registry)","volume":"43","author":[{"family":"Midy","given":"Dominique"},{"family":"Becquemin","given":"Jean-Pierre"},{"family":"Mialhe","given":"Claude"},{"family":"Frisch","given":"Nicolas"},{"family":"Martinez","given":"Robert"},{"family":"Caradu","given":"Caroline"},{"literal":"EFEFA Research Group"}],"issued":{"date-parts":[["2017",8]]}}}],"schema":"https://github.com/citation-style-language/schema/raw/master/csl-citation.json"} </w:instrText>
      </w:r>
      <w:r w:rsidRPr="008F7389">
        <w:fldChar w:fldCharType="separate"/>
      </w:r>
      <w:r w:rsidRPr="008F7389">
        <w:t>(Colgan et al., 2018; Dijkstra et al., 2014; Midy et al., 2017)</w:t>
      </w:r>
      <w:r w:rsidRPr="008F7389">
        <w:fldChar w:fldCharType="end"/>
      </w:r>
      <w:r w:rsidRPr="008F7389">
        <w:t xml:space="preserve">. </w:t>
      </w:r>
      <w:r w:rsidR="008F4410" w:rsidRPr="008F7389">
        <w:fldChar w:fldCharType="begin"/>
      </w:r>
      <w:r w:rsidR="008F4410" w:rsidRPr="008F7389">
        <w:instrText xml:space="preserve"> REF _Ref63969666 \h </w:instrText>
      </w:r>
      <w:r w:rsidR="00C05A51" w:rsidRPr="008F7389">
        <w:instrText xml:space="preserve"> \* MERGEFORMAT </w:instrText>
      </w:r>
      <w:r w:rsidR="008F4410" w:rsidRPr="008F7389">
        <w:fldChar w:fldCharType="separate"/>
      </w:r>
      <w:r w:rsidR="00912103" w:rsidRPr="00220AA6">
        <w:t xml:space="preserve">Figure </w:t>
      </w:r>
      <w:r w:rsidR="00912103" w:rsidRPr="00220AA6">
        <w:rPr>
          <w:noProof/>
        </w:rPr>
        <w:t>25</w:t>
      </w:r>
      <w:r w:rsidR="008F4410" w:rsidRPr="008F7389">
        <w:fldChar w:fldCharType="end"/>
      </w:r>
      <w:r w:rsidR="008F4410" w:rsidRPr="008F7389">
        <w:t xml:space="preserve"> shows resulting stills from these two animations.</w:t>
      </w:r>
    </w:p>
    <w:p w14:paraId="6FDE8AC6" w14:textId="6B7AFC8D" w:rsidR="0076352C" w:rsidRPr="008F7389" w:rsidRDefault="00E93CBD" w:rsidP="008F7389">
      <w:pPr>
        <w:keepNext/>
        <w:spacing w:line="360" w:lineRule="auto"/>
        <w:jc w:val="center"/>
      </w:pPr>
      <w:r w:rsidRPr="008F7389">
        <w:rPr>
          <w:noProof/>
          <w:color w:val="70AD47" w:themeColor="accent6"/>
        </w:rPr>
        <w:drawing>
          <wp:inline distT="0" distB="0" distL="0" distR="0" wp14:anchorId="1DE7B526" wp14:editId="1B2E7045">
            <wp:extent cx="2828658" cy="2269570"/>
            <wp:effectExtent l="0" t="0" r="3810" b="3810"/>
            <wp:docPr id="74" name="Picture 7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diagram&#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28658" cy="2269570"/>
                    </a:xfrm>
                    <a:prstGeom prst="rect">
                      <a:avLst/>
                    </a:prstGeom>
                  </pic:spPr>
                </pic:pic>
              </a:graphicData>
            </a:graphic>
          </wp:inline>
        </w:drawing>
      </w:r>
      <w:r w:rsidR="008F4410" w:rsidRPr="008F7389">
        <w:rPr>
          <w:noProof/>
          <w:color w:val="70AD47" w:themeColor="accent6"/>
        </w:rPr>
        <w:drawing>
          <wp:inline distT="0" distB="0" distL="0" distR="0" wp14:anchorId="6837A33C" wp14:editId="7D4609F7">
            <wp:extent cx="2739069" cy="2271128"/>
            <wp:effectExtent l="0" t="0" r="4445" b="2540"/>
            <wp:docPr id="75" name="Picture 75" descr="A hand holding a rock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hand holding a rocket&#10;&#10;Description automatically generated with low confidenc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39069" cy="2271128"/>
                    </a:xfrm>
                    <a:prstGeom prst="rect">
                      <a:avLst/>
                    </a:prstGeom>
                  </pic:spPr>
                </pic:pic>
              </a:graphicData>
            </a:graphic>
          </wp:inline>
        </w:drawing>
      </w:r>
    </w:p>
    <w:p w14:paraId="6F84276D" w14:textId="3A8E735E" w:rsidR="0076352C" w:rsidRPr="00C45BF9" w:rsidRDefault="0076352C" w:rsidP="00C45BF9">
      <w:pPr>
        <w:pStyle w:val="Caption"/>
        <w:spacing w:line="360" w:lineRule="auto"/>
        <w:jc w:val="center"/>
        <w:rPr>
          <w:rFonts w:ascii="Times New Roman" w:hAnsi="Times New Roman" w:cs="Times New Roman"/>
          <w:i w:val="0"/>
          <w:iCs w:val="0"/>
          <w:color w:val="70AD47" w:themeColor="accent6"/>
        </w:rPr>
      </w:pPr>
      <w:bookmarkStart w:id="31" w:name="_Ref63969666"/>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25</w:t>
      </w:r>
      <w:r w:rsidR="00441216" w:rsidRPr="008F7389">
        <w:rPr>
          <w:rFonts w:ascii="Times New Roman" w:hAnsi="Times New Roman" w:cs="Times New Roman"/>
          <w:i w:val="0"/>
          <w:iCs w:val="0"/>
          <w:noProof/>
        </w:rPr>
        <w:fldChar w:fldCharType="end"/>
      </w:r>
      <w:bookmarkEnd w:id="31"/>
      <w:r w:rsidRPr="008F7389">
        <w:rPr>
          <w:rFonts w:ascii="Times New Roman" w:hAnsi="Times New Roman" w:cs="Times New Roman"/>
          <w:i w:val="0"/>
          <w:iCs w:val="0"/>
        </w:rPr>
        <w:t xml:space="preserve"> </w:t>
      </w:r>
      <w:r w:rsidR="008F4410" w:rsidRPr="008F7389">
        <w:rPr>
          <w:rFonts w:ascii="Times New Roman" w:hAnsi="Times New Roman" w:cs="Times New Roman"/>
          <w:i w:val="0"/>
          <w:iCs w:val="0"/>
        </w:rPr>
        <w:t>–</w:t>
      </w:r>
      <w:r w:rsidR="00451F7F" w:rsidRPr="008F7389">
        <w:rPr>
          <w:rFonts w:ascii="Times New Roman" w:hAnsi="Times New Roman" w:cs="Times New Roman"/>
          <w:i w:val="0"/>
          <w:iCs w:val="0"/>
        </w:rPr>
        <w:t xml:space="preserve"> </w:t>
      </w:r>
      <w:r w:rsidRPr="008F7389">
        <w:rPr>
          <w:rFonts w:ascii="Times New Roman" w:hAnsi="Times New Roman" w:cs="Times New Roman"/>
          <w:i w:val="0"/>
          <w:iCs w:val="0"/>
        </w:rPr>
        <w:t xml:space="preserve">Proximal </w:t>
      </w:r>
      <w:r w:rsidR="008F4410" w:rsidRPr="008F7389">
        <w:rPr>
          <w:rFonts w:ascii="Times New Roman" w:hAnsi="Times New Roman" w:cs="Times New Roman"/>
          <w:i w:val="0"/>
          <w:iCs w:val="0"/>
        </w:rPr>
        <w:t xml:space="preserve">and Repositionable </w:t>
      </w:r>
      <w:r w:rsidRPr="008F7389">
        <w:rPr>
          <w:rFonts w:ascii="Times New Roman" w:hAnsi="Times New Roman" w:cs="Times New Roman"/>
          <w:i w:val="0"/>
          <w:iCs w:val="0"/>
        </w:rPr>
        <w:t>Animation</w:t>
      </w:r>
      <w:r w:rsidR="008F4410" w:rsidRPr="008F7389">
        <w:rPr>
          <w:rFonts w:ascii="Times New Roman" w:hAnsi="Times New Roman" w:cs="Times New Roman"/>
          <w:i w:val="0"/>
          <w:iCs w:val="0"/>
        </w:rPr>
        <w:t xml:space="preserve"> stills</w:t>
      </w:r>
      <w:r w:rsidRPr="008F7389">
        <w:rPr>
          <w:rFonts w:ascii="Times New Roman" w:hAnsi="Times New Roman" w:cs="Times New Roman"/>
          <w:i w:val="0"/>
          <w:iCs w:val="0"/>
        </w:rPr>
        <w:t xml:space="preserve"> to visualise the benefit of these </w:t>
      </w:r>
      <w:r w:rsidR="008F4410" w:rsidRPr="008F7389">
        <w:rPr>
          <w:rFonts w:ascii="Times New Roman" w:hAnsi="Times New Roman" w:cs="Times New Roman"/>
          <w:i w:val="0"/>
          <w:iCs w:val="0"/>
        </w:rPr>
        <w:t xml:space="preserve">custom </w:t>
      </w:r>
      <w:r w:rsidRPr="008F7389">
        <w:rPr>
          <w:rFonts w:ascii="Times New Roman" w:hAnsi="Times New Roman" w:cs="Times New Roman"/>
          <w:i w:val="0"/>
          <w:iCs w:val="0"/>
        </w:rPr>
        <w:t>surgical techniques</w:t>
      </w:r>
      <w:r w:rsidR="008F4410" w:rsidRPr="008F7389">
        <w:rPr>
          <w:rFonts w:ascii="Times New Roman" w:hAnsi="Times New Roman" w:cs="Times New Roman"/>
          <w:i w:val="0"/>
          <w:iCs w:val="0"/>
        </w:rPr>
        <w:t xml:space="preserve"> </w:t>
      </w:r>
    </w:p>
    <w:p w14:paraId="5811F9BE" w14:textId="4B83287A" w:rsidR="00813F3F" w:rsidRPr="008F7389" w:rsidRDefault="00813F3F" w:rsidP="008F7389">
      <w:pPr>
        <w:spacing w:line="360" w:lineRule="auto"/>
        <w:rPr>
          <w:u w:val="single"/>
        </w:rPr>
      </w:pPr>
      <w:r w:rsidRPr="008F7389">
        <w:rPr>
          <w:color w:val="70AD47" w:themeColor="accent6"/>
        </w:rPr>
        <w:tab/>
      </w:r>
      <w:r w:rsidRPr="008F7389">
        <w:t>Terumo Aortic required four clinical performance statistics about this specific graft to be showcased in the animations. For this, the Maya plugin ‘Mash’ was utilised to animate red blood cells (RBCs) going through the stents and into the vessels</w:t>
      </w:r>
      <w:r w:rsidRPr="008F7389">
        <w:rPr>
          <w:noProof/>
        </w:rPr>
        <w:t>. This was an easily accessible system to use and apply changes to such as animation speed, distance apart, randomness, and rotation</w:t>
      </w:r>
      <w:r w:rsidRPr="008F7389">
        <w:t xml:space="preserve">. The process of creating a Mash network for the RBC animation portion </w:t>
      </w:r>
      <w:r w:rsidR="008F4410" w:rsidRPr="008F7389">
        <w:t xml:space="preserve">is discussed in more detail later. </w:t>
      </w:r>
    </w:p>
    <w:p w14:paraId="296A5322" w14:textId="5B0F2B6F" w:rsidR="00CF4138" w:rsidRPr="008F7389" w:rsidRDefault="00CF4138" w:rsidP="008F7389">
      <w:pPr>
        <w:spacing w:line="360" w:lineRule="auto"/>
        <w:rPr>
          <w:u w:val="single"/>
        </w:rPr>
      </w:pPr>
      <w:r w:rsidRPr="008F7389">
        <w:rPr>
          <w:u w:val="single"/>
        </w:rPr>
        <w:t>Animations for the Proximal Relay Stent Graft</w:t>
      </w:r>
    </w:p>
    <w:p w14:paraId="4DE33367" w14:textId="1C5F7D3A" w:rsidR="00E70AE9" w:rsidRPr="008F7389" w:rsidRDefault="007D7877" w:rsidP="008F7389">
      <w:pPr>
        <w:spacing w:line="360" w:lineRule="auto"/>
      </w:pPr>
      <w:r w:rsidRPr="008F7389">
        <w:tab/>
      </w:r>
      <w:r w:rsidR="00CF4138" w:rsidRPr="008F7389">
        <w:t xml:space="preserve">The animation process began by animating the delivery system. To animate the stent lead wire, a cylinder was </w:t>
      </w:r>
      <w:proofErr w:type="gramStart"/>
      <w:r w:rsidR="00CF4138" w:rsidRPr="008F7389">
        <w:t>created</w:t>
      </w:r>
      <w:proofErr w:type="gramEnd"/>
      <w:r w:rsidR="00CF4138" w:rsidRPr="008F7389">
        <w:t xml:space="preserve"> and the curve warp tool was utilized to animate </w:t>
      </w:r>
      <w:r w:rsidR="00171918">
        <w:t>the wire moving</w:t>
      </w:r>
      <w:r w:rsidR="00CF4138" w:rsidRPr="008F7389">
        <w:t xml:space="preserve"> along a curve going up the length of the aorta. This was done so that the wire can be portrayed climbing through the aorta and into the aortic arch. Next, the sheath was animated by creating a larger cylinder that follows the same path of the lead wire and lands within the aortic arch. This animation was created by animating the max length of the sheath with the curve warp deformer, and repeated so that there was both an inner and outer sheath portrayed.</w:t>
      </w:r>
      <w:r w:rsidRPr="008F7389">
        <w:t xml:space="preserve"> In order to animate the stent deployment, the curve warp deformer was utilized to allow the </w:t>
      </w:r>
      <w:r w:rsidRPr="008F7389">
        <w:lastRenderedPageBreak/>
        <w:t xml:space="preserve">stent to be deployed along the curve, followed by a flare deformer, which allowed for the stent to be scaled up as it is deployed. A separate flare deformer was used for the top springs of the stent, to portray them detaching from the tip capture mechanism after the stent is fully deployed. After this, the same curve warp method was used to reverse the direction of the wires and the sheath comprising the delivery system, in order to demonstrate how these </w:t>
      </w:r>
      <w:proofErr w:type="gramStart"/>
      <w:r w:rsidRPr="008F7389">
        <w:t>components</w:t>
      </w:r>
      <w:proofErr w:type="gramEnd"/>
      <w:r w:rsidRPr="008F7389">
        <w:t xml:space="preserve"> exit the aorta.</w:t>
      </w:r>
      <w:r w:rsidR="00CF4138" w:rsidRPr="008F7389">
        <w:t xml:space="preserve"> </w:t>
      </w:r>
      <w:r w:rsidR="00E70AE9" w:rsidRPr="008F7389">
        <w:rPr>
          <w:highlight w:val="yellow"/>
        </w:rPr>
        <w:fldChar w:fldCharType="begin"/>
      </w:r>
      <w:r w:rsidR="00E70AE9" w:rsidRPr="008F7389">
        <w:instrText xml:space="preserve"> REF _Ref63790866 \h </w:instrText>
      </w:r>
      <w:r w:rsidRPr="008F7389">
        <w:rPr>
          <w:highlight w:val="yellow"/>
        </w:rPr>
        <w:instrText xml:space="preserve"> \* MERGEFORMAT </w:instrText>
      </w:r>
      <w:r w:rsidR="00E70AE9" w:rsidRPr="008F7389">
        <w:rPr>
          <w:highlight w:val="yellow"/>
        </w:rPr>
      </w:r>
      <w:r w:rsidR="00E70AE9" w:rsidRPr="008F7389">
        <w:rPr>
          <w:highlight w:val="yellow"/>
        </w:rPr>
        <w:fldChar w:fldCharType="separate"/>
      </w:r>
      <w:r w:rsidR="00912103" w:rsidRPr="00220AA6">
        <w:t xml:space="preserve">Figure </w:t>
      </w:r>
      <w:r w:rsidR="00912103" w:rsidRPr="00220AA6">
        <w:rPr>
          <w:noProof/>
        </w:rPr>
        <w:t>26</w:t>
      </w:r>
      <w:r w:rsidR="00E70AE9" w:rsidRPr="008F7389">
        <w:rPr>
          <w:highlight w:val="yellow"/>
        </w:rPr>
        <w:fldChar w:fldCharType="end"/>
      </w:r>
      <w:r w:rsidR="00380DEB" w:rsidRPr="008F7389">
        <w:t xml:space="preserve"> </w:t>
      </w:r>
      <w:r w:rsidR="00CF4138" w:rsidRPr="008F7389">
        <w:t xml:space="preserve">shows the set up for the delivery system, </w:t>
      </w:r>
      <w:r w:rsidR="00CE6D91" w:rsidRPr="008F7389">
        <w:t xml:space="preserve">as well as the flare deformer and curve warp deformer settings utilized for this animation. </w:t>
      </w:r>
      <w:r w:rsidR="00700154" w:rsidRPr="008F7389">
        <w:rPr>
          <w:noProof/>
        </w:rPr>
        <w:drawing>
          <wp:inline distT="0" distB="0" distL="0" distR="0" wp14:anchorId="3D3F1B06" wp14:editId="12C32BF0">
            <wp:extent cx="5731510" cy="301561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3015615"/>
                    </a:xfrm>
                    <a:prstGeom prst="rect">
                      <a:avLst/>
                    </a:prstGeom>
                  </pic:spPr>
                </pic:pic>
              </a:graphicData>
            </a:graphic>
          </wp:inline>
        </w:drawing>
      </w:r>
    </w:p>
    <w:p w14:paraId="239FE4E7" w14:textId="1653CC6D" w:rsidR="00CF4138" w:rsidRPr="008F7389" w:rsidRDefault="00E70AE9" w:rsidP="008F7389">
      <w:pPr>
        <w:pStyle w:val="Caption"/>
        <w:spacing w:line="360" w:lineRule="auto"/>
        <w:jc w:val="center"/>
        <w:rPr>
          <w:rFonts w:ascii="Times New Roman" w:hAnsi="Times New Roman" w:cs="Times New Roman"/>
          <w:i w:val="0"/>
          <w:iCs w:val="0"/>
        </w:rPr>
      </w:pPr>
      <w:bookmarkStart w:id="32" w:name="_Ref63790866"/>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26</w:t>
      </w:r>
      <w:r w:rsidR="00441216" w:rsidRPr="008F7389">
        <w:rPr>
          <w:rFonts w:ascii="Times New Roman" w:hAnsi="Times New Roman" w:cs="Times New Roman"/>
          <w:i w:val="0"/>
          <w:iCs w:val="0"/>
          <w:noProof/>
        </w:rPr>
        <w:fldChar w:fldCharType="end"/>
      </w:r>
      <w:bookmarkEnd w:id="32"/>
      <w:r w:rsidRPr="008F7389">
        <w:rPr>
          <w:rFonts w:ascii="Times New Roman" w:hAnsi="Times New Roman" w:cs="Times New Roman"/>
          <w:i w:val="0"/>
          <w:iCs w:val="0"/>
        </w:rPr>
        <w:t xml:space="preserve"> - Depiction of stent deployment animation process</w:t>
      </w:r>
      <w:r w:rsidR="007D7877" w:rsidRPr="008F7389">
        <w:rPr>
          <w:rFonts w:ascii="Times New Roman" w:hAnsi="Times New Roman" w:cs="Times New Roman"/>
          <w:i w:val="0"/>
          <w:iCs w:val="0"/>
        </w:rPr>
        <w:t xml:space="preserve"> for TAA animations</w:t>
      </w:r>
    </w:p>
    <w:p w14:paraId="644875A0" w14:textId="1488989B" w:rsidR="00E9603B" w:rsidRPr="008F7389" w:rsidRDefault="007D7877" w:rsidP="008F7389">
      <w:pPr>
        <w:keepNext/>
        <w:spacing w:line="360" w:lineRule="auto"/>
      </w:pPr>
      <w:r w:rsidRPr="008F7389">
        <w:tab/>
        <w:t xml:space="preserve"> </w:t>
      </w:r>
      <w:r w:rsidR="00CF4138" w:rsidRPr="008F7389">
        <w:t xml:space="preserve">In order to animate the heart beating, multiple lattice deformers were used on each part of the heart in a synchronized loop. This loop made it so that three different parts of the heart were expanded and then shrunk in synchrony. </w:t>
      </w:r>
      <w:r w:rsidR="00E9603B" w:rsidRPr="008F7389">
        <w:rPr>
          <w:highlight w:val="yellow"/>
        </w:rPr>
        <w:fldChar w:fldCharType="begin"/>
      </w:r>
      <w:r w:rsidR="00E9603B" w:rsidRPr="008F7389">
        <w:instrText xml:space="preserve"> REF _Ref63791357 \h </w:instrText>
      </w:r>
      <w:r w:rsidR="00C05A51" w:rsidRPr="008F7389">
        <w:rPr>
          <w:highlight w:val="yellow"/>
        </w:rPr>
        <w:instrText xml:space="preserve"> \* MERGEFORMAT </w:instrText>
      </w:r>
      <w:r w:rsidR="00E9603B" w:rsidRPr="008F7389">
        <w:rPr>
          <w:highlight w:val="yellow"/>
        </w:rPr>
      </w:r>
      <w:r w:rsidR="00E9603B" w:rsidRPr="008F7389">
        <w:rPr>
          <w:highlight w:val="yellow"/>
        </w:rPr>
        <w:fldChar w:fldCharType="separate"/>
      </w:r>
      <w:r w:rsidR="00912103" w:rsidRPr="00220AA6">
        <w:t xml:space="preserve">Figure </w:t>
      </w:r>
      <w:r w:rsidR="00912103" w:rsidRPr="00220AA6">
        <w:rPr>
          <w:noProof/>
        </w:rPr>
        <w:t>27</w:t>
      </w:r>
      <w:r w:rsidR="00E9603B" w:rsidRPr="008F7389">
        <w:rPr>
          <w:highlight w:val="yellow"/>
        </w:rPr>
        <w:fldChar w:fldCharType="end"/>
      </w:r>
      <w:r w:rsidR="004F0932" w:rsidRPr="008F7389">
        <w:t xml:space="preserve"> </w:t>
      </w:r>
      <w:r w:rsidR="00CF4138" w:rsidRPr="008F7389">
        <w:t xml:space="preserve">portrays the lattice deformers and graph editor utilized for this animation within Maya.  </w:t>
      </w:r>
      <w:r w:rsidR="00CF4138" w:rsidRPr="008F7389">
        <w:rPr>
          <w:noProof/>
        </w:rPr>
        <w:drawing>
          <wp:inline distT="0" distB="0" distL="0" distR="0" wp14:anchorId="61D35638" wp14:editId="6889DEC5">
            <wp:extent cx="3073088" cy="1797685"/>
            <wp:effectExtent l="0" t="0" r="0" b="0"/>
            <wp:docPr id="77" name="Picture 77"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screenshot of a video gam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73088" cy="1797685"/>
                    </a:xfrm>
                    <a:prstGeom prst="rect">
                      <a:avLst/>
                    </a:prstGeom>
                  </pic:spPr>
                </pic:pic>
              </a:graphicData>
            </a:graphic>
          </wp:inline>
        </w:drawing>
      </w:r>
      <w:r w:rsidR="00E9603B" w:rsidRPr="008F7389">
        <w:rPr>
          <w:color w:val="AC8FD8"/>
        </w:rPr>
        <w:t xml:space="preserve"> </w:t>
      </w:r>
      <w:r w:rsidR="00E9603B" w:rsidRPr="008F7389">
        <w:rPr>
          <w:noProof/>
        </w:rPr>
        <w:drawing>
          <wp:inline distT="0" distB="0" distL="0" distR="0" wp14:anchorId="5C9C6AA6" wp14:editId="0F50EB7E">
            <wp:extent cx="2585806" cy="1752424"/>
            <wp:effectExtent l="0" t="0" r="5080" b="635"/>
            <wp:docPr id="7" name="Picture 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screen shot of a compu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85806" cy="1752424"/>
                    </a:xfrm>
                    <a:prstGeom prst="rect">
                      <a:avLst/>
                    </a:prstGeom>
                  </pic:spPr>
                </pic:pic>
              </a:graphicData>
            </a:graphic>
          </wp:inline>
        </w:drawing>
      </w:r>
    </w:p>
    <w:p w14:paraId="1155F37A" w14:textId="57531C0B" w:rsidR="00CF4138" w:rsidRPr="008F7389" w:rsidRDefault="00E9603B" w:rsidP="008F7389">
      <w:pPr>
        <w:pStyle w:val="Caption"/>
        <w:spacing w:line="360" w:lineRule="auto"/>
        <w:jc w:val="center"/>
        <w:rPr>
          <w:rFonts w:ascii="Times New Roman" w:hAnsi="Times New Roman" w:cs="Times New Roman"/>
          <w:i w:val="0"/>
          <w:iCs w:val="0"/>
        </w:rPr>
      </w:pPr>
      <w:bookmarkStart w:id="33" w:name="_Ref63791357"/>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27</w:t>
      </w:r>
      <w:r w:rsidR="00441216" w:rsidRPr="008F7389">
        <w:rPr>
          <w:rFonts w:ascii="Times New Roman" w:hAnsi="Times New Roman" w:cs="Times New Roman"/>
          <w:i w:val="0"/>
          <w:iCs w:val="0"/>
          <w:noProof/>
        </w:rPr>
        <w:fldChar w:fldCharType="end"/>
      </w:r>
      <w:bookmarkEnd w:id="33"/>
      <w:r w:rsidRPr="008F7389">
        <w:rPr>
          <w:rFonts w:ascii="Times New Roman" w:hAnsi="Times New Roman" w:cs="Times New Roman"/>
          <w:i w:val="0"/>
          <w:iCs w:val="0"/>
        </w:rPr>
        <w:t xml:space="preserve"> - Lattice deformers utilized for </w:t>
      </w:r>
      <w:proofErr w:type="gramStart"/>
      <w:r w:rsidRPr="008F7389">
        <w:rPr>
          <w:rFonts w:ascii="Times New Roman" w:hAnsi="Times New Roman" w:cs="Times New Roman"/>
          <w:i w:val="0"/>
          <w:iCs w:val="0"/>
        </w:rPr>
        <w:t>heart beat</w:t>
      </w:r>
      <w:proofErr w:type="gramEnd"/>
      <w:r w:rsidRPr="008F7389">
        <w:rPr>
          <w:rFonts w:ascii="Times New Roman" w:hAnsi="Times New Roman" w:cs="Times New Roman"/>
          <w:i w:val="0"/>
          <w:iCs w:val="0"/>
        </w:rPr>
        <w:t xml:space="preserve"> animation</w:t>
      </w:r>
    </w:p>
    <w:p w14:paraId="461DEDD8" w14:textId="067012D4" w:rsidR="009C51E2" w:rsidRPr="008F7389" w:rsidRDefault="009C51E2" w:rsidP="008F7389">
      <w:pPr>
        <w:spacing w:line="360" w:lineRule="auto"/>
        <w:rPr>
          <w:u w:val="single"/>
        </w:rPr>
      </w:pPr>
      <w:r w:rsidRPr="008F7389">
        <w:rPr>
          <w:u w:val="single"/>
        </w:rPr>
        <w:t>Red Blood Cell Flow Animations</w:t>
      </w:r>
    </w:p>
    <w:p w14:paraId="3376B124" w14:textId="0E8874CC" w:rsidR="00E9603B" w:rsidRPr="008F7389" w:rsidRDefault="00E9603B" w:rsidP="008F7389">
      <w:pPr>
        <w:spacing w:line="360" w:lineRule="auto"/>
      </w:pPr>
      <w:r w:rsidRPr="008F7389">
        <w:lastRenderedPageBreak/>
        <w:tab/>
        <w:t xml:space="preserve">To create the animation of the blood cells flowing through the aorta, the MASH tool was used on the previously </w:t>
      </w:r>
      <w:r w:rsidR="00B5478F" w:rsidRPr="008F7389">
        <w:t>modelled</w:t>
      </w:r>
      <w:r w:rsidRPr="008F7389">
        <w:t xml:space="preserve"> red blood cell to create a network of particles that flow along predetermined curves. A CV curve was fashioned for each potential RBC path, and a corresponding MASH network for each of the four paths was created. The paths and the mash network settings can be</w:t>
      </w:r>
      <w:r w:rsidR="008F7389">
        <w:t xml:space="preserve"> se</w:t>
      </w:r>
      <w:r w:rsidRPr="008F7389">
        <w:t xml:space="preserve">en in </w:t>
      </w:r>
      <w:r w:rsidR="00872A1B" w:rsidRPr="008F7389">
        <w:fldChar w:fldCharType="begin"/>
      </w:r>
      <w:r w:rsidR="00872A1B" w:rsidRPr="008F7389">
        <w:instrText xml:space="preserve"> REF _Ref63791434 \h </w:instrText>
      </w:r>
      <w:r w:rsidR="00C05A51" w:rsidRPr="008F7389">
        <w:instrText xml:space="preserve"> \* MERGEFORMAT </w:instrText>
      </w:r>
      <w:r w:rsidR="00872A1B" w:rsidRPr="008F7389">
        <w:fldChar w:fldCharType="separate"/>
      </w:r>
      <w:r w:rsidR="00912103" w:rsidRPr="00220AA6">
        <w:t xml:space="preserve">Figure </w:t>
      </w:r>
      <w:r w:rsidR="00912103" w:rsidRPr="00220AA6">
        <w:rPr>
          <w:noProof/>
        </w:rPr>
        <w:t>28</w:t>
      </w:r>
      <w:r w:rsidR="00872A1B" w:rsidRPr="008F7389">
        <w:fldChar w:fldCharType="end"/>
      </w:r>
      <w:r w:rsidRPr="008F7389">
        <w:t xml:space="preserve">. A randomness node was also added to the MASH settings so that the rotation and orientation of the cells would be varied. </w:t>
      </w:r>
    </w:p>
    <w:p w14:paraId="68C45455" w14:textId="77777777" w:rsidR="00E9603B" w:rsidRPr="008F7389" w:rsidRDefault="00E9603B" w:rsidP="008F7389">
      <w:pPr>
        <w:spacing w:line="360" w:lineRule="auto"/>
        <w:rPr>
          <w:color w:val="AC8FD8"/>
        </w:rPr>
      </w:pPr>
    </w:p>
    <w:p w14:paraId="2E2BEE99" w14:textId="77777777" w:rsidR="00856062" w:rsidRPr="008F7389" w:rsidRDefault="00E9603B" w:rsidP="008F7389">
      <w:pPr>
        <w:keepNext/>
        <w:spacing w:line="360" w:lineRule="auto"/>
        <w:jc w:val="center"/>
      </w:pPr>
      <w:r w:rsidRPr="008F7389">
        <w:rPr>
          <w:noProof/>
        </w:rPr>
        <w:drawing>
          <wp:inline distT="0" distB="0" distL="0" distR="0" wp14:anchorId="6037B5BE" wp14:editId="15083E70">
            <wp:extent cx="2341590" cy="1233058"/>
            <wp:effectExtent l="0" t="0" r="1905" b="5715"/>
            <wp:docPr id="6" name="Picture 6" descr="A picture containing sitting, table, large,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sitting, table, large, wooden&#10;&#10;Description automatically generated"/>
                    <pic:cNvPicPr/>
                  </pic:nvPicPr>
                  <pic:blipFill>
                    <a:blip r:embed="rId48" cstate="print">
                      <a:extLst>
                        <a:ext uri="{BEBA8EAE-BF5A-486C-A8C5-ECC9F3942E4B}">
                          <a14:imgProps xmlns:a14="http://schemas.microsoft.com/office/drawing/2010/main">
                            <a14:imgLayer r:embed="rId4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341590" cy="1233058"/>
                    </a:xfrm>
                    <a:prstGeom prst="rect">
                      <a:avLst/>
                    </a:prstGeom>
                  </pic:spPr>
                </pic:pic>
              </a:graphicData>
            </a:graphic>
          </wp:inline>
        </w:drawing>
      </w:r>
    </w:p>
    <w:p w14:paraId="59B62A62" w14:textId="23F57DE5" w:rsidR="00E9603B" w:rsidRPr="008F7389" w:rsidRDefault="00856062" w:rsidP="008F7389">
      <w:pPr>
        <w:pStyle w:val="Caption"/>
        <w:spacing w:line="360" w:lineRule="auto"/>
        <w:jc w:val="center"/>
        <w:rPr>
          <w:rFonts w:ascii="Times New Roman" w:hAnsi="Times New Roman" w:cs="Times New Roman"/>
          <w:i w:val="0"/>
          <w:iCs w:val="0"/>
          <w:color w:val="AC8FD8"/>
        </w:rPr>
      </w:pPr>
      <w:bookmarkStart w:id="34" w:name="_Ref63791434"/>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28</w:t>
      </w:r>
      <w:r w:rsidR="00441216" w:rsidRPr="008F7389">
        <w:rPr>
          <w:rFonts w:ascii="Times New Roman" w:hAnsi="Times New Roman" w:cs="Times New Roman"/>
          <w:i w:val="0"/>
          <w:iCs w:val="0"/>
          <w:noProof/>
        </w:rPr>
        <w:fldChar w:fldCharType="end"/>
      </w:r>
      <w:bookmarkEnd w:id="34"/>
      <w:r w:rsidRPr="008F7389">
        <w:rPr>
          <w:rFonts w:ascii="Times New Roman" w:hAnsi="Times New Roman" w:cs="Times New Roman"/>
          <w:i w:val="0"/>
          <w:iCs w:val="0"/>
        </w:rPr>
        <w:t xml:space="preserve"> - MASH network set-up for TAA blood flow animations</w:t>
      </w:r>
    </w:p>
    <w:p w14:paraId="25BB7324" w14:textId="7EF684DE" w:rsidR="00E9603B" w:rsidRPr="008F7389" w:rsidRDefault="00E9603B" w:rsidP="008F7389">
      <w:pPr>
        <w:spacing w:line="360" w:lineRule="auto"/>
        <w:rPr>
          <w:u w:val="single"/>
        </w:rPr>
      </w:pPr>
      <w:r w:rsidRPr="008F7389">
        <w:rPr>
          <w:u w:val="single"/>
        </w:rPr>
        <w:t>Post Processing</w:t>
      </w:r>
    </w:p>
    <w:p w14:paraId="2DF24259" w14:textId="703F0B0A" w:rsidR="00813F3F" w:rsidRPr="008F7389" w:rsidRDefault="00E9603B" w:rsidP="008F7389">
      <w:pPr>
        <w:spacing w:line="360" w:lineRule="auto"/>
        <w:ind w:firstLine="720"/>
      </w:pPr>
      <w:r w:rsidRPr="008F7389">
        <w:t xml:space="preserve">The application Adobe After Effects was used to compile the multiple series’ of still images rendered into videos. In order to create the compositions in </w:t>
      </w:r>
      <w:r w:rsidR="00AA42C3" w:rsidRPr="008F7389">
        <w:t>A</w:t>
      </w:r>
      <w:r w:rsidRPr="008F7389">
        <w:t xml:space="preserve">fter </w:t>
      </w:r>
      <w:r w:rsidR="00AA42C3" w:rsidRPr="008F7389">
        <w:t>E</w:t>
      </w:r>
      <w:r w:rsidRPr="008F7389">
        <w:t xml:space="preserve">ffects, the rendered PNG sequence was selected for each </w:t>
      </w:r>
      <w:r w:rsidR="00C735C9" w:rsidRPr="008F7389">
        <w:t>video</w:t>
      </w:r>
      <w:r w:rsidRPr="008F7389">
        <w:t>, and then imported as a composition into the software. Once all</w:t>
      </w:r>
      <w:r w:rsidR="00C735C9" w:rsidRPr="008F7389">
        <w:t xml:space="preserve"> </w:t>
      </w:r>
      <w:r w:rsidRPr="008F7389">
        <w:t>of the videos were compiled, various features of the application were used to add unique text and graphics.</w:t>
      </w:r>
    </w:p>
    <w:p w14:paraId="3277C9A0" w14:textId="1808377C" w:rsidR="00B82597" w:rsidRPr="008F7389" w:rsidRDefault="00B82597" w:rsidP="008F7389">
      <w:pPr>
        <w:pStyle w:val="Heading3"/>
        <w:spacing w:line="360" w:lineRule="auto"/>
        <w:rPr>
          <w:rFonts w:ascii="Times New Roman" w:hAnsi="Times New Roman" w:cs="Times New Roman"/>
          <w:color w:val="FF0000"/>
        </w:rPr>
      </w:pPr>
      <w:r w:rsidRPr="008F7389">
        <w:rPr>
          <w:rFonts w:ascii="Times New Roman" w:hAnsi="Times New Roman" w:cs="Times New Roman"/>
        </w:rPr>
        <w:t>3.2.</w:t>
      </w:r>
      <w:r w:rsidR="00171918">
        <w:rPr>
          <w:rFonts w:ascii="Times New Roman" w:hAnsi="Times New Roman" w:cs="Times New Roman"/>
        </w:rPr>
        <w:t>9</w:t>
      </w:r>
      <w:r w:rsidRPr="008F7389">
        <w:rPr>
          <w:rFonts w:ascii="Times New Roman" w:hAnsi="Times New Roman" w:cs="Times New Roman"/>
        </w:rPr>
        <w:t xml:space="preserve"> Application Development </w:t>
      </w:r>
    </w:p>
    <w:p w14:paraId="7D18F1B0" w14:textId="0E4560E6" w:rsidR="00CF4138" w:rsidRPr="008F7389" w:rsidRDefault="00CF4138" w:rsidP="008F7389">
      <w:pPr>
        <w:pStyle w:val="Heading4"/>
        <w:spacing w:line="360" w:lineRule="auto"/>
        <w:rPr>
          <w:rFonts w:ascii="Times New Roman" w:hAnsi="Times New Roman" w:cs="Times New Roman"/>
          <w:i w:val="0"/>
          <w:iCs w:val="0"/>
        </w:rPr>
      </w:pPr>
      <w:r w:rsidRPr="008F7389">
        <w:rPr>
          <w:rFonts w:ascii="Times New Roman" w:hAnsi="Times New Roman" w:cs="Times New Roman"/>
          <w:i w:val="0"/>
          <w:iCs w:val="0"/>
        </w:rPr>
        <w:t>3.2.</w:t>
      </w:r>
      <w:r w:rsidR="00171918">
        <w:rPr>
          <w:rFonts w:ascii="Times New Roman" w:hAnsi="Times New Roman" w:cs="Times New Roman"/>
          <w:i w:val="0"/>
          <w:iCs w:val="0"/>
        </w:rPr>
        <w:t>9</w:t>
      </w:r>
      <w:r w:rsidRPr="008F7389">
        <w:rPr>
          <w:rFonts w:ascii="Times New Roman" w:hAnsi="Times New Roman" w:cs="Times New Roman"/>
          <w:i w:val="0"/>
          <w:iCs w:val="0"/>
        </w:rPr>
        <w:t>.1 Home screen</w:t>
      </w:r>
    </w:p>
    <w:p w14:paraId="40FCF395" w14:textId="4279A1C1" w:rsidR="00CF4138" w:rsidRPr="008F7389" w:rsidRDefault="00C735C9" w:rsidP="008F7389">
      <w:pPr>
        <w:spacing w:line="360" w:lineRule="auto"/>
        <w:ind w:firstLine="720"/>
      </w:pPr>
      <w:r w:rsidRPr="008F7389">
        <w:t>Construction of the home screen required combining three r</w:t>
      </w:r>
      <w:r w:rsidR="00CF4138" w:rsidRPr="008F7389">
        <w:t>elevant renderings in photoshop with a standard background circle provided by Terumo Aortic</w:t>
      </w:r>
      <w:r w:rsidRPr="008F7389">
        <w:t xml:space="preserve"> to create buttons. </w:t>
      </w:r>
      <w:r w:rsidR="00CF4138" w:rsidRPr="008F7389">
        <w:t>These buttons lead the user to the three main sections of the application</w:t>
      </w:r>
      <w:r w:rsidR="00E738E1">
        <w:t>s</w:t>
      </w:r>
      <w:r w:rsidR="00CF4138" w:rsidRPr="008F7389">
        <w:t>: features, deployment, and clinical performance. In addition to the home screen buttons, a number of other custom UI features were created that appear within the application</w:t>
      </w:r>
      <w:r w:rsidR="00E738E1">
        <w:t>s</w:t>
      </w:r>
      <w:r w:rsidR="00CF4138" w:rsidRPr="008F7389">
        <w:t xml:space="preserve">. All of these were designed to fit the Terumo aortic graphic style, while still remaining intuitive and simplistic. </w:t>
      </w:r>
      <w:r w:rsidR="00EE539C" w:rsidRPr="008F7389">
        <w:rPr>
          <w:highlight w:val="yellow"/>
        </w:rPr>
        <w:fldChar w:fldCharType="begin"/>
      </w:r>
      <w:r w:rsidR="00EE539C" w:rsidRPr="008F7389">
        <w:instrText xml:space="preserve"> REF _Ref63791515 \h </w:instrText>
      </w:r>
      <w:r w:rsidR="00C05A51" w:rsidRPr="008F7389">
        <w:rPr>
          <w:highlight w:val="yellow"/>
        </w:rPr>
        <w:instrText xml:space="preserve"> \* MERGEFORMAT </w:instrText>
      </w:r>
      <w:r w:rsidR="00EE539C" w:rsidRPr="008F7389">
        <w:rPr>
          <w:highlight w:val="yellow"/>
        </w:rPr>
      </w:r>
      <w:r w:rsidR="00EE539C" w:rsidRPr="008F7389">
        <w:rPr>
          <w:highlight w:val="yellow"/>
        </w:rPr>
        <w:fldChar w:fldCharType="separate"/>
      </w:r>
      <w:r w:rsidR="00912103" w:rsidRPr="00220AA6">
        <w:t xml:space="preserve">Figure </w:t>
      </w:r>
      <w:r w:rsidR="00912103" w:rsidRPr="00220AA6">
        <w:rPr>
          <w:noProof/>
        </w:rPr>
        <w:t>29</w:t>
      </w:r>
      <w:r w:rsidR="00EE539C" w:rsidRPr="008F7389">
        <w:rPr>
          <w:highlight w:val="yellow"/>
        </w:rPr>
        <w:fldChar w:fldCharType="end"/>
      </w:r>
      <w:r w:rsidR="00EE539C" w:rsidRPr="008F7389">
        <w:t xml:space="preserve"> </w:t>
      </w:r>
      <w:r w:rsidR="00CF4138" w:rsidRPr="008F7389">
        <w:t xml:space="preserve">depicts the home screen for both applications. </w:t>
      </w:r>
    </w:p>
    <w:p w14:paraId="54E25F2B" w14:textId="71EA4BBC" w:rsidR="00A34BBB" w:rsidRPr="008F7389" w:rsidRDefault="00CF4138" w:rsidP="008F7389">
      <w:pPr>
        <w:keepNext/>
        <w:spacing w:line="360" w:lineRule="auto"/>
        <w:jc w:val="center"/>
      </w:pPr>
      <w:r w:rsidRPr="008F7389">
        <w:rPr>
          <w:noProof/>
        </w:rPr>
        <w:lastRenderedPageBreak/>
        <w:drawing>
          <wp:inline distT="0" distB="0" distL="0" distR="0" wp14:anchorId="6C30EACD" wp14:editId="0B3861B1">
            <wp:extent cx="2901928" cy="1602072"/>
            <wp:effectExtent l="0" t="0" r="0" b="0"/>
            <wp:docPr id="28" name="Picture 28" descr="A picture containing monitor, holding, sitt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monitor, holding, sitting, tabl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01928" cy="1602072"/>
                    </a:xfrm>
                    <a:prstGeom prst="rect">
                      <a:avLst/>
                    </a:prstGeom>
                  </pic:spPr>
                </pic:pic>
              </a:graphicData>
            </a:graphic>
          </wp:inline>
        </w:drawing>
      </w:r>
      <w:r w:rsidR="00A34BBB" w:rsidRPr="008F7389">
        <w:t xml:space="preserve"> </w:t>
      </w:r>
      <w:r w:rsidR="00A34BBB" w:rsidRPr="008F7389">
        <w:rPr>
          <w:noProof/>
        </w:rPr>
        <w:drawing>
          <wp:inline distT="0" distB="0" distL="0" distR="0" wp14:anchorId="446864C1" wp14:editId="2B5E5029">
            <wp:extent cx="2735774" cy="1594000"/>
            <wp:effectExtent l="0" t="0" r="0" b="6350"/>
            <wp:docPr id="265" name="Picture 2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Graphical user interface, application&#10;&#10;Description automatically generated"/>
                    <pic:cNvPicPr/>
                  </pic:nvPicPr>
                  <pic:blipFill>
                    <a:blip r:embed="rId51"/>
                    <a:stretch>
                      <a:fillRect/>
                    </a:stretch>
                  </pic:blipFill>
                  <pic:spPr>
                    <a:xfrm>
                      <a:off x="0" y="0"/>
                      <a:ext cx="2735774" cy="1594000"/>
                    </a:xfrm>
                    <a:prstGeom prst="rect">
                      <a:avLst/>
                    </a:prstGeom>
                  </pic:spPr>
                </pic:pic>
              </a:graphicData>
            </a:graphic>
          </wp:inline>
        </w:drawing>
      </w:r>
    </w:p>
    <w:p w14:paraId="431984B4" w14:textId="4F3F2EDF" w:rsidR="00CF4138" w:rsidRPr="008F7389" w:rsidRDefault="00A34BBB" w:rsidP="008F7389">
      <w:pPr>
        <w:pStyle w:val="Caption"/>
        <w:spacing w:line="360" w:lineRule="auto"/>
        <w:jc w:val="center"/>
        <w:rPr>
          <w:rFonts w:ascii="Times New Roman" w:hAnsi="Times New Roman" w:cs="Times New Roman"/>
          <w:i w:val="0"/>
          <w:iCs w:val="0"/>
        </w:rPr>
      </w:pPr>
      <w:bookmarkStart w:id="35" w:name="_Ref63791515"/>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29</w:t>
      </w:r>
      <w:r w:rsidR="00441216" w:rsidRPr="008F7389">
        <w:rPr>
          <w:rFonts w:ascii="Times New Roman" w:hAnsi="Times New Roman" w:cs="Times New Roman"/>
          <w:i w:val="0"/>
          <w:iCs w:val="0"/>
          <w:noProof/>
        </w:rPr>
        <w:fldChar w:fldCharType="end"/>
      </w:r>
      <w:bookmarkEnd w:id="35"/>
      <w:r w:rsidRPr="008F7389">
        <w:rPr>
          <w:rFonts w:ascii="Times New Roman" w:hAnsi="Times New Roman" w:cs="Times New Roman"/>
          <w:i w:val="0"/>
          <w:iCs w:val="0"/>
        </w:rPr>
        <w:t xml:space="preserve"> - Home screen for TAA application (left) and AAA application (right)</w:t>
      </w:r>
      <w:r w:rsidR="00CF4138" w:rsidRPr="008F7389">
        <w:rPr>
          <w:rFonts w:ascii="Times New Roman" w:hAnsi="Times New Roman" w:cs="Times New Roman"/>
          <w:i w:val="0"/>
          <w:iCs w:val="0"/>
        </w:rPr>
        <w:t xml:space="preserve"> </w:t>
      </w:r>
    </w:p>
    <w:p w14:paraId="4504C49B" w14:textId="16A30AA9" w:rsidR="00CF4138" w:rsidRPr="008F7389" w:rsidRDefault="00CF4138" w:rsidP="008F7389">
      <w:pPr>
        <w:pStyle w:val="Heading4"/>
        <w:spacing w:line="360" w:lineRule="auto"/>
        <w:rPr>
          <w:rFonts w:ascii="Times New Roman" w:hAnsi="Times New Roman" w:cs="Times New Roman"/>
          <w:i w:val="0"/>
          <w:iCs w:val="0"/>
        </w:rPr>
      </w:pPr>
      <w:r w:rsidRPr="008F7389">
        <w:rPr>
          <w:rFonts w:ascii="Times New Roman" w:hAnsi="Times New Roman" w:cs="Times New Roman"/>
          <w:i w:val="0"/>
          <w:iCs w:val="0"/>
        </w:rPr>
        <w:t>3.2.</w:t>
      </w:r>
      <w:r w:rsidR="00171918">
        <w:rPr>
          <w:rFonts w:ascii="Times New Roman" w:hAnsi="Times New Roman" w:cs="Times New Roman"/>
          <w:i w:val="0"/>
          <w:iCs w:val="0"/>
        </w:rPr>
        <w:t>9</w:t>
      </w:r>
      <w:r w:rsidRPr="008F7389">
        <w:rPr>
          <w:rFonts w:ascii="Times New Roman" w:hAnsi="Times New Roman" w:cs="Times New Roman"/>
          <w:i w:val="0"/>
          <w:iCs w:val="0"/>
        </w:rPr>
        <w:t xml:space="preserve">.2 Features section </w:t>
      </w:r>
    </w:p>
    <w:p w14:paraId="62F758A1" w14:textId="2E74888D" w:rsidR="00CF4138" w:rsidRPr="008F7389" w:rsidRDefault="00CF4138" w:rsidP="008F7389">
      <w:pPr>
        <w:spacing w:line="360" w:lineRule="auto"/>
        <w:ind w:firstLine="720"/>
      </w:pPr>
      <w:r w:rsidRPr="008F7389">
        <w:t>To create the interactive application</w:t>
      </w:r>
      <w:r w:rsidR="00724567">
        <w:t>s</w:t>
      </w:r>
      <w:r w:rsidRPr="008F7389">
        <w:t xml:space="preserve">, all the 3D models required were imported into </w:t>
      </w:r>
      <w:r w:rsidR="008F4410" w:rsidRPr="008F7389">
        <w:t>U</w:t>
      </w:r>
      <w:r w:rsidRPr="008F7389">
        <w:t>nity. These were all exported as FBXs with their corresponding textures and imported into the features section of the application</w:t>
      </w:r>
      <w:r w:rsidR="00724567">
        <w:t>s</w:t>
      </w:r>
      <w:r w:rsidRPr="008F7389">
        <w:t xml:space="preserve">. A corresponding icon was added to a portion of the model for each feature, and the buttons were coded so that a specific video would come up when the user clicked on a feature. </w:t>
      </w:r>
      <w:r w:rsidR="00EE539C" w:rsidRPr="008F7389">
        <w:rPr>
          <w:highlight w:val="yellow"/>
        </w:rPr>
        <w:fldChar w:fldCharType="begin"/>
      </w:r>
      <w:r w:rsidR="00EE539C" w:rsidRPr="008F7389">
        <w:instrText xml:space="preserve"> REF _Ref63791567 \h </w:instrText>
      </w:r>
      <w:r w:rsidR="00C05A51" w:rsidRPr="008F7389">
        <w:rPr>
          <w:highlight w:val="yellow"/>
        </w:rPr>
        <w:instrText xml:space="preserve"> \* MERGEFORMAT </w:instrText>
      </w:r>
      <w:r w:rsidR="00EE539C" w:rsidRPr="008F7389">
        <w:rPr>
          <w:highlight w:val="yellow"/>
        </w:rPr>
      </w:r>
      <w:r w:rsidR="00EE539C" w:rsidRPr="008F7389">
        <w:rPr>
          <w:highlight w:val="yellow"/>
        </w:rPr>
        <w:fldChar w:fldCharType="separate"/>
      </w:r>
      <w:r w:rsidR="00912103" w:rsidRPr="00220AA6">
        <w:t xml:space="preserve">Figure </w:t>
      </w:r>
      <w:r w:rsidR="00912103" w:rsidRPr="00220AA6">
        <w:rPr>
          <w:noProof/>
        </w:rPr>
        <w:t>30</w:t>
      </w:r>
      <w:r w:rsidR="00EE539C" w:rsidRPr="008F7389">
        <w:rPr>
          <w:highlight w:val="yellow"/>
        </w:rPr>
        <w:fldChar w:fldCharType="end"/>
      </w:r>
      <w:r w:rsidR="00EE539C" w:rsidRPr="008F7389">
        <w:t xml:space="preserve"> </w:t>
      </w:r>
      <w:r w:rsidRPr="008F7389">
        <w:t xml:space="preserve">shows the “Features” unity scene for both applications with the imported models and custom UI. </w:t>
      </w:r>
    </w:p>
    <w:p w14:paraId="53DA9FEA" w14:textId="54018D09" w:rsidR="00EE539C" w:rsidRPr="008F7389" w:rsidRDefault="00CF4138" w:rsidP="008F7389">
      <w:pPr>
        <w:keepNext/>
        <w:spacing w:line="360" w:lineRule="auto"/>
      </w:pPr>
      <w:r w:rsidRPr="008F7389">
        <w:rPr>
          <w:noProof/>
        </w:rPr>
        <w:drawing>
          <wp:inline distT="0" distB="0" distL="0" distR="0" wp14:anchorId="648096AC" wp14:editId="2C991027">
            <wp:extent cx="2924175" cy="1613383"/>
            <wp:effectExtent l="0" t="0" r="0" b="6350"/>
            <wp:docPr id="99" name="Picture 99" descr="A picture containing table, person, sitting,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icture containing table, person, sitting, holding&#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24175" cy="1613383"/>
                    </a:xfrm>
                    <a:prstGeom prst="rect">
                      <a:avLst/>
                    </a:prstGeom>
                  </pic:spPr>
                </pic:pic>
              </a:graphicData>
            </a:graphic>
          </wp:inline>
        </w:drawing>
      </w:r>
      <w:r w:rsidR="00EE539C" w:rsidRPr="008F7389">
        <w:t xml:space="preserve">  </w:t>
      </w:r>
      <w:r w:rsidR="00EE539C" w:rsidRPr="008F7389">
        <w:rPr>
          <w:noProof/>
        </w:rPr>
        <w:drawing>
          <wp:inline distT="0" distB="0" distL="0" distR="0" wp14:anchorId="5A8C6583" wp14:editId="57CE2CD5">
            <wp:extent cx="2425924" cy="1626870"/>
            <wp:effectExtent l="0" t="0" r="0" b="0"/>
            <wp:docPr id="258" name="Picture 258" descr="A picture containing text, indoor,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text, indoor, kitchen appliance&#10;&#10;Description automatically generated"/>
                    <pic:cNvPicPr/>
                  </pic:nvPicPr>
                  <pic:blipFill>
                    <a:blip r:embed="rId53"/>
                    <a:stretch>
                      <a:fillRect/>
                    </a:stretch>
                  </pic:blipFill>
                  <pic:spPr>
                    <a:xfrm>
                      <a:off x="0" y="0"/>
                      <a:ext cx="2425924" cy="1626870"/>
                    </a:xfrm>
                    <a:prstGeom prst="rect">
                      <a:avLst/>
                    </a:prstGeom>
                  </pic:spPr>
                </pic:pic>
              </a:graphicData>
            </a:graphic>
          </wp:inline>
        </w:drawing>
      </w:r>
    </w:p>
    <w:p w14:paraId="711D40A7" w14:textId="47A759EC" w:rsidR="00CF4138" w:rsidRPr="008F7389" w:rsidRDefault="00EE539C" w:rsidP="008F7389">
      <w:pPr>
        <w:pStyle w:val="Caption"/>
        <w:spacing w:line="360" w:lineRule="auto"/>
        <w:jc w:val="center"/>
        <w:rPr>
          <w:rFonts w:ascii="Times New Roman" w:hAnsi="Times New Roman" w:cs="Times New Roman"/>
          <w:i w:val="0"/>
          <w:iCs w:val="0"/>
        </w:rPr>
      </w:pPr>
      <w:bookmarkStart w:id="36" w:name="_Ref63791567"/>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30</w:t>
      </w:r>
      <w:r w:rsidR="00441216" w:rsidRPr="008F7389">
        <w:rPr>
          <w:rFonts w:ascii="Times New Roman" w:hAnsi="Times New Roman" w:cs="Times New Roman"/>
          <w:i w:val="0"/>
          <w:iCs w:val="0"/>
          <w:noProof/>
        </w:rPr>
        <w:fldChar w:fldCharType="end"/>
      </w:r>
      <w:bookmarkEnd w:id="36"/>
      <w:r w:rsidRPr="008F7389">
        <w:rPr>
          <w:rFonts w:ascii="Times New Roman" w:hAnsi="Times New Roman" w:cs="Times New Roman"/>
          <w:i w:val="0"/>
          <w:iCs w:val="0"/>
        </w:rPr>
        <w:t xml:space="preserve"> - Features section of TAA application (left) and AAA application (right)</w:t>
      </w:r>
    </w:p>
    <w:p w14:paraId="0A4640F4" w14:textId="07DCA43A" w:rsidR="00CF4138" w:rsidRPr="008F7389" w:rsidRDefault="00CF4138" w:rsidP="008F7389">
      <w:pPr>
        <w:pStyle w:val="Heading4"/>
        <w:spacing w:line="360" w:lineRule="auto"/>
        <w:rPr>
          <w:rFonts w:ascii="Times New Roman" w:hAnsi="Times New Roman" w:cs="Times New Roman"/>
          <w:i w:val="0"/>
          <w:iCs w:val="0"/>
        </w:rPr>
      </w:pPr>
      <w:r w:rsidRPr="008F7389">
        <w:rPr>
          <w:rFonts w:ascii="Times New Roman" w:hAnsi="Times New Roman" w:cs="Times New Roman"/>
          <w:i w:val="0"/>
          <w:iCs w:val="0"/>
        </w:rPr>
        <w:t>3.2.</w:t>
      </w:r>
      <w:r w:rsidR="00171918">
        <w:rPr>
          <w:rFonts w:ascii="Times New Roman" w:hAnsi="Times New Roman" w:cs="Times New Roman"/>
          <w:i w:val="0"/>
          <w:iCs w:val="0"/>
        </w:rPr>
        <w:t>9</w:t>
      </w:r>
      <w:r w:rsidRPr="008F7389">
        <w:rPr>
          <w:rFonts w:ascii="Times New Roman" w:hAnsi="Times New Roman" w:cs="Times New Roman"/>
          <w:i w:val="0"/>
          <w:iCs w:val="0"/>
        </w:rPr>
        <w:t>.3 Clinical Performance and Deployment Sections</w:t>
      </w:r>
    </w:p>
    <w:p w14:paraId="443694E6" w14:textId="4696510F" w:rsidR="00CF4138" w:rsidRPr="008F7389" w:rsidRDefault="00171918" w:rsidP="008F7389">
      <w:pPr>
        <w:spacing w:line="360" w:lineRule="auto"/>
        <w:ind w:firstLine="720"/>
      </w:pPr>
      <w:r w:rsidRPr="008F7389">
        <w:t xml:space="preserve">For the clinical performance and deployment modules, the rendered MP4s and relevant </w:t>
      </w:r>
      <w:r>
        <w:t>UI were</w:t>
      </w:r>
      <w:r w:rsidRPr="008F7389">
        <w:t xml:space="preserve"> imported into the scene</w:t>
      </w:r>
      <w:r>
        <w:t>. The videos were then</w:t>
      </w:r>
      <w:r w:rsidRPr="008F7389">
        <w:t xml:space="preserve"> placed onto a raw image with a render texture, so that they played seamlessly on the screen</w:t>
      </w:r>
      <w:r w:rsidR="00CF4138" w:rsidRPr="008F7389">
        <w:t xml:space="preserve">. Simple scripts were added in order to create a play button, a pause button, and a replay button. Additionally, a script for a progress bar was created with the help of supervisor </w:t>
      </w:r>
      <w:proofErr w:type="spellStart"/>
      <w:r w:rsidR="007A3A56" w:rsidRPr="008F7389">
        <w:t>Dr.</w:t>
      </w:r>
      <w:proofErr w:type="spellEnd"/>
      <w:r w:rsidR="007A3A56" w:rsidRPr="008F7389">
        <w:t xml:space="preserve"> </w:t>
      </w:r>
      <w:r w:rsidR="00CF4138" w:rsidRPr="008F7389">
        <w:t xml:space="preserve">Matthieu </w:t>
      </w:r>
      <w:proofErr w:type="spellStart"/>
      <w:r w:rsidR="00CF4138" w:rsidRPr="008F7389">
        <w:t>Poyade</w:t>
      </w:r>
      <w:proofErr w:type="spellEnd"/>
      <w:r w:rsidR="00CF4138" w:rsidRPr="008F7389">
        <w:t xml:space="preserve">. This feature was created underneath the video so that the user can track the video </w:t>
      </w:r>
      <w:r w:rsidR="00D605F1" w:rsidRPr="008F7389">
        <w:t>progress and</w:t>
      </w:r>
      <w:r w:rsidR="00CF4138" w:rsidRPr="008F7389">
        <w:t xml:space="preserve"> interact with the bar to fast forward or rewind the video. </w:t>
      </w:r>
      <w:r w:rsidR="00C62E37" w:rsidRPr="008F7389">
        <w:rPr>
          <w:highlight w:val="yellow"/>
        </w:rPr>
        <w:fldChar w:fldCharType="begin"/>
      </w:r>
      <w:r w:rsidR="00C62E37" w:rsidRPr="008F7389">
        <w:instrText xml:space="preserve"> REF _Ref63791670 \h </w:instrText>
      </w:r>
      <w:r w:rsidR="00C05A51" w:rsidRPr="008F7389">
        <w:rPr>
          <w:highlight w:val="yellow"/>
        </w:rPr>
        <w:instrText xml:space="preserve"> \* MERGEFORMAT </w:instrText>
      </w:r>
      <w:r w:rsidR="00C62E37" w:rsidRPr="008F7389">
        <w:rPr>
          <w:highlight w:val="yellow"/>
        </w:rPr>
      </w:r>
      <w:r w:rsidR="00C62E37" w:rsidRPr="008F7389">
        <w:rPr>
          <w:highlight w:val="yellow"/>
        </w:rPr>
        <w:fldChar w:fldCharType="separate"/>
      </w:r>
      <w:r w:rsidR="00912103" w:rsidRPr="00220AA6">
        <w:t xml:space="preserve">Figure </w:t>
      </w:r>
      <w:r w:rsidR="00912103" w:rsidRPr="00220AA6">
        <w:rPr>
          <w:noProof/>
        </w:rPr>
        <w:t>31</w:t>
      </w:r>
      <w:r w:rsidR="00C62E37" w:rsidRPr="008F7389">
        <w:rPr>
          <w:highlight w:val="yellow"/>
        </w:rPr>
        <w:fldChar w:fldCharType="end"/>
      </w:r>
      <w:r w:rsidR="00C62E37" w:rsidRPr="008F7389">
        <w:t xml:space="preserve"> </w:t>
      </w:r>
      <w:r w:rsidR="00CF4138" w:rsidRPr="008F7389">
        <w:t xml:space="preserve">depicts the video interface created within </w:t>
      </w:r>
      <w:r w:rsidR="00D605F1" w:rsidRPr="008F7389">
        <w:t>U</w:t>
      </w:r>
      <w:r w:rsidR="00CF4138" w:rsidRPr="008F7389">
        <w:t xml:space="preserve">nity for both deployment modules, while </w:t>
      </w:r>
      <w:r w:rsidR="00C62E37" w:rsidRPr="008F7389">
        <w:rPr>
          <w:highlight w:val="yellow"/>
        </w:rPr>
        <w:fldChar w:fldCharType="begin"/>
      </w:r>
      <w:r w:rsidR="00C62E37" w:rsidRPr="008F7389">
        <w:instrText xml:space="preserve"> REF _Ref63791678 \h </w:instrText>
      </w:r>
      <w:r w:rsidR="00C05A51" w:rsidRPr="008F7389">
        <w:rPr>
          <w:highlight w:val="yellow"/>
        </w:rPr>
        <w:instrText xml:space="preserve"> \* MERGEFORMAT </w:instrText>
      </w:r>
      <w:r w:rsidR="00C62E37" w:rsidRPr="008F7389">
        <w:rPr>
          <w:highlight w:val="yellow"/>
        </w:rPr>
      </w:r>
      <w:r w:rsidR="00C62E37" w:rsidRPr="008F7389">
        <w:rPr>
          <w:highlight w:val="yellow"/>
        </w:rPr>
        <w:fldChar w:fldCharType="separate"/>
      </w:r>
      <w:r w:rsidR="00912103" w:rsidRPr="00220AA6">
        <w:t xml:space="preserve">Figure </w:t>
      </w:r>
      <w:r w:rsidR="00912103" w:rsidRPr="00220AA6">
        <w:rPr>
          <w:noProof/>
        </w:rPr>
        <w:t>32</w:t>
      </w:r>
      <w:r w:rsidR="00C62E37" w:rsidRPr="008F7389">
        <w:rPr>
          <w:highlight w:val="yellow"/>
        </w:rPr>
        <w:fldChar w:fldCharType="end"/>
      </w:r>
      <w:r w:rsidR="00C62E37" w:rsidRPr="008F7389">
        <w:t xml:space="preserve"> </w:t>
      </w:r>
      <w:r w:rsidR="00CF4138" w:rsidRPr="008F7389">
        <w:t>depicts the video interface created for both clinical performance modules.</w:t>
      </w:r>
    </w:p>
    <w:p w14:paraId="7CFB2799" w14:textId="77777777" w:rsidR="00CF4138" w:rsidRPr="008F7389" w:rsidRDefault="00CF4138" w:rsidP="008F7389">
      <w:pPr>
        <w:spacing w:line="360" w:lineRule="auto"/>
        <w:ind w:firstLine="720"/>
        <w:rPr>
          <w:color w:val="AC8FD8"/>
        </w:rPr>
      </w:pPr>
    </w:p>
    <w:p w14:paraId="3FB24DA2" w14:textId="25471611" w:rsidR="00007E99" w:rsidRPr="008F7389" w:rsidRDefault="00CF4138" w:rsidP="008F7389">
      <w:pPr>
        <w:keepNext/>
        <w:spacing w:line="360" w:lineRule="auto"/>
      </w:pPr>
      <w:r w:rsidRPr="008F7389">
        <w:rPr>
          <w:noProof/>
        </w:rPr>
        <w:lastRenderedPageBreak/>
        <w:drawing>
          <wp:inline distT="0" distB="0" distL="0" distR="0" wp14:anchorId="6A7D4F05" wp14:editId="603D3262">
            <wp:extent cx="2886075" cy="1603232"/>
            <wp:effectExtent l="0" t="0" r="0" b="0"/>
            <wp:docPr id="120" name="Picture 120"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icture containing food&#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6075" cy="1603232"/>
                    </a:xfrm>
                    <a:prstGeom prst="rect">
                      <a:avLst/>
                    </a:prstGeom>
                  </pic:spPr>
                </pic:pic>
              </a:graphicData>
            </a:graphic>
          </wp:inline>
        </w:drawing>
      </w:r>
      <w:r w:rsidR="00007E99" w:rsidRPr="008F7389">
        <w:t xml:space="preserve">  </w:t>
      </w:r>
      <w:r w:rsidR="00007E99" w:rsidRPr="008F7389">
        <w:rPr>
          <w:noProof/>
        </w:rPr>
        <w:drawing>
          <wp:inline distT="0" distB="0" distL="0" distR="0" wp14:anchorId="33265BA0" wp14:editId="636783A0">
            <wp:extent cx="2438400" cy="1618487"/>
            <wp:effectExtent l="0" t="0" r="0" b="1270"/>
            <wp:docPr id="204" name="Picture 2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Diagram&#10;&#10;Description automatically generated"/>
                    <pic:cNvPicPr/>
                  </pic:nvPicPr>
                  <pic:blipFill>
                    <a:blip r:embed="rId55"/>
                    <a:stretch>
                      <a:fillRect/>
                    </a:stretch>
                  </pic:blipFill>
                  <pic:spPr>
                    <a:xfrm>
                      <a:off x="0" y="0"/>
                      <a:ext cx="2438400" cy="1618487"/>
                    </a:xfrm>
                    <a:prstGeom prst="rect">
                      <a:avLst/>
                    </a:prstGeom>
                  </pic:spPr>
                </pic:pic>
              </a:graphicData>
            </a:graphic>
          </wp:inline>
        </w:drawing>
      </w:r>
    </w:p>
    <w:p w14:paraId="71F56DAE" w14:textId="0FB081A5" w:rsidR="00CF4138" w:rsidRPr="008F7389" w:rsidRDefault="00007E99" w:rsidP="008F7389">
      <w:pPr>
        <w:pStyle w:val="Caption"/>
        <w:spacing w:line="360" w:lineRule="auto"/>
        <w:jc w:val="center"/>
        <w:rPr>
          <w:rFonts w:ascii="Times New Roman" w:hAnsi="Times New Roman" w:cs="Times New Roman"/>
          <w:i w:val="0"/>
          <w:iCs w:val="0"/>
        </w:rPr>
      </w:pPr>
      <w:bookmarkStart w:id="37" w:name="_Ref63791670"/>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31</w:t>
      </w:r>
      <w:r w:rsidR="00441216" w:rsidRPr="008F7389">
        <w:rPr>
          <w:rFonts w:ascii="Times New Roman" w:hAnsi="Times New Roman" w:cs="Times New Roman"/>
          <w:i w:val="0"/>
          <w:iCs w:val="0"/>
          <w:noProof/>
        </w:rPr>
        <w:fldChar w:fldCharType="end"/>
      </w:r>
      <w:bookmarkEnd w:id="37"/>
      <w:r w:rsidRPr="008F7389">
        <w:rPr>
          <w:rFonts w:ascii="Times New Roman" w:hAnsi="Times New Roman" w:cs="Times New Roman"/>
          <w:i w:val="0"/>
          <w:iCs w:val="0"/>
        </w:rPr>
        <w:t xml:space="preserve"> - Deployment section of TAA application (left) and AAA application (right)</w:t>
      </w:r>
    </w:p>
    <w:p w14:paraId="6AC643A1" w14:textId="7DBB5046" w:rsidR="00007E99" w:rsidRPr="008F7389" w:rsidRDefault="00CF4138" w:rsidP="008F7389">
      <w:pPr>
        <w:keepNext/>
        <w:spacing w:line="360" w:lineRule="auto"/>
      </w:pPr>
      <w:r w:rsidRPr="008F7389">
        <w:rPr>
          <w:noProof/>
        </w:rPr>
        <w:drawing>
          <wp:inline distT="0" distB="0" distL="0" distR="0" wp14:anchorId="4297BAE6" wp14:editId="35DB9D51">
            <wp:extent cx="2905125" cy="1616067"/>
            <wp:effectExtent l="0" t="0" r="0" b="3810"/>
            <wp:docPr id="124" name="Picture 1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screenshot of a cell phon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05125" cy="1616067"/>
                    </a:xfrm>
                    <a:prstGeom prst="rect">
                      <a:avLst/>
                    </a:prstGeom>
                  </pic:spPr>
                </pic:pic>
              </a:graphicData>
            </a:graphic>
          </wp:inline>
        </w:drawing>
      </w:r>
      <w:r w:rsidR="00007E99" w:rsidRPr="008F7389">
        <w:t xml:space="preserve">  </w:t>
      </w:r>
      <w:r w:rsidR="00007E99" w:rsidRPr="008F7389">
        <w:rPr>
          <w:noProof/>
        </w:rPr>
        <w:drawing>
          <wp:inline distT="0" distB="0" distL="0" distR="0" wp14:anchorId="16038A0A" wp14:editId="3DE6534B">
            <wp:extent cx="2441662" cy="1612265"/>
            <wp:effectExtent l="0" t="0" r="0" b="6985"/>
            <wp:docPr id="210" name="Picture 2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text&#10;&#10;Description automatically generated"/>
                    <pic:cNvPicPr/>
                  </pic:nvPicPr>
                  <pic:blipFill>
                    <a:blip r:embed="rId57"/>
                    <a:stretch>
                      <a:fillRect/>
                    </a:stretch>
                  </pic:blipFill>
                  <pic:spPr>
                    <a:xfrm>
                      <a:off x="0" y="0"/>
                      <a:ext cx="2441662" cy="1612265"/>
                    </a:xfrm>
                    <a:prstGeom prst="rect">
                      <a:avLst/>
                    </a:prstGeom>
                  </pic:spPr>
                </pic:pic>
              </a:graphicData>
            </a:graphic>
          </wp:inline>
        </w:drawing>
      </w:r>
    </w:p>
    <w:p w14:paraId="6F7D8FB7" w14:textId="0FA63788" w:rsidR="00CF4138" w:rsidRPr="008F7389" w:rsidRDefault="00007E99" w:rsidP="008F7389">
      <w:pPr>
        <w:pStyle w:val="Caption"/>
        <w:spacing w:line="360" w:lineRule="auto"/>
        <w:jc w:val="center"/>
        <w:rPr>
          <w:rFonts w:ascii="Times New Roman" w:hAnsi="Times New Roman" w:cs="Times New Roman"/>
          <w:i w:val="0"/>
          <w:iCs w:val="0"/>
        </w:rPr>
      </w:pPr>
      <w:bookmarkStart w:id="38" w:name="_Ref63791678"/>
      <w:r w:rsidRPr="008F7389">
        <w:rPr>
          <w:rFonts w:ascii="Times New Roman" w:hAnsi="Times New Roman" w:cs="Times New Roman"/>
          <w:i w:val="0"/>
          <w:iCs w:val="0"/>
        </w:rPr>
        <w:t xml:space="preserve">Figure </w:t>
      </w:r>
      <w:r w:rsidR="00441216" w:rsidRPr="008F7389">
        <w:rPr>
          <w:rFonts w:ascii="Times New Roman" w:hAnsi="Times New Roman" w:cs="Times New Roman"/>
          <w:i w:val="0"/>
          <w:iCs w:val="0"/>
        </w:rPr>
        <w:fldChar w:fldCharType="begin"/>
      </w:r>
      <w:r w:rsidR="00441216" w:rsidRPr="008F7389">
        <w:rPr>
          <w:rFonts w:ascii="Times New Roman" w:hAnsi="Times New Roman" w:cs="Times New Roman"/>
          <w:i w:val="0"/>
          <w:iCs w:val="0"/>
        </w:rPr>
        <w:instrText xml:space="preserve"> SEQ Figure \* ARABIC </w:instrText>
      </w:r>
      <w:r w:rsidR="00441216" w:rsidRPr="008F7389">
        <w:rPr>
          <w:rFonts w:ascii="Times New Roman" w:hAnsi="Times New Roman" w:cs="Times New Roman"/>
          <w:i w:val="0"/>
          <w:iCs w:val="0"/>
        </w:rPr>
        <w:fldChar w:fldCharType="separate"/>
      </w:r>
      <w:r w:rsidR="00912103">
        <w:rPr>
          <w:rFonts w:ascii="Times New Roman" w:hAnsi="Times New Roman" w:cs="Times New Roman"/>
          <w:i w:val="0"/>
          <w:iCs w:val="0"/>
          <w:noProof/>
        </w:rPr>
        <w:t>32</w:t>
      </w:r>
      <w:r w:rsidR="00441216" w:rsidRPr="008F7389">
        <w:rPr>
          <w:rFonts w:ascii="Times New Roman" w:hAnsi="Times New Roman" w:cs="Times New Roman"/>
          <w:i w:val="0"/>
          <w:iCs w:val="0"/>
          <w:noProof/>
        </w:rPr>
        <w:fldChar w:fldCharType="end"/>
      </w:r>
      <w:bookmarkEnd w:id="38"/>
      <w:r w:rsidRPr="008F7389">
        <w:rPr>
          <w:rFonts w:ascii="Times New Roman" w:hAnsi="Times New Roman" w:cs="Times New Roman"/>
          <w:i w:val="0"/>
          <w:iCs w:val="0"/>
        </w:rPr>
        <w:t xml:space="preserve"> - Clinical Performance section of TAA application (left) and AAA application (right)</w:t>
      </w:r>
    </w:p>
    <w:p w14:paraId="12DB7509" w14:textId="5B03A166" w:rsidR="00B82597" w:rsidRPr="008F7389" w:rsidRDefault="00CF4138" w:rsidP="008F7389">
      <w:pPr>
        <w:pStyle w:val="Heading1"/>
        <w:spacing w:line="360" w:lineRule="auto"/>
        <w:rPr>
          <w:rFonts w:ascii="Times New Roman" w:hAnsi="Times New Roman" w:cs="Times New Roman"/>
          <w:color w:val="FF0000"/>
        </w:rPr>
      </w:pPr>
      <w:r w:rsidRPr="008F7389">
        <w:rPr>
          <w:rFonts w:ascii="Times New Roman" w:hAnsi="Times New Roman" w:cs="Times New Roman"/>
        </w:rPr>
        <w:t xml:space="preserve">4.0 Results </w:t>
      </w:r>
    </w:p>
    <w:p w14:paraId="58579E22" w14:textId="4D9EAA99" w:rsidR="006E02FA" w:rsidRPr="008F7389" w:rsidRDefault="006E02FA" w:rsidP="008F7389">
      <w:pPr>
        <w:pStyle w:val="Heading2"/>
        <w:spacing w:line="360" w:lineRule="auto"/>
        <w:rPr>
          <w:rFonts w:ascii="Times New Roman" w:hAnsi="Times New Roman" w:cs="Times New Roman"/>
          <w:lang w:eastAsia="en-US"/>
        </w:rPr>
      </w:pPr>
      <w:r w:rsidRPr="008F7389">
        <w:rPr>
          <w:rFonts w:ascii="Times New Roman" w:hAnsi="Times New Roman" w:cs="Times New Roman"/>
          <w:lang w:eastAsia="en-US"/>
        </w:rPr>
        <w:t>4.</w:t>
      </w:r>
      <w:r w:rsidR="009C51E2" w:rsidRPr="008F7389">
        <w:rPr>
          <w:rFonts w:ascii="Times New Roman" w:hAnsi="Times New Roman" w:cs="Times New Roman"/>
          <w:lang w:eastAsia="en-US"/>
        </w:rPr>
        <w:t>1</w:t>
      </w:r>
      <w:r w:rsidRPr="008F7389">
        <w:rPr>
          <w:rFonts w:ascii="Times New Roman" w:hAnsi="Times New Roman" w:cs="Times New Roman"/>
          <w:lang w:eastAsia="en-US"/>
        </w:rPr>
        <w:t xml:space="preserve"> Outcomes from evaluating the finished application with clinical professionals. </w:t>
      </w:r>
    </w:p>
    <w:p w14:paraId="345A52CC" w14:textId="3694A834" w:rsidR="006E02FA" w:rsidRPr="008F7389" w:rsidRDefault="006E02FA" w:rsidP="008F7389">
      <w:pPr>
        <w:spacing w:line="360" w:lineRule="auto"/>
        <w:ind w:firstLine="720"/>
      </w:pPr>
      <w:r w:rsidRPr="008F7389">
        <w:t xml:space="preserve">Following application development, both products underwent a process of evaluation by clinical professionals at Terumo to assess their effectiveness in communicating the key features of the devices to a broader medical audience. For the most part, this evaluation process provided valuable feedback about the effectiveness of these applications. Both received high ratings for face validity and content validity across all three sections of the application. However, it was reported that the deployment models and animations within the TAA app could have been improved. Similarly, the Iliac Leg stent used for completing the FEVAR technique in the AAA app could have been improved in modelling and texturing techniques. Additionally, the blood flow simulation animations were reported to be distracting with the texturing of the aorta and red blood cells. </w:t>
      </w:r>
      <w:r w:rsidR="007A3A56" w:rsidRPr="008F7389">
        <w:t>There</w:t>
      </w:r>
      <w:r w:rsidRPr="008F7389">
        <w:t xml:space="preserve"> was an overall consensus that the applications were easy to use and very intuitive to figure out. In general, both applications effectively communicated the most important aspects of the device, while the deployment section of the TAA</w:t>
      </w:r>
      <w:r w:rsidR="00D605F1" w:rsidRPr="008F7389">
        <w:t xml:space="preserve"> and AAA</w:t>
      </w:r>
      <w:r w:rsidRPr="008F7389">
        <w:t xml:space="preserve"> app</w:t>
      </w:r>
      <w:r w:rsidR="007A3A56" w:rsidRPr="008F7389">
        <w:t xml:space="preserve">s </w:t>
      </w:r>
      <w:r w:rsidRPr="008F7389">
        <w:t>could benefit from a few improvements to enhance its accuracy. In the future, an updated version of these applications could be created that contains a more detailed and</w:t>
      </w:r>
      <w:r w:rsidR="007A3A56" w:rsidRPr="008F7389">
        <w:t xml:space="preserve"> </w:t>
      </w:r>
      <w:r w:rsidRPr="008F7389">
        <w:t xml:space="preserve">accurate depiction of the stents. While future testing still </w:t>
      </w:r>
      <w:r w:rsidRPr="008F7389">
        <w:lastRenderedPageBreak/>
        <w:t>needs to be conducted, these preliminary results offer a valuable starting point to indicate how these applications will be received by professionals in the field. Moreover, the research and methodologies used to create these scientific animations and corresponding applications, show a useful way of communicating advanced medical devices through cutting-edge, intuitive, technological methods.</w:t>
      </w:r>
    </w:p>
    <w:p w14:paraId="08272ACA" w14:textId="3E0E3842" w:rsidR="006E02FA" w:rsidRPr="008F7389" w:rsidRDefault="006E02FA" w:rsidP="008F7389">
      <w:pPr>
        <w:pStyle w:val="Heading1"/>
        <w:spacing w:line="360" w:lineRule="auto"/>
        <w:rPr>
          <w:rFonts w:ascii="Times New Roman" w:hAnsi="Times New Roman" w:cs="Times New Roman"/>
          <w:color w:val="FF0000"/>
        </w:rPr>
      </w:pPr>
      <w:r w:rsidRPr="008F7389">
        <w:rPr>
          <w:rFonts w:ascii="Times New Roman" w:hAnsi="Times New Roman" w:cs="Times New Roman"/>
        </w:rPr>
        <w:t xml:space="preserve">5.0 Discussion </w:t>
      </w:r>
    </w:p>
    <w:p w14:paraId="61A13038" w14:textId="77777777" w:rsidR="006E02FA" w:rsidRPr="008F7389" w:rsidRDefault="006E02FA" w:rsidP="008F7389">
      <w:pPr>
        <w:spacing w:line="360" w:lineRule="auto"/>
      </w:pPr>
      <w:r w:rsidRPr="008F7389">
        <w:tab/>
        <w:t xml:space="preserve">The aim of this project was to create two user friendly interactive applications with various 3D visualizations of the two corresponding stent grafts. These visualisations would demonstrate to clinicians how these products function, and aid cardiac patients to understand the key features, and surgical process of the stent deployment. </w:t>
      </w:r>
    </w:p>
    <w:p w14:paraId="7FC3ADF4" w14:textId="77777777" w:rsidR="006E02FA" w:rsidRPr="008F7389" w:rsidRDefault="006E02FA" w:rsidP="008F7389">
      <w:pPr>
        <w:pStyle w:val="Heading2"/>
        <w:spacing w:line="360" w:lineRule="auto"/>
        <w:rPr>
          <w:rFonts w:ascii="Times New Roman" w:hAnsi="Times New Roman" w:cs="Times New Roman"/>
        </w:rPr>
      </w:pPr>
      <w:r w:rsidRPr="008F7389">
        <w:rPr>
          <w:rFonts w:ascii="Times New Roman" w:hAnsi="Times New Roman" w:cs="Times New Roman"/>
        </w:rPr>
        <w:t>5.1 Discussion of development process</w:t>
      </w:r>
    </w:p>
    <w:p w14:paraId="10F57323" w14:textId="69BAAC16" w:rsidR="006E02FA" w:rsidRPr="008F7389" w:rsidRDefault="006E02FA" w:rsidP="008F7389">
      <w:pPr>
        <w:spacing w:line="360" w:lineRule="auto"/>
      </w:pPr>
      <w:bookmarkStart w:id="39" w:name="OLE_LINK5"/>
      <w:bookmarkStart w:id="40" w:name="OLE_LINK6"/>
      <w:r w:rsidRPr="008F7389">
        <w:tab/>
        <w:t xml:space="preserve">The development process of </w:t>
      </w:r>
      <w:r w:rsidR="00CD6118" w:rsidRPr="008F7389">
        <w:t>th</w:t>
      </w:r>
      <w:r w:rsidR="00CD6118">
        <w:t>ese</w:t>
      </w:r>
      <w:r w:rsidR="00CD6118" w:rsidRPr="008F7389">
        <w:t xml:space="preserve"> </w:t>
      </w:r>
      <w:r w:rsidRPr="008F7389">
        <w:t>application</w:t>
      </w:r>
      <w:r w:rsidR="00CD6118">
        <w:t>s</w:t>
      </w:r>
      <w:r w:rsidRPr="008F7389">
        <w:t xml:space="preserve"> was simplified by the fact that Terumo Aortic had a clear idea of what they wanted out of the application</w:t>
      </w:r>
      <w:r w:rsidR="00CD6118">
        <w:t>s</w:t>
      </w:r>
      <w:r w:rsidRPr="008F7389">
        <w:t>, and what information to include. The ideation and co-design process with the company lead to the joint conclusion that both apps should be broken down into three modules: deployment, features and clinical performance. Once this became clear, designing the layout of the application</w:t>
      </w:r>
      <w:r w:rsidR="00CD6118">
        <w:t>s</w:t>
      </w:r>
      <w:r w:rsidRPr="008F7389">
        <w:t xml:space="preserve"> and determining the required UI and 3D assets came naturally. </w:t>
      </w:r>
      <w:bookmarkStart w:id="41" w:name="OLE_LINK8"/>
      <w:bookmarkStart w:id="42" w:name="OLE_LINK9"/>
      <w:r w:rsidRPr="008F7389">
        <w:t>The data extraction, modelling, animation, and application development each came with their own limitations.</w:t>
      </w:r>
      <w:bookmarkEnd w:id="41"/>
      <w:bookmarkEnd w:id="42"/>
      <w:r w:rsidRPr="008F7389">
        <w:t xml:space="preserve"> </w:t>
      </w:r>
      <w:bookmarkStart w:id="43" w:name="OLE_LINK11"/>
      <w:bookmarkStart w:id="44" w:name="OLE_LINK12"/>
      <w:r w:rsidRPr="008F7389">
        <w:t>Slicer 3D was utilised only to segment the medical data, so this was a fairly quick process. On the other hand, the modelling, specifically of the stent, was a prolonged, capricious process due to multiple factors, including limitations to resources</w:t>
      </w:r>
      <w:r w:rsidR="00CD6118">
        <w:t xml:space="preserve"> and</w:t>
      </w:r>
      <w:r w:rsidRPr="008F7389">
        <w:t xml:space="preserve"> time</w:t>
      </w:r>
      <w:bookmarkEnd w:id="43"/>
      <w:bookmarkEnd w:id="44"/>
      <w:r w:rsidRPr="008F7389">
        <w:t xml:space="preserve">. </w:t>
      </w:r>
      <w:bookmarkStart w:id="45" w:name="OLE_LINK14"/>
      <w:bookmarkStart w:id="46" w:name="OLE_LINK15"/>
      <w:r w:rsidRPr="008F7389">
        <w:t>This was especially challenging because not only did the structure of the stent have to be exactly like the Terumo Aortic model, but it also had to be constructed in a manner that allowed for it to be animated.</w:t>
      </w:r>
      <w:bookmarkEnd w:id="45"/>
      <w:bookmarkEnd w:id="46"/>
      <w:r w:rsidRPr="008F7389">
        <w:t xml:space="preserve"> </w:t>
      </w:r>
      <w:bookmarkStart w:id="47" w:name="OLE_LINK17"/>
      <w:bookmarkStart w:id="48" w:name="OLE_LINK18"/>
      <w:r w:rsidRPr="008F7389">
        <w:t>However, modelling of the surrounding anatomy, specifically the heart, aorta, lungs and kidneys was an enjoyable and exciting learning process.</w:t>
      </w:r>
      <w:bookmarkEnd w:id="47"/>
      <w:bookmarkEnd w:id="48"/>
      <w:r w:rsidRPr="008F7389">
        <w:t xml:space="preserve"> </w:t>
      </w:r>
      <w:bookmarkStart w:id="49" w:name="OLE_LINK20"/>
      <w:bookmarkStart w:id="50" w:name="OLE_LINK21"/>
      <w:r w:rsidRPr="008F7389">
        <w:t>The texturing process for the TAA application was one of the most rewarding aspects of the whole development procedure, as the application Substance Painter made it quite easy to paint hyper realistic and detailed textures directly onto the models. This was especially necessary due to the small coronary arteries in the heart, and the many small stiches on the stent.</w:t>
      </w:r>
    </w:p>
    <w:p w14:paraId="334EC52E" w14:textId="3968ACEC" w:rsidR="006E02FA" w:rsidRPr="008F7389" w:rsidRDefault="006E02FA" w:rsidP="008F7389">
      <w:pPr>
        <w:spacing w:line="360" w:lineRule="auto"/>
      </w:pPr>
      <w:r w:rsidRPr="008F7389">
        <w:tab/>
      </w:r>
      <w:bookmarkStart w:id="51" w:name="OLE_LINK23"/>
      <w:bookmarkStart w:id="52" w:name="OLE_LINK24"/>
      <w:r w:rsidRPr="008F7389">
        <w:t>The animation process was the most challenging by far for both applications, particularly the deployment animation</w:t>
      </w:r>
      <w:r w:rsidR="00D605F1" w:rsidRPr="008F7389">
        <w:t>s</w:t>
      </w:r>
      <w:r w:rsidRPr="008F7389">
        <w:t>.</w:t>
      </w:r>
      <w:bookmarkEnd w:id="51"/>
      <w:bookmarkEnd w:id="52"/>
      <w:r w:rsidRPr="008F7389">
        <w:t xml:space="preserve"> In the case of the AAA app, </w:t>
      </w:r>
      <w:bookmarkStart w:id="53" w:name="OLE_LINK26"/>
      <w:bookmarkStart w:id="54" w:name="OLE_LINK27"/>
      <w:r w:rsidRPr="008F7389">
        <w:t>the discovery of a technique to animate the stent unsheathing provided a successful final outcome</w:t>
      </w:r>
      <w:bookmarkEnd w:id="53"/>
      <w:bookmarkEnd w:id="54"/>
      <w:r w:rsidRPr="008F7389">
        <w:t xml:space="preserve">, while the </w:t>
      </w:r>
      <w:r w:rsidRPr="008F7389">
        <w:lastRenderedPageBreak/>
        <w:t xml:space="preserve">TAA application was slightly less accurate, as the curved shape of the stent meant that the aforementioned stent unsheathing technique would not work. </w:t>
      </w:r>
      <w:bookmarkStart w:id="55" w:name="OLE_LINK32"/>
      <w:bookmarkStart w:id="56" w:name="OLE_LINK33"/>
      <w:r w:rsidRPr="008F7389">
        <w:t>The blood flow animation</w:t>
      </w:r>
      <w:r w:rsidR="006473B2" w:rsidRPr="008F7389">
        <w:t>s were created seamlessly with the user friendly and intuitive MASH toolkit within Maya.</w:t>
      </w:r>
      <w:bookmarkStart w:id="57" w:name="OLE_LINK35"/>
      <w:bookmarkStart w:id="58" w:name="OLE_LINK36"/>
      <w:bookmarkEnd w:id="55"/>
      <w:bookmarkEnd w:id="56"/>
      <w:r w:rsidR="006473B2" w:rsidRPr="008F7389">
        <w:t xml:space="preserve"> </w:t>
      </w:r>
      <w:r w:rsidRPr="008F7389">
        <w:t xml:space="preserve">For the AAA app specifically, </w:t>
      </w:r>
      <w:bookmarkStart w:id="59" w:name="OLE_LINK41"/>
      <w:bookmarkStart w:id="60" w:name="OLE_LINK42"/>
      <w:r w:rsidRPr="008F7389">
        <w:t>the MASH network created a nice outcome for the RBC’s to be seen flowing through the Fenestrated Anaconda, Advanta V12 Balloon stent, and Iliac leg stents</w:t>
      </w:r>
      <w:bookmarkEnd w:id="59"/>
      <w:bookmarkEnd w:id="60"/>
      <w:r w:rsidRPr="008F7389">
        <w:t>. In retrospect, this type of project could have been approached differently given the time constraints and feedback received. Nonetheless, the 3D models and animations concluded with a positive outcome.</w:t>
      </w:r>
      <w:bookmarkEnd w:id="57"/>
      <w:bookmarkEnd w:id="58"/>
    </w:p>
    <w:p w14:paraId="6FEF49C7" w14:textId="77777777" w:rsidR="006E02FA" w:rsidRPr="008F7389" w:rsidRDefault="006E02FA" w:rsidP="008F7389">
      <w:pPr>
        <w:spacing w:line="360" w:lineRule="auto"/>
      </w:pPr>
      <w:bookmarkStart w:id="61" w:name="OLE_LINK44"/>
      <w:bookmarkStart w:id="62" w:name="OLE_LINK45"/>
      <w:r w:rsidRPr="008F7389">
        <w:tab/>
        <w:t>Much troubleshooting had to occur to produce Arnold renders that were both high quality but also reflective of the time allocated for rendering. Difficulties with the lighting and quality of the rendering versus time to render each frame, were considered and render sequences were divided up amongst computers. Rendering was a time consuming, but ultimately rewarding, process.</w:t>
      </w:r>
      <w:bookmarkEnd w:id="61"/>
      <w:bookmarkEnd w:id="62"/>
    </w:p>
    <w:p w14:paraId="567A4213" w14:textId="7A542AD7" w:rsidR="006E02FA" w:rsidRPr="008F7389" w:rsidRDefault="006E02FA" w:rsidP="008F7389">
      <w:pPr>
        <w:spacing w:line="360" w:lineRule="auto"/>
      </w:pPr>
      <w:r w:rsidRPr="008F7389">
        <w:tab/>
      </w:r>
      <w:bookmarkStart w:id="63" w:name="OLE_LINK38"/>
      <w:bookmarkStart w:id="64" w:name="OLE_LINK39"/>
      <w:r w:rsidRPr="008F7389">
        <w:t xml:space="preserve">The application creation process was rather simple on the other hand, as the deployment and clinical performance scenes consisted mainly of imported videos. Scripting the video interface started off reasonably simple as well, as the coding required for adding a start, stop and replay button was fairly minimal. However, the process of adding the scroll bar was much more difficult. While more complex, the features scene was quite intuitive to set up as well. Once all the models were imported and textured, it was quite simple to import the rendered videos and integrate them into the application. The design of the app </w:t>
      </w:r>
      <w:r w:rsidR="001B43DF" w:rsidRPr="008F7389">
        <w:t xml:space="preserve">was a </w:t>
      </w:r>
      <w:r w:rsidR="008F7389" w:rsidRPr="008F7389">
        <w:t>back-and-forth</w:t>
      </w:r>
      <w:r w:rsidRPr="008F7389">
        <w:t xml:space="preserve"> </w:t>
      </w:r>
      <w:r w:rsidR="001B43DF" w:rsidRPr="008F7389">
        <w:t>process with the</w:t>
      </w:r>
      <w:r w:rsidRPr="008F7389">
        <w:t xml:space="preserve"> graphics team at Terumo</w:t>
      </w:r>
      <w:r w:rsidR="001B43DF" w:rsidRPr="008F7389">
        <w:t xml:space="preserve">, which </w:t>
      </w:r>
      <w:r w:rsidRPr="008F7389">
        <w:t xml:space="preserve">ended up being quite </w:t>
      </w:r>
      <w:r w:rsidR="001B43DF" w:rsidRPr="008F7389">
        <w:t>laborious</w:t>
      </w:r>
      <w:r w:rsidRPr="008F7389">
        <w:t xml:space="preserve">. While the creation of </w:t>
      </w:r>
      <w:r w:rsidR="001B43DF" w:rsidRPr="008F7389">
        <w:t xml:space="preserve">these applications </w:t>
      </w:r>
      <w:r w:rsidRPr="008F7389">
        <w:t xml:space="preserve">was a very long and difficult process at times, it was also extremely worthwhile. </w:t>
      </w:r>
      <w:bookmarkEnd w:id="39"/>
      <w:bookmarkEnd w:id="40"/>
      <w:bookmarkEnd w:id="49"/>
      <w:bookmarkEnd w:id="50"/>
      <w:bookmarkEnd w:id="63"/>
      <w:bookmarkEnd w:id="64"/>
    </w:p>
    <w:p w14:paraId="2B45B19D" w14:textId="77777777" w:rsidR="006E02FA" w:rsidRPr="008F7389" w:rsidRDefault="006E02FA" w:rsidP="008F7389">
      <w:pPr>
        <w:pStyle w:val="Heading2"/>
        <w:spacing w:line="360" w:lineRule="auto"/>
        <w:rPr>
          <w:rFonts w:ascii="Times New Roman" w:hAnsi="Times New Roman" w:cs="Times New Roman"/>
        </w:rPr>
      </w:pPr>
      <w:r w:rsidRPr="008F7389">
        <w:rPr>
          <w:rFonts w:ascii="Times New Roman" w:hAnsi="Times New Roman" w:cs="Times New Roman"/>
        </w:rPr>
        <w:t xml:space="preserve">5.2 Discussion of application feedback </w:t>
      </w:r>
    </w:p>
    <w:p w14:paraId="57B456F2" w14:textId="09FC8314" w:rsidR="006E02FA" w:rsidRPr="008F7389" w:rsidRDefault="006E02FA" w:rsidP="008F7389">
      <w:pPr>
        <w:spacing w:line="360" w:lineRule="auto"/>
      </w:pPr>
      <w:bookmarkStart w:id="65" w:name="OLE_LINK47"/>
      <w:bookmarkStart w:id="66" w:name="OLE_LINK48"/>
      <w:r w:rsidRPr="008F7389">
        <w:tab/>
        <w:t>The feedback received for these applications was</w:t>
      </w:r>
      <w:r w:rsidR="00C12E58" w:rsidRPr="008F7389">
        <w:t xml:space="preserve"> predominantly p</w:t>
      </w:r>
      <w:r w:rsidRPr="008F7389">
        <w:t xml:space="preserve">ositive, in that most participants agreed that the models were realistic and accurate, but the delivery system models could have used some adjustments. The clinical performance animation and the features animations got mostly positive feedback, while the feedback for the deployment animation was more neutral. The content validity was rated highly for all three modules of the applications, as participants generally agreed that the key facts and figures were communicated effectively. In regard to the applications as a whole, the participants found them very easy to use, and very informative. It is important to keep in mind however, that the cohort utilized for testing were all highly skilled professionals and extremely knowledgeable </w:t>
      </w:r>
      <w:r w:rsidRPr="008F7389">
        <w:lastRenderedPageBreak/>
        <w:t>concerning this device, more so than the target audience would be. Therefore, any negative feedback received from this group would not necessarily indicate bad results. If there was more time, it would have been beneficial to test these applications on more participants so that the data received would be more reliable.</w:t>
      </w:r>
      <w:r w:rsidRPr="008F7389">
        <w:rPr>
          <w:color w:val="AC8FD8"/>
        </w:rPr>
        <w:t xml:space="preserve"> </w:t>
      </w:r>
      <w:bookmarkEnd w:id="65"/>
      <w:bookmarkEnd w:id="66"/>
    </w:p>
    <w:p w14:paraId="3C78687E" w14:textId="77777777" w:rsidR="006E02FA" w:rsidRPr="008F7389" w:rsidRDefault="006E02FA" w:rsidP="008F7389">
      <w:pPr>
        <w:pStyle w:val="Heading2"/>
        <w:spacing w:line="360" w:lineRule="auto"/>
        <w:rPr>
          <w:rFonts w:ascii="Times New Roman" w:hAnsi="Times New Roman" w:cs="Times New Roman"/>
        </w:rPr>
      </w:pPr>
      <w:r w:rsidRPr="008F7389">
        <w:rPr>
          <w:rFonts w:ascii="Times New Roman" w:hAnsi="Times New Roman" w:cs="Times New Roman"/>
        </w:rPr>
        <w:t>5.3 Benefits and drawbacks of the application/3D visualisation technique </w:t>
      </w:r>
    </w:p>
    <w:p w14:paraId="20D365D3" w14:textId="457C4D1C" w:rsidR="006E02FA" w:rsidRPr="008F7389" w:rsidRDefault="006E02FA" w:rsidP="008F7389">
      <w:pPr>
        <w:spacing w:line="360" w:lineRule="auto"/>
        <w:textAlignment w:val="baseline"/>
        <w:rPr>
          <w:color w:val="000000"/>
        </w:rPr>
      </w:pPr>
      <w:r w:rsidRPr="008F7389">
        <w:rPr>
          <w:color w:val="000000"/>
        </w:rPr>
        <w:tab/>
      </w:r>
      <w:r w:rsidRPr="008F7389">
        <w:t xml:space="preserve">In addition to creating a valuable application for professionals in the surgical device industry, the methodology used for this application, presents a novel 3D visualisation technique, which uses a combination of highly realistic anatomical model creation, and simple, intuitive application design. This innovative methodology can be adapted for many different uses, within many different fields, and therefore marks a significant contribution to the realm of biomedical visualisation. The new techniques, however, do come with a set of benefits and drawbacks that must be considered before adapting this methodology to future projects.  For instance, it was widely stated that certain aspects of the application could have been more realistic, most commonly, the medical devices. </w:t>
      </w:r>
      <w:r w:rsidR="000E0BC9" w:rsidRPr="008F7389">
        <w:t>Additionally, t</w:t>
      </w:r>
      <w:r w:rsidRPr="008F7389">
        <w:t xml:space="preserve">his technique can also be more time consuming and expensive than a </w:t>
      </w:r>
      <w:r w:rsidR="000E0BC9" w:rsidRPr="008F7389">
        <w:t>simpler</w:t>
      </w:r>
      <w:r w:rsidRPr="008F7389">
        <w:t xml:space="preserve"> 2D animation. Thus, there are significant benefits to such techniques as well. For instance, the high level of detail and realism provided by a 3D application makes a complicated topic quite easy to understand and visualise for a broad audience. Additionally, the integration of these visualisations within an interactive application makes the animations more widely accessible and more easily viewed by the subject. </w:t>
      </w:r>
    </w:p>
    <w:p w14:paraId="68F610EA" w14:textId="77777777" w:rsidR="006E02FA" w:rsidRPr="008F7389" w:rsidRDefault="006E02FA" w:rsidP="008F7389">
      <w:pPr>
        <w:pStyle w:val="Heading2"/>
        <w:spacing w:line="360" w:lineRule="auto"/>
        <w:rPr>
          <w:rFonts w:ascii="Times New Roman" w:hAnsi="Times New Roman" w:cs="Times New Roman"/>
        </w:rPr>
      </w:pPr>
      <w:r w:rsidRPr="008F7389">
        <w:rPr>
          <w:rFonts w:ascii="Times New Roman" w:hAnsi="Times New Roman" w:cs="Times New Roman"/>
        </w:rPr>
        <w:t xml:space="preserve">5.4 Limitations </w:t>
      </w:r>
    </w:p>
    <w:p w14:paraId="1C877AAB" w14:textId="1FAA2009" w:rsidR="006E02FA" w:rsidRPr="008F7389" w:rsidRDefault="006E02FA" w:rsidP="008F7389">
      <w:pPr>
        <w:spacing w:line="360" w:lineRule="auto"/>
      </w:pPr>
      <w:r w:rsidRPr="008F7389">
        <w:tab/>
        <w:t>The most apparent limitations to this project were caused by the current Covid-19 pandemic. Most notably, all work had to be done remotely, and no work could be conducted which involved meeting people in person or working with clinicians.</w:t>
      </w:r>
      <w:bookmarkStart w:id="67" w:name="OLE_LINK50"/>
      <w:bookmarkStart w:id="68" w:name="OLE_LINK51"/>
      <w:r w:rsidR="000E0BC9" w:rsidRPr="008F7389">
        <w:t xml:space="preserve"> These factors </w:t>
      </w:r>
      <w:r w:rsidRPr="008F7389">
        <w:t>made it so that the time for development was limited.</w:t>
      </w:r>
      <w:bookmarkEnd w:id="67"/>
      <w:bookmarkEnd w:id="68"/>
      <w:r w:rsidRPr="008F7389">
        <w:t xml:space="preserve"> For the AAA application specifically, </w:t>
      </w:r>
      <w:bookmarkStart w:id="69" w:name="OLE_LINK53"/>
      <w:bookmarkStart w:id="70" w:name="OLE_LINK54"/>
      <w:r w:rsidRPr="008F7389">
        <w:t xml:space="preserve">it was understood that the stent model would be provided in an OBJ format, because the Fenestrated Anaconda is a highly intricate device with key features. </w:t>
      </w:r>
      <w:bookmarkEnd w:id="69"/>
      <w:bookmarkEnd w:id="70"/>
      <w:r w:rsidRPr="008F7389">
        <w:t xml:space="preserve">Therefore, these applications were not completed to the full potential that they would have been if allotted more time or resources. The lack of time also made it so that we were unable to recruit as many participants as originally planned. </w:t>
      </w:r>
      <w:bookmarkStart w:id="71" w:name="OLE_LINK56"/>
      <w:bookmarkStart w:id="72" w:name="OLE_LINK57"/>
      <w:r w:rsidRPr="008F7389">
        <w:t xml:space="preserve">Overall, despite all of these shortcomings, a great deal was learnt about modelling intricate models, Autodesk plugins, animation networks, and final renders to create high quality animations. </w:t>
      </w:r>
      <w:bookmarkEnd w:id="71"/>
      <w:bookmarkEnd w:id="72"/>
    </w:p>
    <w:p w14:paraId="1479B88F" w14:textId="77777777" w:rsidR="006E02FA" w:rsidRPr="008F7389" w:rsidRDefault="006E02FA" w:rsidP="008F7389">
      <w:pPr>
        <w:pStyle w:val="Heading2"/>
        <w:spacing w:line="360" w:lineRule="auto"/>
        <w:rPr>
          <w:rFonts w:ascii="Times New Roman" w:hAnsi="Times New Roman" w:cs="Times New Roman"/>
        </w:rPr>
      </w:pPr>
      <w:r w:rsidRPr="008F7389">
        <w:rPr>
          <w:rFonts w:ascii="Times New Roman" w:hAnsi="Times New Roman" w:cs="Times New Roman"/>
        </w:rPr>
        <w:lastRenderedPageBreak/>
        <w:t xml:space="preserve">5.5 Further development </w:t>
      </w:r>
    </w:p>
    <w:p w14:paraId="1CA9EF89" w14:textId="230D6E8F" w:rsidR="006E02FA" w:rsidRPr="008F7389" w:rsidRDefault="006E02FA" w:rsidP="008F7389">
      <w:pPr>
        <w:spacing w:line="360" w:lineRule="auto"/>
      </w:pPr>
      <w:r w:rsidRPr="008F7389">
        <w:rPr>
          <w:color w:val="000000"/>
        </w:rPr>
        <w:tab/>
      </w:r>
      <w:r w:rsidRPr="008F7389">
        <w:t xml:space="preserve">There are many ways in which this application could be advanced. Most notably, the applications could be further developed to incorporate some feedback from the participants. Regrettably, the time constraints of the project and COVID-19 precautions meant that testing at a medical conference could not occur. Fortunately, ample feedback was provided throughout collaboration by professionals of Terumo Aortic that ensured anatomical and stent graft accuracy during the development process. Once more refined, it could be very beneficial to create applications such as this for other Terumo products, so that the company can effectively communicate the key features of their products to clinicians and patients in a more appealing way. </w:t>
      </w:r>
      <w:bookmarkStart w:id="73" w:name="OLE_LINK65"/>
      <w:bookmarkStart w:id="74" w:name="OLE_LINK66"/>
      <w:r w:rsidRPr="008F7389">
        <w:t>The lack of engaging visualisations and medical interactive applications for clinical specialists, supported in the literature, show an obvious need for these applications to be shown to clinicians to positively impact their choices in treating complex aneur</w:t>
      </w:r>
      <w:r w:rsidR="00A81C5E">
        <w:t>y</w:t>
      </w:r>
      <w:r w:rsidRPr="008F7389">
        <w:t xml:space="preserve">sms. </w:t>
      </w:r>
      <w:bookmarkEnd w:id="73"/>
      <w:bookmarkEnd w:id="74"/>
    </w:p>
    <w:p w14:paraId="3E572D57" w14:textId="77777777" w:rsidR="006E02FA" w:rsidRPr="008F7389" w:rsidRDefault="006E02FA" w:rsidP="008F7389">
      <w:pPr>
        <w:pStyle w:val="Heading1"/>
        <w:spacing w:line="360" w:lineRule="auto"/>
        <w:rPr>
          <w:rFonts w:ascii="Times New Roman" w:hAnsi="Times New Roman" w:cs="Times New Roman"/>
        </w:rPr>
      </w:pPr>
      <w:r w:rsidRPr="008F7389">
        <w:rPr>
          <w:rFonts w:ascii="Times New Roman" w:hAnsi="Times New Roman" w:cs="Times New Roman"/>
        </w:rPr>
        <w:t xml:space="preserve">6.0 Conclusion </w:t>
      </w:r>
    </w:p>
    <w:p w14:paraId="317342E4" w14:textId="77777777" w:rsidR="006E02FA" w:rsidRPr="008F7389" w:rsidRDefault="006E02FA" w:rsidP="008F7389">
      <w:pPr>
        <w:spacing w:line="360" w:lineRule="auto"/>
      </w:pPr>
      <w:r w:rsidRPr="008F7389">
        <w:rPr>
          <w:color w:val="000000"/>
          <w:shd w:val="clear" w:color="auto" w:fill="FFFFFF"/>
        </w:rPr>
        <w:tab/>
      </w:r>
      <w:r w:rsidRPr="008F7389">
        <w:rPr>
          <w:shd w:val="clear" w:color="auto" w:fill="FFFFFF"/>
        </w:rPr>
        <w:t xml:space="preserve">Advances in understanding stent graft surgical techniques and options have led to the need for interactive applications to engage healthcare workers so they can </w:t>
      </w:r>
      <w:r w:rsidRPr="008F7389">
        <w:t>exploit its key features to effectively broaden the treatable patient population</w:t>
      </w:r>
      <w:r w:rsidRPr="008F7389">
        <w:rPr>
          <w:shd w:val="clear" w:color="auto" w:fill="FFFFFF"/>
        </w:rPr>
        <w:t xml:space="preserve">. </w:t>
      </w:r>
      <w:r w:rsidRPr="008F7389">
        <w:t xml:space="preserve">Overall, the demonstrated methods in this project were successful in creating animations for interactive applications that showcased new features of novel stent grafts. The series of animations for both the Fenestrated Anaconda and the Relay device made up a practical interactive application that works to inform both the physician and patient of various surgical device options for treating rare, complex anatomical Aortic Aneurysm cases. These in turn provide resources for the physician to visually explain the surgical procedure and long-term benefits to a patient. Subsequently, this improves the discussion between patient and physician, providing a deeper understanding and patient-centred surgical approach in elderly patients who suffer from aortic aneurysms. </w:t>
      </w:r>
    </w:p>
    <w:p w14:paraId="539ABE59" w14:textId="0877A8FC" w:rsidR="00E1629B" w:rsidRPr="008F7389" w:rsidRDefault="006E02FA" w:rsidP="008F7389">
      <w:pPr>
        <w:spacing w:line="360" w:lineRule="auto"/>
      </w:pPr>
      <w:r w:rsidRPr="008F7389">
        <w:tab/>
        <w:t xml:space="preserve">Although these applications require additional testing, and still have a few areas that necessitate further refinement, these preliminary results show great potential for the creation of an application that can utilize 3D visualization techniques to successfully engage both physicians and patients. The interaction with a surgical device company to create the anatomical and surgical models, textures, animations, and final application development provides an innovative approach to visualising surgical processes, generating awareness about medical conditions, and facilitating treatment discussions between the physician and </w:t>
      </w:r>
      <w:r w:rsidRPr="008F7389">
        <w:lastRenderedPageBreak/>
        <w:t xml:space="preserve">those with aortic aneurysms. Given the range of positive interactions, as supported in the literature, of the general public with emerging visualisation technologies, the applications created provide a valid visualisation tool to engage clinicians, as well as the general public, about new medical devices, treatment alternatives and research pertaining to healthcare an easily accessible visual format </w:t>
      </w:r>
      <w:r w:rsidRPr="008F7389">
        <w:fldChar w:fldCharType="begin"/>
      </w:r>
      <w:r w:rsidRPr="008F7389">
        <w:instrText xml:space="preserve"> ADDIN ZOTERO_ITEM CSL_CITATION {"citationID":"s4k2zBFF","properties":{"formattedCitation":"(Baker et al., 2002; Ford and Leinonen, 2009; Traxler, 2007)","plainCitation":"(Baker et al., 2002; Ford and Leinonen, 2009; Traxler, 2007)","noteIndex":0},"citationItems":[{"id":122,"uris":["http://zotero.org/users/local/dZjufRgI/items/SDSEIEXI"],"uri":["http://zotero.org/users/local/dZjufRgI/items/SDSEIEXI"],"itemData":{"id":122,"type":"article-journal","abstract":"OBJECTIVES: This study analyzed whether inadequate functional health literacy is an independent risk factor for hospital admission.\nMETHODS: We studied a prospective cohort of 3260 Medicare managed care enrollees.\nRESULTS: Of the participants, 29.5% were hospitalized. The crude relative risk (RR) of hospitalization was higher for individuals with inadequate literacy (n = 800; RR = 1.43; 95% confidence interval [CI] = 1.24, 1.65) and marginal literacy (n = 366; RR = 1.33; 95% CI = 1.09, 1.61) than for those with adequate literacy (n = 2094). In multivariate analysis, the adjusted relative risk of hospital admission was 1.29 (95% CI = 1.07, 1.55) for individuals with inadequate literacy and 1.21 (95% CI = 0.97, 1.50) for those with marginal literacy.\nCONCLUSIONS: Inadequate literacy was an independent risk factor for hospital admission among elderly managed care enrollees.","container-title":"American Journal of Public Health","DOI":"10.2105/ajph.92.8.1278","ISSN":"0090-0036","issue":"8","journalAbbreviation":"Am J Public Health","language":"eng","note":"PMID: 12144984\nPMCID: PMC1447230","page":"1278-1283","source":"PubMed","title":"Functional health literacy and the risk of hospital admission among Medicare managed care enrollees","volume":"92","author":[{"family":"Baker","given":"David W."},{"family":"Gazmararian","given":"Julie A."},{"family":"Williams","given":"Mark V."},{"family":"Scott","given":"Tracy"},{"family":"Parker","given":"Ruth M."},{"family":"Green","given":"Diane"},{"family":"Ren","given":"Junling"},{"family":"Peel","given":"Jennifer"}],"issued":{"date-parts":[["2002",8]]}}},{"id":133,"uris":["http://zotero.org/users/local/dZjufRgI/items/VJ69BTR7"],"uri":["http://zotero.org/users/local/dZjufRgI/items/VJ69BTR7"],"itemData":{"id":133,"type":"article-journal","abstract":"This work has being published from \"Mobile Learning: Transforming the Delivery of Education and Training\" AU Press publication MobilED is a South African initiative aimed at designing teaching and learning environments that are meaningfully enhanced with mobile technologies and services. The deliverables are the development of a set of scenarios and guidelines on how mobile technologies could be used for teaching and learning within and outside the school context. The applicability of mobile phones in an educational environment is examined, with a specific focus on the differences and similarities between the developing and developed worlds. The first phase of the project in South Africa focused on the use of low-cost mobile phones, which are readily available in the developing world, and the second phase examined the use of more advanced mobile phones with multimedia capabilities. Pilots in South Africa are being replicated in Finland, India and Brazil to explore the cultural, social and organizational context of the utilization of mobile phones in and out of school in a developing and developed world context.","source":"ResearchGate","title":"MobilED: a mobile tools and services platform for formal and informal learning","title-short":"MobilED","author":[{"family":"Ford","given":"Merryl"},{"family":"Leinonen","given":"Teemu"}],"issued":{"date-parts":[["2009",1,1]]}}},{"id":154,"uris":["http://zotero.org/users/local/dZjufRgI/items/YM965U3B"],"uri":["http://zotero.org/users/local/dZjufRgI/items/YM965U3B"],"itemData":{"id":154,"type":"article-journal","abstract":"\\Since the start of the current millennium, experience and expertise in the development and delivery of mobile learning have blossomed and a community of practice has evolved that is distinct from the established communities of 'tethered' e-Learning. This community is currently visible mainly through dedicated international conference series, of which MLEARN is the most prestigious, rather than through any dedicated journals. So far, these forms of development and delivery have focussed on short-term small-scale pilots and trials in the developed countries of Europe, North America, and the Pacific Rim, and there is a taxonomy emerging from these pilots and trials that suggests tacit and pragmatic conceptualisations of mobile learning.\n\nWhat has, however, developed less confidently within this community is any theoretical conceptualisation of mobile learning and with it any evaluation methodologies specifically aligned to the unique attributes of mobile learning.\n\nSome advocates of mobile learning attempt to define and conceptualise it in terms of devices and technologies; other advocates define and conceptualise it in terms of the mobility of learners and the mobility of learning, and in terms of the learners’ experience of learning with mobile devices.\n\nThe role of theory is, perhaps, a contested topic in a community that encompasses philosophical affiliations from empiricists to post-structuralists, each with different expectations about the scope and legitimacy of theory in their work. The mobile learning community may nevertheless need the authority and credibility of some conceptual base.\n\nSuch a base would provide the starting point for evaluation methodologies grounded in the unique attributes of mobile learning. Attempts to develop the conceptualisations and evaluation of mobile learning, however, must recognise that mobile learning is essentially personal, contextual, and situated; this means it is 'noisy' and this is problematic both for definition and for evaluation.\n\nFurthermore, defining mobile learning can emphasise those unique attributes that position it within informal learning, rather than formal. These attributes place much mobile learning at odds with formal learning with its cohorts, courses, semesters, assessments, and campuses, and with its monitoring and evaluation regimes. This raises concerns for the nature of any large-scale and sustained deployment and the extent to which the unique attributes of mobile learning may be lost or compromised.\n\nLooking at mobile learning in a wider context, we have to recognise that mobile, personal, and wireless devices are now radically transforming societal notions of discourse and knowledge, and are responsible for new forms of art, employment, language, commerce, deprivation, and crime, as well as learning. With increased popular access to information and knowledge anywhere, anytime, the role of education, perhaps especially formal education, is challenged and the relationships between education, society, and technology are now more dynamic than ever.\n\nThe paper explores and articulates these issues and the connections between them specifically in the context of the wider and sustained development of mobile learning.","container-title":"The International Review of Research in Open and Distributed Learning","DOI":"10.19173/irrodl.v8i2.346","ISSN":"1492-3831","issue":"2","language":"en","source":"www.irrodl.org","title":"Defining, Discussing and Evaluating Mobile Learning: The moving finger writes and having writ . . . .","title-short":"Defining, Discussing and Evaluating Mobile Learning","URL":"http://www.irrodl.org/index.php/irrodl/article/view/346","volume":"8","author":[{"family":"Traxler","given":"John"}],"accessed":{"date-parts":[["2020",6,14]]},"issued":{"date-parts":[["2007",6,15]]}}}],"schema":"https://github.com/citation-style-language/schema/raw/master/csl-citation.json"} </w:instrText>
      </w:r>
      <w:r w:rsidRPr="008F7389">
        <w:fldChar w:fldCharType="separate"/>
      </w:r>
      <w:r w:rsidRPr="008F7389">
        <w:t>(Baker et al., 2002; Ford and Leinonen, 2009; Traxler, 2007)</w:t>
      </w:r>
      <w:r w:rsidRPr="008F7389">
        <w:fldChar w:fldCharType="end"/>
      </w:r>
      <w:r w:rsidRPr="008F7389">
        <w:t>. The creation of these application also establishes a methodology for building informative surgical tools and positively influences the healthcare field through accurate dissemination and communication of surgical procedures and associated statistics.</w:t>
      </w:r>
      <w:bookmarkStart w:id="75" w:name="_Toc49259582"/>
    </w:p>
    <w:p w14:paraId="7B176C2E" w14:textId="77777777" w:rsidR="00E1629B" w:rsidRPr="008F7389" w:rsidRDefault="00E1629B" w:rsidP="008F7389">
      <w:pPr>
        <w:spacing w:line="360" w:lineRule="auto"/>
        <w:rPr>
          <w:rFonts w:eastAsiaTheme="majorEastAsia"/>
          <w:color w:val="2F5496" w:themeColor="accent1" w:themeShade="BF"/>
          <w:sz w:val="32"/>
          <w:szCs w:val="32"/>
        </w:rPr>
      </w:pPr>
      <w:r w:rsidRPr="008F7389">
        <w:br w:type="page"/>
      </w:r>
    </w:p>
    <w:p w14:paraId="67F1934E" w14:textId="135C36F1" w:rsidR="00E1629B" w:rsidRPr="000448E7" w:rsidRDefault="00EA1574" w:rsidP="000448E7">
      <w:pPr>
        <w:pStyle w:val="Heading1"/>
        <w:spacing w:line="360" w:lineRule="auto"/>
        <w:jc w:val="center"/>
        <w:rPr>
          <w:rFonts w:ascii="Times New Roman" w:hAnsi="Times New Roman" w:cs="Times New Roman"/>
        </w:rPr>
      </w:pPr>
      <w:r w:rsidRPr="008F7389">
        <w:rPr>
          <w:rFonts w:ascii="Times New Roman" w:hAnsi="Times New Roman" w:cs="Times New Roman"/>
        </w:rPr>
        <w:lastRenderedPageBreak/>
        <w:t>References</w:t>
      </w:r>
      <w:bookmarkEnd w:id="75"/>
    </w:p>
    <w:p w14:paraId="3492CC7F" w14:textId="77777777" w:rsidR="00F266F6" w:rsidRPr="008F7389" w:rsidRDefault="00EA1574"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sz w:val="24"/>
        </w:rPr>
        <w:fldChar w:fldCharType="begin"/>
      </w:r>
      <w:r w:rsidRPr="008F7389">
        <w:rPr>
          <w:rFonts w:ascii="Times New Roman" w:hAnsi="Times New Roman" w:cs="Times New Roman"/>
          <w:sz w:val="24"/>
        </w:rPr>
        <w:instrText xml:space="preserve"> ADDIN EN.REFLIST </w:instrText>
      </w:r>
      <w:r w:rsidRPr="008F7389">
        <w:rPr>
          <w:rFonts w:ascii="Times New Roman" w:hAnsi="Times New Roman" w:cs="Times New Roman"/>
          <w:sz w:val="24"/>
        </w:rPr>
        <w:fldChar w:fldCharType="separate"/>
      </w:r>
      <w:r w:rsidR="00F266F6" w:rsidRPr="008F7389">
        <w:rPr>
          <w:rFonts w:ascii="Times New Roman" w:hAnsi="Times New Roman" w:cs="Times New Roman"/>
          <w:noProof/>
        </w:rPr>
        <w:t>Abraha I, Romagnoli C, Montedori A, et al. (2009) Thoracic stent graft versus surgery for thoracic aneurysm. Cochrane Database Syst Rev. Epub ahead of print 2009/01/23. DOI: 10.1002/14651858.CD006796.pub2.(1): Cd006796.</w:t>
      </w:r>
    </w:p>
    <w:p w14:paraId="4EEB589D"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Alsafi A, Bicknell CD, Rudarakanchana N, et al. (2014) Endovascular treatment of thoracic aortic aneurysms with a short proximal landing zone using scalloped endografts. J Vasc Surg 60(6): 1499-1506.</w:t>
      </w:r>
    </w:p>
    <w:p w14:paraId="18EC417F"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Baker DW, Gazmararian JA, Williams MV, et al. (2002) Functional health literacy and the risk of hospital admission among Medicare managed care enrollees. Am J Public Health 92(8): 1278-1283.</w:t>
      </w:r>
    </w:p>
    <w:p w14:paraId="27A453D0"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Baker DW, Parker RM, Williams MV, et al. (1998) Health literacy and the risk of hospital admission. J Gen Intern Med 13(12): 791-798.</w:t>
      </w:r>
    </w:p>
    <w:p w14:paraId="2538A105"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Ben Abdallah I, El Batti S, Sapoval M, et al. (2016) Proximal Scallop in Thoracic Endovascular Aortic Aneurysm Repair to Overcome Neck Issues in the Arch. Eur J Vasc Endovasc Surg 51(3): 343-349.</w:t>
      </w:r>
    </w:p>
    <w:p w14:paraId="64E4AF21" w14:textId="4446A6D3" w:rsidR="00F266F6"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Bercovich E and Javitt MC (2018) Medical Imaging: From Roentgen to the Digital Revolution, and Beyond. Rambam Maimonides medical journal 9(4): e0034.</w:t>
      </w:r>
    </w:p>
    <w:p w14:paraId="657AB3E8" w14:textId="6190D6EB" w:rsidR="00171918" w:rsidRPr="008F7389" w:rsidRDefault="00171918" w:rsidP="008F7389">
      <w:pPr>
        <w:pStyle w:val="EndNoteBibliography"/>
        <w:spacing w:line="360" w:lineRule="auto"/>
        <w:ind w:left="720" w:hanging="720"/>
        <w:rPr>
          <w:rFonts w:ascii="Times New Roman" w:hAnsi="Times New Roman" w:cs="Times New Roman"/>
          <w:noProof/>
        </w:rPr>
      </w:pPr>
      <w:r>
        <w:rPr>
          <w:rFonts w:ascii="Times New Roman" w:hAnsi="Times New Roman" w:cs="Times New Roman"/>
          <w:noProof/>
        </w:rPr>
        <w:t xml:space="preserve">British Heart </w:t>
      </w:r>
      <w:r w:rsidRPr="008F7389">
        <w:rPr>
          <w:rFonts w:ascii="Times New Roman" w:hAnsi="Times New Roman" w:cs="Times New Roman"/>
          <w:noProof/>
        </w:rPr>
        <w:t>Foundation</w:t>
      </w:r>
      <w:r>
        <w:rPr>
          <w:rFonts w:ascii="Times New Roman" w:hAnsi="Times New Roman" w:cs="Times New Roman"/>
          <w:noProof/>
        </w:rPr>
        <w:t>:</w:t>
      </w:r>
      <w:r w:rsidRPr="008F7389">
        <w:rPr>
          <w:rFonts w:ascii="Times New Roman" w:hAnsi="Times New Roman" w:cs="Times New Roman"/>
          <w:noProof/>
        </w:rPr>
        <w:t xml:space="preserve"> Thoracic aortic aneurysms - Causes, Symptoms &amp; Treatments.  (accessed 28/05).</w:t>
      </w:r>
    </w:p>
    <w:p w14:paraId="347FA5ED"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Burt JR, Zimmerman SL, Kamel IR, et al. (2014) Myocardial T1 mapping: techniques and potential applications. Radiographics 34(2): 377-395.</w:t>
      </w:r>
    </w:p>
    <w:p w14:paraId="002C16B9"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Coelho-Filho OR, Rickers C, Kwong RY, et al. (2013) MR myocardial perfusion imaging. Radiology 266(3): 701-715.</w:t>
      </w:r>
    </w:p>
    <w:p w14:paraId="478D51A6"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Elefteriades JA (2002) Natural history of thoracic aortic aneurysms: indications for surgery, and surgical versus nonsurgical risks. Ann Thorac Surg 74(5): S1877-1880; discussion S1892-1878.</w:t>
      </w:r>
    </w:p>
    <w:p w14:paraId="03C580E0"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Fernández-Alonso L, Fernández Alonso S, Martínez Aguilar E, et al. (2018) Endovascular Treatment of Aortic Arch Lesions Using Scalloped Endografts. Vasc Endovascular Surg 52(1): 22-26.</w:t>
      </w:r>
    </w:p>
    <w:p w14:paraId="4DA54391"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Ferrari E, Tozzi P and von Segesser L (2006) Thoracic aorta emergencies: is the endovascular treatment the new gold standard?</w:t>
      </w:r>
      <w:r w:rsidRPr="008F7389">
        <w:rPr>
          <w:rFonts w:ascii="Segoe UI Symbol" w:hAnsi="Segoe UI Symbol" w:cs="Segoe UI Symbol"/>
          <w:noProof/>
        </w:rPr>
        <w:t>☆</w:t>
      </w:r>
      <w:r w:rsidRPr="008F7389">
        <w:rPr>
          <w:rFonts w:ascii="Times New Roman" w:hAnsi="Times New Roman" w:cs="Times New Roman"/>
          <w:noProof/>
        </w:rPr>
        <w:t>. Interactive CardioVascular and Thoracic Surgery 5(6): 730-734.</w:t>
      </w:r>
    </w:p>
    <w:p w14:paraId="1219F383"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Ford M and Leinonen T (2009) Mobile Learning: Transforming the Delivery of Education and Training. pp.195-214.</w:t>
      </w:r>
    </w:p>
    <w:p w14:paraId="1DF77436"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Holliman R, Whitelegg L, Scanlon E, et al. (2009) Investigating Science Communication in the Information Age: Implications for Public Engagement and Popular Media.</w:t>
      </w:r>
    </w:p>
    <w:p w14:paraId="5EE89F4F"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Isselbacher EM (2005) Thoracic and abdominal aortic aneurysms. Circulation 111(6): 816-828.</w:t>
      </w:r>
    </w:p>
    <w:p w14:paraId="01E7D3CC"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lastRenderedPageBreak/>
        <w:t>Karmy-Jones R, Jackson N, Long W, et al. (2009) Current management of traumatic rupture of the descending thoracic aorta. Curr Cardiol Rev 5(3): 187-195.</w:t>
      </w:r>
    </w:p>
    <w:p w14:paraId="073EEA9C"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Kasirajan K, Heffernan D and Langsfeld M (2003) Acute thoracic aortic trauma: a comparison of endoluminal stent grafts with open repair and nonoperative management. Ann Vasc Surg 17(6): 589-595.</w:t>
      </w:r>
    </w:p>
    <w:p w14:paraId="4AB02190"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Kato N, Dake MD, Miller DC, et al. (1997) Traumatic thoracic aortic aneurysm: treatment with endovascular stent-grafts. Radiology 205(3): 657-662.</w:t>
      </w:r>
    </w:p>
    <w:p w14:paraId="5E3C2C97"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Liu J, Ma W, Liu F, et al. (2007) Study and Application of Medical Image Visualization Technology. Berlin, Heidelberg: Springer Berlin Heidelberg, 668-677.</w:t>
      </w:r>
    </w:p>
    <w:p w14:paraId="4D3414D6"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Qualter J, Sculli F, Oliker A, et al. (2012) The biodigital human: a web-based 3D platform for medical visualization and education. Studies in health technology and informatics 173: 359-361.</w:t>
      </w:r>
    </w:p>
    <w:p w14:paraId="6FA43D9D"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Saremi F (2017) Cardiac MR Imaging in Acute Coronary Syndrome: Application and Image Interpretation. Radiology 282(1): 17-32.</w:t>
      </w:r>
    </w:p>
    <w:p w14:paraId="4E2E53AB"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Taylor AM and Wessels Q (2019) Using Technology to Engage the Public in Biomedical Sciences. Adv Exp Med Biol 1171: 127-135.</w:t>
      </w:r>
    </w:p>
    <w:p w14:paraId="624EB704" w14:textId="77777777" w:rsidR="00F266F6" w:rsidRPr="008F7389" w:rsidRDefault="00F266F6" w:rsidP="008F7389">
      <w:pPr>
        <w:pStyle w:val="EndNoteBibliography"/>
        <w:spacing w:line="360" w:lineRule="auto"/>
        <w:ind w:left="720" w:hanging="720"/>
        <w:rPr>
          <w:rFonts w:ascii="Times New Roman" w:hAnsi="Times New Roman" w:cs="Times New Roman"/>
          <w:noProof/>
        </w:rPr>
      </w:pPr>
      <w:r w:rsidRPr="008F7389">
        <w:rPr>
          <w:rFonts w:ascii="Times New Roman" w:hAnsi="Times New Roman" w:cs="Times New Roman"/>
          <w:noProof/>
        </w:rPr>
        <w:t>Traxler J (2007) Defining, Discussing and Evaluating Mobile Learning: The moving finger writes and having writ. The International Review of Research in Open and Distributed Learning 8(2).</w:t>
      </w:r>
    </w:p>
    <w:p w14:paraId="51925E50" w14:textId="338DCF19" w:rsidR="00EA1574" w:rsidRPr="008F7389" w:rsidRDefault="00EA1574" w:rsidP="008F7389">
      <w:pPr>
        <w:spacing w:line="360" w:lineRule="auto"/>
      </w:pPr>
      <w:r w:rsidRPr="008F7389">
        <w:fldChar w:fldCharType="end"/>
      </w:r>
    </w:p>
    <w:p w14:paraId="72881E30" w14:textId="4E275456" w:rsidR="007005F5" w:rsidRPr="008F7389" w:rsidRDefault="007005F5" w:rsidP="008F7389">
      <w:pPr>
        <w:spacing w:line="360" w:lineRule="auto"/>
        <w:ind w:left="284" w:hanging="284"/>
      </w:pPr>
    </w:p>
    <w:sectPr w:rsidR="007005F5" w:rsidRPr="008F738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B05E39"/>
    <w:multiLevelType w:val="multilevel"/>
    <w:tmpl w:val="E87A3FA6"/>
    <w:lvl w:ilvl="0">
      <w:start w:val="1"/>
      <w:numFmt w:val="decimal"/>
      <w:lvlText w:val="%1.0"/>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15:restartNumberingAfterBreak="0">
    <w:nsid w:val="0E871604"/>
    <w:multiLevelType w:val="multilevel"/>
    <w:tmpl w:val="B40A8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103D7E"/>
    <w:multiLevelType w:val="multilevel"/>
    <w:tmpl w:val="9476F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094172"/>
    <w:multiLevelType w:val="multilevel"/>
    <w:tmpl w:val="06FE9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AB1F95"/>
    <w:multiLevelType w:val="multilevel"/>
    <w:tmpl w:val="44864FC4"/>
    <w:lvl w:ilvl="0">
      <w:start w:val="1"/>
      <w:numFmt w:val="decimal"/>
      <w:lvlText w:val="%1."/>
      <w:lvlJc w:val="left"/>
      <w:pPr>
        <w:ind w:left="720" w:hanging="360"/>
      </w:pPr>
      <w:rPr>
        <w:rFonts w:hint="default"/>
      </w:rPr>
    </w:lvl>
    <w:lvl w:ilvl="1">
      <w:start w:val="4"/>
      <w:numFmt w:val="decimal"/>
      <w:isLgl/>
      <w:lvlText w:val="%1.%2"/>
      <w:lvlJc w:val="left"/>
      <w:pPr>
        <w:ind w:left="740" w:hanging="3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206F7746"/>
    <w:multiLevelType w:val="multilevel"/>
    <w:tmpl w:val="FE9659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06589A"/>
    <w:multiLevelType w:val="multilevel"/>
    <w:tmpl w:val="CB2A8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15A0561"/>
    <w:multiLevelType w:val="multilevel"/>
    <w:tmpl w:val="44864FC4"/>
    <w:lvl w:ilvl="0">
      <w:start w:val="1"/>
      <w:numFmt w:val="decimal"/>
      <w:lvlText w:val="%1."/>
      <w:lvlJc w:val="left"/>
      <w:pPr>
        <w:ind w:left="720" w:hanging="360"/>
      </w:pPr>
      <w:rPr>
        <w:rFonts w:hint="default"/>
      </w:rPr>
    </w:lvl>
    <w:lvl w:ilvl="1">
      <w:start w:val="4"/>
      <w:numFmt w:val="decimal"/>
      <w:isLgl/>
      <w:lvlText w:val="%1.%2"/>
      <w:lvlJc w:val="left"/>
      <w:pPr>
        <w:ind w:left="740" w:hanging="3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32AC3457"/>
    <w:multiLevelType w:val="hybridMultilevel"/>
    <w:tmpl w:val="5E52E9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6A62F12"/>
    <w:multiLevelType w:val="multilevel"/>
    <w:tmpl w:val="09847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6A64BF2"/>
    <w:multiLevelType w:val="multilevel"/>
    <w:tmpl w:val="80FEF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CE14B86"/>
    <w:multiLevelType w:val="hybridMultilevel"/>
    <w:tmpl w:val="216471EE"/>
    <w:lvl w:ilvl="0" w:tplc="9AC2A72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F60156D"/>
    <w:multiLevelType w:val="multilevel"/>
    <w:tmpl w:val="3F287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5407A93"/>
    <w:multiLevelType w:val="multilevel"/>
    <w:tmpl w:val="5F1C1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1142378"/>
    <w:multiLevelType w:val="multilevel"/>
    <w:tmpl w:val="C9568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A757E22"/>
    <w:multiLevelType w:val="multilevel"/>
    <w:tmpl w:val="46801C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6D37A69"/>
    <w:multiLevelType w:val="multilevel"/>
    <w:tmpl w:val="D180B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7934A80"/>
    <w:multiLevelType w:val="multilevel"/>
    <w:tmpl w:val="A3243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C287C76"/>
    <w:multiLevelType w:val="multilevel"/>
    <w:tmpl w:val="1B340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CC16AEB"/>
    <w:multiLevelType w:val="multilevel"/>
    <w:tmpl w:val="1428C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EC7051C"/>
    <w:multiLevelType w:val="multilevel"/>
    <w:tmpl w:val="50A2D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0BF1829"/>
    <w:multiLevelType w:val="multilevel"/>
    <w:tmpl w:val="326A8C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5CF67C7"/>
    <w:multiLevelType w:val="multilevel"/>
    <w:tmpl w:val="244CF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E822573"/>
    <w:multiLevelType w:val="multilevel"/>
    <w:tmpl w:val="BAC46E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11"/>
  </w:num>
  <w:num w:numId="3">
    <w:abstractNumId w:val="4"/>
  </w:num>
  <w:num w:numId="4">
    <w:abstractNumId w:val="12"/>
  </w:num>
  <w:num w:numId="5">
    <w:abstractNumId w:val="17"/>
  </w:num>
  <w:num w:numId="6">
    <w:abstractNumId w:val="8"/>
  </w:num>
  <w:num w:numId="7">
    <w:abstractNumId w:val="5"/>
  </w:num>
  <w:num w:numId="8">
    <w:abstractNumId w:val="23"/>
  </w:num>
  <w:num w:numId="9">
    <w:abstractNumId w:val="15"/>
  </w:num>
  <w:num w:numId="10">
    <w:abstractNumId w:val="20"/>
    <w:lvlOverride w:ilvl="0">
      <w:lvl w:ilvl="0">
        <w:numFmt w:val="bullet"/>
        <w:lvlText w:val="o"/>
        <w:lvlJc w:val="left"/>
        <w:pPr>
          <w:tabs>
            <w:tab w:val="num" w:pos="720"/>
          </w:tabs>
          <w:ind w:left="720" w:hanging="360"/>
        </w:pPr>
        <w:rPr>
          <w:rFonts w:ascii="Courier New" w:hAnsi="Courier New" w:hint="default"/>
          <w:sz w:val="20"/>
        </w:rPr>
      </w:lvl>
    </w:lvlOverride>
  </w:num>
  <w:num w:numId="11">
    <w:abstractNumId w:val="14"/>
    <w:lvlOverride w:ilvl="0">
      <w:lvl w:ilvl="0">
        <w:numFmt w:val="bullet"/>
        <w:lvlText w:val="o"/>
        <w:lvlJc w:val="left"/>
        <w:pPr>
          <w:tabs>
            <w:tab w:val="num" w:pos="720"/>
          </w:tabs>
          <w:ind w:left="720" w:hanging="360"/>
        </w:pPr>
        <w:rPr>
          <w:rFonts w:ascii="Courier New" w:hAnsi="Courier New" w:hint="default"/>
          <w:sz w:val="20"/>
        </w:rPr>
      </w:lvl>
    </w:lvlOverride>
  </w:num>
  <w:num w:numId="12">
    <w:abstractNumId w:val="16"/>
    <w:lvlOverride w:ilvl="0">
      <w:lvl w:ilvl="0">
        <w:numFmt w:val="bullet"/>
        <w:lvlText w:val="o"/>
        <w:lvlJc w:val="left"/>
        <w:pPr>
          <w:tabs>
            <w:tab w:val="num" w:pos="720"/>
          </w:tabs>
          <w:ind w:left="720" w:hanging="360"/>
        </w:pPr>
        <w:rPr>
          <w:rFonts w:ascii="Courier New" w:hAnsi="Courier New" w:hint="default"/>
          <w:sz w:val="20"/>
        </w:rPr>
      </w:lvl>
    </w:lvlOverride>
  </w:num>
  <w:num w:numId="13">
    <w:abstractNumId w:val="6"/>
    <w:lvlOverride w:ilvl="0">
      <w:lvl w:ilvl="0">
        <w:numFmt w:val="bullet"/>
        <w:lvlText w:val="o"/>
        <w:lvlJc w:val="left"/>
        <w:pPr>
          <w:tabs>
            <w:tab w:val="num" w:pos="720"/>
          </w:tabs>
          <w:ind w:left="720" w:hanging="360"/>
        </w:pPr>
        <w:rPr>
          <w:rFonts w:ascii="Courier New" w:hAnsi="Courier New" w:hint="default"/>
          <w:sz w:val="20"/>
        </w:rPr>
      </w:lvl>
    </w:lvlOverride>
  </w:num>
  <w:num w:numId="14">
    <w:abstractNumId w:val="9"/>
    <w:lvlOverride w:ilvl="0">
      <w:lvl w:ilvl="0">
        <w:numFmt w:val="bullet"/>
        <w:lvlText w:val="o"/>
        <w:lvlJc w:val="left"/>
        <w:pPr>
          <w:tabs>
            <w:tab w:val="num" w:pos="720"/>
          </w:tabs>
          <w:ind w:left="720" w:hanging="360"/>
        </w:pPr>
        <w:rPr>
          <w:rFonts w:ascii="Courier New" w:hAnsi="Courier New" w:hint="default"/>
          <w:sz w:val="20"/>
        </w:rPr>
      </w:lvl>
    </w:lvlOverride>
  </w:num>
  <w:num w:numId="15">
    <w:abstractNumId w:val="1"/>
  </w:num>
  <w:num w:numId="16">
    <w:abstractNumId w:val="13"/>
    <w:lvlOverride w:ilvl="0">
      <w:lvl w:ilvl="0">
        <w:numFmt w:val="bullet"/>
        <w:lvlText w:val="o"/>
        <w:lvlJc w:val="left"/>
        <w:pPr>
          <w:tabs>
            <w:tab w:val="num" w:pos="720"/>
          </w:tabs>
          <w:ind w:left="720" w:hanging="360"/>
        </w:pPr>
        <w:rPr>
          <w:rFonts w:ascii="Courier New" w:hAnsi="Courier New" w:hint="default"/>
          <w:sz w:val="20"/>
        </w:rPr>
      </w:lvl>
    </w:lvlOverride>
  </w:num>
  <w:num w:numId="17">
    <w:abstractNumId w:val="2"/>
  </w:num>
  <w:num w:numId="18">
    <w:abstractNumId w:val="10"/>
    <w:lvlOverride w:ilvl="0">
      <w:lvl w:ilvl="0">
        <w:numFmt w:val="bullet"/>
        <w:lvlText w:val="o"/>
        <w:lvlJc w:val="left"/>
        <w:pPr>
          <w:tabs>
            <w:tab w:val="num" w:pos="720"/>
          </w:tabs>
          <w:ind w:left="720" w:hanging="360"/>
        </w:pPr>
        <w:rPr>
          <w:rFonts w:ascii="Courier New" w:hAnsi="Courier New" w:hint="default"/>
          <w:sz w:val="20"/>
        </w:rPr>
      </w:lvl>
    </w:lvlOverride>
  </w:num>
  <w:num w:numId="19">
    <w:abstractNumId w:val="18"/>
    <w:lvlOverride w:ilvl="0">
      <w:lvl w:ilvl="0">
        <w:numFmt w:val="bullet"/>
        <w:lvlText w:val="o"/>
        <w:lvlJc w:val="left"/>
        <w:pPr>
          <w:tabs>
            <w:tab w:val="num" w:pos="720"/>
          </w:tabs>
          <w:ind w:left="720" w:hanging="360"/>
        </w:pPr>
        <w:rPr>
          <w:rFonts w:ascii="Courier New" w:hAnsi="Courier New" w:hint="default"/>
          <w:sz w:val="20"/>
        </w:rPr>
      </w:lvl>
    </w:lvlOverride>
  </w:num>
  <w:num w:numId="20">
    <w:abstractNumId w:val="19"/>
  </w:num>
  <w:num w:numId="21">
    <w:abstractNumId w:val="21"/>
  </w:num>
  <w:num w:numId="22">
    <w:abstractNumId w:val="22"/>
  </w:num>
  <w:num w:numId="23">
    <w:abstractNumId w:val="0"/>
  </w:num>
  <w:num w:numId="2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Sage 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r50spwtvp5ddze9099xewr6fw2txap0af0s&quot;&gt;Dissertation-Converted&lt;record-ids&gt;&lt;item&gt;1&lt;/item&gt;&lt;item&gt;2&lt;/item&gt;&lt;item&gt;3&lt;/item&gt;&lt;item&gt;7&lt;/item&gt;&lt;item&gt;9&lt;/item&gt;&lt;item&gt;10&lt;/item&gt;&lt;item&gt;14&lt;/item&gt;&lt;item&gt;17&lt;/item&gt;&lt;item&gt;27&lt;/item&gt;&lt;item&gt;32&lt;/item&gt;&lt;item&gt;33&lt;/item&gt;&lt;item&gt;34&lt;/item&gt;&lt;item&gt;42&lt;/item&gt;&lt;item&gt;43&lt;/item&gt;&lt;item&gt;44&lt;/item&gt;&lt;item&gt;45&lt;/item&gt;&lt;item&gt;46&lt;/item&gt;&lt;item&gt;52&lt;/item&gt;&lt;item&gt;53&lt;/item&gt;&lt;item&gt;58&lt;/item&gt;&lt;item&gt;59&lt;/item&gt;&lt;item&gt;60&lt;/item&gt;&lt;item&gt;106&lt;/item&gt;&lt;/record-ids&gt;&lt;/item&gt;&lt;/Libraries&gt;"/>
  </w:docVars>
  <w:rsids>
    <w:rsidRoot w:val="00AD281E"/>
    <w:rsid w:val="00007E99"/>
    <w:rsid w:val="00021841"/>
    <w:rsid w:val="00027F6A"/>
    <w:rsid w:val="00034329"/>
    <w:rsid w:val="00037700"/>
    <w:rsid w:val="000448E7"/>
    <w:rsid w:val="00086BE7"/>
    <w:rsid w:val="00087A0E"/>
    <w:rsid w:val="00090BD3"/>
    <w:rsid w:val="000A202E"/>
    <w:rsid w:val="000E0BC9"/>
    <w:rsid w:val="00100517"/>
    <w:rsid w:val="00102784"/>
    <w:rsid w:val="001076E6"/>
    <w:rsid w:val="001247EA"/>
    <w:rsid w:val="00147127"/>
    <w:rsid w:val="00171918"/>
    <w:rsid w:val="00171AAC"/>
    <w:rsid w:val="001A676F"/>
    <w:rsid w:val="001B43DF"/>
    <w:rsid w:val="001B759C"/>
    <w:rsid w:val="001D0F75"/>
    <w:rsid w:val="001E6B0E"/>
    <w:rsid w:val="001F2E27"/>
    <w:rsid w:val="001F5418"/>
    <w:rsid w:val="002159CE"/>
    <w:rsid w:val="002174A3"/>
    <w:rsid w:val="00220AA6"/>
    <w:rsid w:val="0022156D"/>
    <w:rsid w:val="00246263"/>
    <w:rsid w:val="00262B72"/>
    <w:rsid w:val="00272D6F"/>
    <w:rsid w:val="0027606D"/>
    <w:rsid w:val="00277712"/>
    <w:rsid w:val="00287FF2"/>
    <w:rsid w:val="002B1A89"/>
    <w:rsid w:val="002B4828"/>
    <w:rsid w:val="002C4C0A"/>
    <w:rsid w:val="00317D3F"/>
    <w:rsid w:val="00321A4B"/>
    <w:rsid w:val="003243CF"/>
    <w:rsid w:val="00353832"/>
    <w:rsid w:val="00374097"/>
    <w:rsid w:val="00380DEB"/>
    <w:rsid w:val="003A796B"/>
    <w:rsid w:val="003B2EFD"/>
    <w:rsid w:val="003C0D6B"/>
    <w:rsid w:val="003C6827"/>
    <w:rsid w:val="003C7278"/>
    <w:rsid w:val="00401A5E"/>
    <w:rsid w:val="00441216"/>
    <w:rsid w:val="004422AD"/>
    <w:rsid w:val="00443412"/>
    <w:rsid w:val="00451F7F"/>
    <w:rsid w:val="00461C2C"/>
    <w:rsid w:val="004669BF"/>
    <w:rsid w:val="004A39F2"/>
    <w:rsid w:val="004B54C4"/>
    <w:rsid w:val="004C2E00"/>
    <w:rsid w:val="004D0B8D"/>
    <w:rsid w:val="004F0932"/>
    <w:rsid w:val="004F54A7"/>
    <w:rsid w:val="00502D6A"/>
    <w:rsid w:val="00515D9D"/>
    <w:rsid w:val="00516AAC"/>
    <w:rsid w:val="0053471C"/>
    <w:rsid w:val="0054702A"/>
    <w:rsid w:val="00550B0B"/>
    <w:rsid w:val="0056063F"/>
    <w:rsid w:val="00561ECA"/>
    <w:rsid w:val="00592E01"/>
    <w:rsid w:val="005931F7"/>
    <w:rsid w:val="005C0A83"/>
    <w:rsid w:val="005F4ECD"/>
    <w:rsid w:val="00622B9A"/>
    <w:rsid w:val="00630A41"/>
    <w:rsid w:val="006329F8"/>
    <w:rsid w:val="00637788"/>
    <w:rsid w:val="00645740"/>
    <w:rsid w:val="006473B2"/>
    <w:rsid w:val="00682E22"/>
    <w:rsid w:val="006950CF"/>
    <w:rsid w:val="006B7975"/>
    <w:rsid w:val="006E02FA"/>
    <w:rsid w:val="006F42DC"/>
    <w:rsid w:val="00700154"/>
    <w:rsid w:val="007005F5"/>
    <w:rsid w:val="00724567"/>
    <w:rsid w:val="00724613"/>
    <w:rsid w:val="0073479F"/>
    <w:rsid w:val="007364C3"/>
    <w:rsid w:val="00753662"/>
    <w:rsid w:val="00761114"/>
    <w:rsid w:val="0076352C"/>
    <w:rsid w:val="00782CFE"/>
    <w:rsid w:val="007A2B97"/>
    <w:rsid w:val="007A3A56"/>
    <w:rsid w:val="007B72B5"/>
    <w:rsid w:val="007C35F9"/>
    <w:rsid w:val="007C5B99"/>
    <w:rsid w:val="007D7877"/>
    <w:rsid w:val="007E1574"/>
    <w:rsid w:val="007F31EF"/>
    <w:rsid w:val="00813F3F"/>
    <w:rsid w:val="00832AF7"/>
    <w:rsid w:val="00837BF1"/>
    <w:rsid w:val="00856062"/>
    <w:rsid w:val="00864A83"/>
    <w:rsid w:val="00872A1B"/>
    <w:rsid w:val="008A244C"/>
    <w:rsid w:val="008F3E6D"/>
    <w:rsid w:val="008F4410"/>
    <w:rsid w:val="008F7389"/>
    <w:rsid w:val="00900BD0"/>
    <w:rsid w:val="00912103"/>
    <w:rsid w:val="00926541"/>
    <w:rsid w:val="00931145"/>
    <w:rsid w:val="0093603C"/>
    <w:rsid w:val="00962CFA"/>
    <w:rsid w:val="00972E28"/>
    <w:rsid w:val="009C51E2"/>
    <w:rsid w:val="009E5989"/>
    <w:rsid w:val="00A01354"/>
    <w:rsid w:val="00A16B5D"/>
    <w:rsid w:val="00A26278"/>
    <w:rsid w:val="00A34BBB"/>
    <w:rsid w:val="00A35B2E"/>
    <w:rsid w:val="00A563E6"/>
    <w:rsid w:val="00A66347"/>
    <w:rsid w:val="00A756C6"/>
    <w:rsid w:val="00A76801"/>
    <w:rsid w:val="00A81256"/>
    <w:rsid w:val="00A81C5E"/>
    <w:rsid w:val="00A9709C"/>
    <w:rsid w:val="00AA42C3"/>
    <w:rsid w:val="00AB51F1"/>
    <w:rsid w:val="00AC1476"/>
    <w:rsid w:val="00AC6337"/>
    <w:rsid w:val="00AD281E"/>
    <w:rsid w:val="00AE14AE"/>
    <w:rsid w:val="00AE4EEE"/>
    <w:rsid w:val="00AE74F6"/>
    <w:rsid w:val="00B169E9"/>
    <w:rsid w:val="00B37FF4"/>
    <w:rsid w:val="00B5478F"/>
    <w:rsid w:val="00B63399"/>
    <w:rsid w:val="00B6768E"/>
    <w:rsid w:val="00B82597"/>
    <w:rsid w:val="00B877FB"/>
    <w:rsid w:val="00B90E26"/>
    <w:rsid w:val="00B92793"/>
    <w:rsid w:val="00B9573B"/>
    <w:rsid w:val="00BA5B5A"/>
    <w:rsid w:val="00BB473B"/>
    <w:rsid w:val="00BB5955"/>
    <w:rsid w:val="00BC49CF"/>
    <w:rsid w:val="00BC5353"/>
    <w:rsid w:val="00BF2C43"/>
    <w:rsid w:val="00BF54AA"/>
    <w:rsid w:val="00C05A51"/>
    <w:rsid w:val="00C06776"/>
    <w:rsid w:val="00C12E58"/>
    <w:rsid w:val="00C17132"/>
    <w:rsid w:val="00C301C9"/>
    <w:rsid w:val="00C45BF9"/>
    <w:rsid w:val="00C47B4B"/>
    <w:rsid w:val="00C60BC4"/>
    <w:rsid w:val="00C62E37"/>
    <w:rsid w:val="00C65397"/>
    <w:rsid w:val="00C735C9"/>
    <w:rsid w:val="00C806FE"/>
    <w:rsid w:val="00C84F54"/>
    <w:rsid w:val="00C8735A"/>
    <w:rsid w:val="00C942F2"/>
    <w:rsid w:val="00CB3019"/>
    <w:rsid w:val="00CB4101"/>
    <w:rsid w:val="00CB4828"/>
    <w:rsid w:val="00CB5D1F"/>
    <w:rsid w:val="00CC1110"/>
    <w:rsid w:val="00CD6118"/>
    <w:rsid w:val="00CE6D91"/>
    <w:rsid w:val="00CF4138"/>
    <w:rsid w:val="00CF5743"/>
    <w:rsid w:val="00CF6A81"/>
    <w:rsid w:val="00D00609"/>
    <w:rsid w:val="00D13B0E"/>
    <w:rsid w:val="00D376B8"/>
    <w:rsid w:val="00D535C0"/>
    <w:rsid w:val="00D57E2C"/>
    <w:rsid w:val="00D605F1"/>
    <w:rsid w:val="00D714C4"/>
    <w:rsid w:val="00D84EF9"/>
    <w:rsid w:val="00D90975"/>
    <w:rsid w:val="00DC1D21"/>
    <w:rsid w:val="00DC205D"/>
    <w:rsid w:val="00DF10A0"/>
    <w:rsid w:val="00E03511"/>
    <w:rsid w:val="00E03DE4"/>
    <w:rsid w:val="00E1629B"/>
    <w:rsid w:val="00E30C49"/>
    <w:rsid w:val="00E41915"/>
    <w:rsid w:val="00E70AE9"/>
    <w:rsid w:val="00E738E1"/>
    <w:rsid w:val="00E93CBD"/>
    <w:rsid w:val="00E9603B"/>
    <w:rsid w:val="00EA1574"/>
    <w:rsid w:val="00EA3F4A"/>
    <w:rsid w:val="00EB0DCB"/>
    <w:rsid w:val="00EC5077"/>
    <w:rsid w:val="00EE481F"/>
    <w:rsid w:val="00EE539C"/>
    <w:rsid w:val="00F01D16"/>
    <w:rsid w:val="00F266F6"/>
    <w:rsid w:val="00F439B6"/>
    <w:rsid w:val="00F44677"/>
    <w:rsid w:val="00FA6A4C"/>
    <w:rsid w:val="00FB353C"/>
    <w:rsid w:val="00FD0742"/>
    <w:rsid w:val="00FD10F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4C28D5"/>
  <w15:chartTrackingRefBased/>
  <w15:docId w15:val="{5AFF61BC-1752-6B47-9021-E018ED9F8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4097"/>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10051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F42D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D281E"/>
    <w:pPr>
      <w:keepNext/>
      <w:keepLines/>
      <w:spacing w:before="40" w:line="259" w:lineRule="auto"/>
      <w:outlineLvl w:val="2"/>
    </w:pPr>
    <w:rPr>
      <w:rFonts w:asciiTheme="majorHAnsi" w:eastAsiaTheme="majorEastAsia" w:hAnsiTheme="majorHAnsi" w:cstheme="majorBidi"/>
      <w:color w:val="1F3763" w:themeColor="accent1" w:themeShade="7F"/>
      <w:lang w:eastAsia="en-US"/>
    </w:rPr>
  </w:style>
  <w:style w:type="paragraph" w:styleId="Heading4">
    <w:name w:val="heading 4"/>
    <w:basedOn w:val="Normal"/>
    <w:next w:val="Normal"/>
    <w:link w:val="Heading4Char"/>
    <w:uiPriority w:val="9"/>
    <w:unhideWhenUsed/>
    <w:qFormat/>
    <w:rsid w:val="00AD281E"/>
    <w:pPr>
      <w:keepNext/>
      <w:keepLines/>
      <w:spacing w:before="40" w:line="259" w:lineRule="auto"/>
      <w:outlineLvl w:val="3"/>
    </w:pPr>
    <w:rPr>
      <w:rFonts w:asciiTheme="majorHAnsi" w:eastAsiaTheme="majorEastAsia" w:hAnsiTheme="majorHAnsi" w:cstheme="majorBidi"/>
      <w:i/>
      <w:iCs/>
      <w:color w:val="2F5496" w:themeColor="accent1" w:themeShade="BF"/>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D281E"/>
    <w:pPr>
      <w:spacing w:before="100" w:beforeAutospacing="1" w:after="100" w:afterAutospacing="1"/>
    </w:pPr>
  </w:style>
  <w:style w:type="character" w:customStyle="1" w:styleId="Heading3Char">
    <w:name w:val="Heading 3 Char"/>
    <w:basedOn w:val="DefaultParagraphFont"/>
    <w:link w:val="Heading3"/>
    <w:uiPriority w:val="9"/>
    <w:rsid w:val="00AD281E"/>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AD281E"/>
    <w:rPr>
      <w:rFonts w:asciiTheme="majorHAnsi" w:eastAsiaTheme="majorEastAsia" w:hAnsiTheme="majorHAnsi" w:cstheme="majorBidi"/>
      <w:i/>
      <w:iCs/>
      <w:color w:val="2F5496" w:themeColor="accent1" w:themeShade="BF"/>
      <w:sz w:val="22"/>
      <w:szCs w:val="22"/>
    </w:rPr>
  </w:style>
  <w:style w:type="paragraph" w:styleId="ListParagraph">
    <w:name w:val="List Paragraph"/>
    <w:basedOn w:val="Normal"/>
    <w:uiPriority w:val="34"/>
    <w:qFormat/>
    <w:rsid w:val="00AD281E"/>
    <w:pPr>
      <w:spacing w:after="160" w:line="259" w:lineRule="auto"/>
      <w:ind w:left="720"/>
      <w:contextualSpacing/>
    </w:pPr>
    <w:rPr>
      <w:rFonts w:asciiTheme="minorHAnsi" w:eastAsiaTheme="minorHAnsi" w:hAnsiTheme="minorHAnsi" w:cstheme="minorBidi"/>
      <w:sz w:val="22"/>
      <w:szCs w:val="22"/>
      <w:lang w:eastAsia="en-US"/>
    </w:rPr>
  </w:style>
  <w:style w:type="character" w:styleId="Hyperlink">
    <w:name w:val="Hyperlink"/>
    <w:basedOn w:val="DefaultParagraphFont"/>
    <w:uiPriority w:val="99"/>
    <w:unhideWhenUsed/>
    <w:rsid w:val="00AD281E"/>
    <w:rPr>
      <w:color w:val="0563C1" w:themeColor="hyperlink"/>
      <w:u w:val="single"/>
    </w:rPr>
  </w:style>
  <w:style w:type="paragraph" w:styleId="Caption">
    <w:name w:val="caption"/>
    <w:basedOn w:val="Normal"/>
    <w:next w:val="Normal"/>
    <w:uiPriority w:val="35"/>
    <w:unhideWhenUsed/>
    <w:qFormat/>
    <w:rsid w:val="00AD281E"/>
    <w:pPr>
      <w:spacing w:after="200"/>
    </w:pPr>
    <w:rPr>
      <w:rFonts w:asciiTheme="minorHAnsi" w:eastAsiaTheme="minorHAnsi" w:hAnsiTheme="minorHAnsi" w:cstheme="minorBidi"/>
      <w:i/>
      <w:iCs/>
      <w:color w:val="44546A" w:themeColor="text2"/>
      <w:sz w:val="18"/>
      <w:szCs w:val="18"/>
      <w:lang w:eastAsia="en-US"/>
    </w:rPr>
  </w:style>
  <w:style w:type="table" w:styleId="TableGrid">
    <w:name w:val="Table Grid"/>
    <w:basedOn w:val="TableNormal"/>
    <w:uiPriority w:val="39"/>
    <w:rsid w:val="00AD281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AE14AE"/>
  </w:style>
  <w:style w:type="character" w:customStyle="1" w:styleId="Heading1Char">
    <w:name w:val="Heading 1 Char"/>
    <w:basedOn w:val="DefaultParagraphFont"/>
    <w:link w:val="Heading1"/>
    <w:uiPriority w:val="9"/>
    <w:rsid w:val="00100517"/>
    <w:rPr>
      <w:rFonts w:asciiTheme="majorHAnsi" w:eastAsiaTheme="majorEastAsia" w:hAnsiTheme="majorHAnsi" w:cstheme="majorBidi"/>
      <w:color w:val="2F5496" w:themeColor="accent1" w:themeShade="BF"/>
      <w:sz w:val="32"/>
      <w:szCs w:val="32"/>
      <w:lang w:eastAsia="en-GB"/>
    </w:rPr>
  </w:style>
  <w:style w:type="character" w:customStyle="1" w:styleId="Heading2Char">
    <w:name w:val="Heading 2 Char"/>
    <w:basedOn w:val="DefaultParagraphFont"/>
    <w:link w:val="Heading2"/>
    <w:uiPriority w:val="9"/>
    <w:rsid w:val="006F42DC"/>
    <w:rPr>
      <w:rFonts w:asciiTheme="majorHAnsi" w:eastAsiaTheme="majorEastAsia" w:hAnsiTheme="majorHAnsi" w:cstheme="majorBidi"/>
      <w:color w:val="2F5496" w:themeColor="accent1" w:themeShade="BF"/>
      <w:sz w:val="26"/>
      <w:szCs w:val="26"/>
      <w:lang w:eastAsia="en-GB"/>
    </w:rPr>
  </w:style>
  <w:style w:type="character" w:styleId="CommentReference">
    <w:name w:val="annotation reference"/>
    <w:basedOn w:val="DefaultParagraphFont"/>
    <w:uiPriority w:val="99"/>
    <w:semiHidden/>
    <w:unhideWhenUsed/>
    <w:rsid w:val="006F42DC"/>
    <w:rPr>
      <w:sz w:val="16"/>
      <w:szCs w:val="16"/>
    </w:rPr>
  </w:style>
  <w:style w:type="paragraph" w:styleId="CommentText">
    <w:name w:val="annotation text"/>
    <w:basedOn w:val="Normal"/>
    <w:link w:val="CommentTextChar"/>
    <w:uiPriority w:val="99"/>
    <w:semiHidden/>
    <w:unhideWhenUsed/>
    <w:rsid w:val="006F42DC"/>
    <w:rPr>
      <w:sz w:val="20"/>
      <w:szCs w:val="20"/>
    </w:rPr>
  </w:style>
  <w:style w:type="character" w:customStyle="1" w:styleId="CommentTextChar">
    <w:name w:val="Comment Text Char"/>
    <w:basedOn w:val="DefaultParagraphFont"/>
    <w:link w:val="CommentText"/>
    <w:uiPriority w:val="99"/>
    <w:semiHidden/>
    <w:rsid w:val="006F42DC"/>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6F42DC"/>
    <w:rPr>
      <w:b/>
      <w:bCs/>
    </w:rPr>
  </w:style>
  <w:style w:type="character" w:customStyle="1" w:styleId="CommentSubjectChar">
    <w:name w:val="Comment Subject Char"/>
    <w:basedOn w:val="CommentTextChar"/>
    <w:link w:val="CommentSubject"/>
    <w:uiPriority w:val="99"/>
    <w:semiHidden/>
    <w:rsid w:val="006F42DC"/>
    <w:rPr>
      <w:rFonts w:ascii="Times New Roman" w:eastAsia="Times New Roman" w:hAnsi="Times New Roman" w:cs="Times New Roman"/>
      <w:b/>
      <w:bCs/>
      <w:sz w:val="20"/>
      <w:szCs w:val="20"/>
      <w:lang w:eastAsia="en-GB"/>
    </w:rPr>
  </w:style>
  <w:style w:type="paragraph" w:customStyle="1" w:styleId="p">
    <w:name w:val="p"/>
    <w:basedOn w:val="Normal"/>
    <w:rsid w:val="00246263"/>
    <w:pPr>
      <w:spacing w:before="100" w:beforeAutospacing="1" w:after="100" w:afterAutospacing="1"/>
    </w:pPr>
  </w:style>
  <w:style w:type="paragraph" w:customStyle="1" w:styleId="EndNoteBibliography">
    <w:name w:val="EndNote Bibliography"/>
    <w:basedOn w:val="Normal"/>
    <w:link w:val="EndNoteBibliographyChar"/>
    <w:rsid w:val="00EA1574"/>
    <w:rPr>
      <w:rFonts w:ascii="Calibri" w:hAnsi="Calibri" w:cs="Calibri"/>
      <w:sz w:val="22"/>
      <w:lang w:val="en-US" w:eastAsia="en-US"/>
    </w:rPr>
  </w:style>
  <w:style w:type="character" w:customStyle="1" w:styleId="EndNoteBibliographyChar">
    <w:name w:val="EndNote Bibliography Char"/>
    <w:basedOn w:val="DefaultParagraphFont"/>
    <w:link w:val="EndNoteBibliography"/>
    <w:rsid w:val="00EA1574"/>
    <w:rPr>
      <w:rFonts w:ascii="Calibri" w:eastAsia="Times New Roman" w:hAnsi="Calibri" w:cs="Calibri"/>
      <w:sz w:val="22"/>
      <w:lang w:val="en-US"/>
    </w:rPr>
  </w:style>
  <w:style w:type="paragraph" w:styleId="Bibliography">
    <w:name w:val="Bibliography"/>
    <w:basedOn w:val="Normal"/>
    <w:next w:val="Normal"/>
    <w:uiPriority w:val="37"/>
    <w:unhideWhenUsed/>
    <w:rsid w:val="007005F5"/>
  </w:style>
  <w:style w:type="paragraph" w:styleId="BalloonText">
    <w:name w:val="Balloon Text"/>
    <w:basedOn w:val="Normal"/>
    <w:link w:val="BalloonTextChar"/>
    <w:uiPriority w:val="99"/>
    <w:semiHidden/>
    <w:unhideWhenUsed/>
    <w:rsid w:val="00AC1476"/>
    <w:rPr>
      <w:sz w:val="18"/>
      <w:szCs w:val="18"/>
    </w:rPr>
  </w:style>
  <w:style w:type="character" w:customStyle="1" w:styleId="BalloonTextChar">
    <w:name w:val="Balloon Text Char"/>
    <w:basedOn w:val="DefaultParagraphFont"/>
    <w:link w:val="BalloonText"/>
    <w:uiPriority w:val="99"/>
    <w:semiHidden/>
    <w:rsid w:val="00AC1476"/>
    <w:rPr>
      <w:rFonts w:ascii="Times New Roman" w:eastAsia="Times New Roman" w:hAnsi="Times New Roman" w:cs="Times New Roman"/>
      <w:sz w:val="18"/>
      <w:szCs w:val="18"/>
      <w:lang w:eastAsia="en-GB"/>
    </w:rPr>
  </w:style>
  <w:style w:type="paragraph" w:customStyle="1" w:styleId="EndNoteBibliographyTitle">
    <w:name w:val="EndNote Bibliography Title"/>
    <w:basedOn w:val="Normal"/>
    <w:link w:val="EndNoteBibliographyTitleChar"/>
    <w:rsid w:val="00C17132"/>
    <w:pPr>
      <w:jc w:val="center"/>
    </w:pPr>
    <w:rPr>
      <w:rFonts w:ascii="Calibri" w:hAnsi="Calibri" w:cs="Calibri"/>
      <w:sz w:val="22"/>
    </w:rPr>
  </w:style>
  <w:style w:type="character" w:customStyle="1" w:styleId="EndNoteBibliographyTitleChar">
    <w:name w:val="EndNote Bibliography Title Char"/>
    <w:basedOn w:val="DefaultParagraphFont"/>
    <w:link w:val="EndNoteBibliographyTitle"/>
    <w:rsid w:val="00C17132"/>
    <w:rPr>
      <w:rFonts w:ascii="Calibri" w:eastAsia="Times New Roman" w:hAnsi="Calibri" w:cs="Calibri"/>
      <w:sz w:val="22"/>
      <w:lang w:eastAsia="en-GB"/>
    </w:rPr>
  </w:style>
  <w:style w:type="character" w:styleId="UnresolvedMention">
    <w:name w:val="Unresolved Mention"/>
    <w:basedOn w:val="DefaultParagraphFont"/>
    <w:uiPriority w:val="99"/>
    <w:semiHidden/>
    <w:unhideWhenUsed/>
    <w:rsid w:val="005470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56823530">
      <w:bodyDiv w:val="1"/>
      <w:marLeft w:val="0"/>
      <w:marRight w:val="0"/>
      <w:marTop w:val="0"/>
      <w:marBottom w:val="0"/>
      <w:divBdr>
        <w:top w:val="none" w:sz="0" w:space="0" w:color="auto"/>
        <w:left w:val="none" w:sz="0" w:space="0" w:color="auto"/>
        <w:bottom w:val="none" w:sz="0" w:space="0" w:color="auto"/>
        <w:right w:val="none" w:sz="0" w:space="0" w:color="auto"/>
      </w:divBdr>
    </w:div>
    <w:div w:id="717167460">
      <w:bodyDiv w:val="1"/>
      <w:marLeft w:val="0"/>
      <w:marRight w:val="0"/>
      <w:marTop w:val="0"/>
      <w:marBottom w:val="0"/>
      <w:divBdr>
        <w:top w:val="none" w:sz="0" w:space="0" w:color="auto"/>
        <w:left w:val="none" w:sz="0" w:space="0" w:color="auto"/>
        <w:bottom w:val="none" w:sz="0" w:space="0" w:color="auto"/>
        <w:right w:val="none" w:sz="0" w:space="0" w:color="auto"/>
      </w:divBdr>
    </w:div>
    <w:div w:id="961305942">
      <w:bodyDiv w:val="1"/>
      <w:marLeft w:val="0"/>
      <w:marRight w:val="0"/>
      <w:marTop w:val="0"/>
      <w:marBottom w:val="0"/>
      <w:divBdr>
        <w:top w:val="none" w:sz="0" w:space="0" w:color="auto"/>
        <w:left w:val="none" w:sz="0" w:space="0" w:color="auto"/>
        <w:bottom w:val="none" w:sz="0" w:space="0" w:color="auto"/>
        <w:right w:val="none" w:sz="0" w:space="0" w:color="auto"/>
      </w:divBdr>
    </w:div>
    <w:div w:id="1700861509">
      <w:bodyDiv w:val="1"/>
      <w:marLeft w:val="0"/>
      <w:marRight w:val="0"/>
      <w:marTop w:val="0"/>
      <w:marBottom w:val="0"/>
      <w:divBdr>
        <w:top w:val="none" w:sz="0" w:space="0" w:color="auto"/>
        <w:left w:val="none" w:sz="0" w:space="0" w:color="auto"/>
        <w:bottom w:val="none" w:sz="0" w:space="0" w:color="auto"/>
        <w:right w:val="none" w:sz="0" w:space="0" w:color="auto"/>
      </w:divBdr>
    </w:div>
    <w:div w:id="1862628080">
      <w:bodyDiv w:val="1"/>
      <w:marLeft w:val="0"/>
      <w:marRight w:val="0"/>
      <w:marTop w:val="0"/>
      <w:marBottom w:val="0"/>
      <w:divBdr>
        <w:top w:val="none" w:sz="0" w:space="0" w:color="auto"/>
        <w:left w:val="none" w:sz="0" w:space="0" w:color="auto"/>
        <w:bottom w:val="none" w:sz="0" w:space="0" w:color="auto"/>
        <w:right w:val="none" w:sz="0" w:space="0" w:color="auto"/>
      </w:divBdr>
    </w:div>
    <w:div w:id="20615892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hyperlink" Target="mailto:G.Moffatt@gsa.ac.uk"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mailto:L.hill@terumoaortic.com"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G"/><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5.png"/><Relationship Id="rId8" Type="http://schemas.openxmlformats.org/officeDocument/2006/relationships/hyperlink" Target="mailto:M.Poyade@gsa.ac.uk" TargetMode="Externa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hyperlink" Target="mailto:cmwalker@my.milligan.edu" TargetMode="External"/><Relationship Id="rId15" Type="http://schemas.openxmlformats.org/officeDocument/2006/relationships/image" Target="media/image5.JP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microsoft.com/office/2007/relationships/hdphoto" Target="media/hdphoto1.wdp"/><Relationship Id="rId57" Type="http://schemas.openxmlformats.org/officeDocument/2006/relationships/image" Target="media/image46.png"/><Relationship Id="rId10" Type="http://schemas.openxmlformats.org/officeDocument/2006/relationships/hyperlink" Target="mailto:Craig.Daly@glasgow.ac.uk"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D6A68C-A224-43B0-92CF-9F0EA7305B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32</Pages>
  <Words>22865</Words>
  <Characters>130335</Characters>
  <Application>Microsoft Office Word</Application>
  <DocSecurity>0</DocSecurity>
  <Lines>1086</Lines>
  <Paragraphs>305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Walker</dc:creator>
  <cp:keywords/>
  <dc:description/>
  <cp:lastModifiedBy>Caroline Walker</cp:lastModifiedBy>
  <cp:revision>9</cp:revision>
  <dcterms:created xsi:type="dcterms:W3CDTF">2021-03-10T18:49:00Z</dcterms:created>
  <dcterms:modified xsi:type="dcterms:W3CDTF">2021-03-24T14:23:00Z</dcterms:modified>
</cp:coreProperties>
</file>