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02678" w14:textId="0FD1C4F5" w:rsidR="003911D2" w:rsidRPr="00015432" w:rsidRDefault="00FA276F">
      <w:pPr>
        <w:spacing w:after="180" w:line="200" w:lineRule="atLeast"/>
        <w:jc w:val="center"/>
        <w:rPr>
          <w:b/>
          <w:sz w:val="28"/>
          <w:szCs w:val="28"/>
        </w:rPr>
      </w:pPr>
      <w:r w:rsidRPr="00015432">
        <w:rPr>
          <w:b/>
          <w:sz w:val="28"/>
          <w:szCs w:val="28"/>
        </w:rPr>
        <w:t>iSenseVR: Bringing VR Exposure Therapy outside the Laboratory</w:t>
      </w:r>
    </w:p>
    <w:p w14:paraId="7AAFE5EE" w14:textId="4BDD82D3" w:rsidR="002B5DEF" w:rsidRDefault="002B5DEF">
      <w:pPr>
        <w:spacing w:after="180" w:line="200" w:lineRule="atLeast"/>
        <w:jc w:val="center"/>
      </w:pPr>
    </w:p>
    <w:p w14:paraId="58BDC336" w14:textId="77777777" w:rsidR="00FF2D60" w:rsidRDefault="00FF2D60" w:rsidP="00FF2D60">
      <w:pPr>
        <w:spacing w:after="180" w:line="200" w:lineRule="atLeast"/>
        <w:jc w:val="center"/>
      </w:pPr>
      <w:r>
        <w:t>M Poyade</w:t>
      </w:r>
      <w:r>
        <w:rPr>
          <w:vertAlign w:val="superscript"/>
        </w:rPr>
        <w:t>1</w:t>
      </w:r>
      <w:r>
        <w:t>, G Morris</w:t>
      </w:r>
      <w:r>
        <w:rPr>
          <w:vertAlign w:val="superscript"/>
        </w:rPr>
        <w:t>2</w:t>
      </w:r>
      <w:r>
        <w:t>, I Taylor</w:t>
      </w:r>
      <w:r>
        <w:rPr>
          <w:vertAlign w:val="superscript"/>
        </w:rPr>
        <w:t>3</w:t>
      </w:r>
      <w:r>
        <w:t>, V Portela Romero</w:t>
      </w:r>
      <w:r>
        <w:rPr>
          <w:vertAlign w:val="superscript"/>
        </w:rPr>
        <w:t>1</w:t>
      </w:r>
    </w:p>
    <w:p w14:paraId="02F6CE3B" w14:textId="77777777" w:rsidR="00FF2D60" w:rsidRDefault="00FF2D60" w:rsidP="00FF2D60">
      <w:pPr>
        <w:spacing w:line="200" w:lineRule="atLeast"/>
        <w:jc w:val="center"/>
        <w:rPr>
          <w:sz w:val="20"/>
        </w:rPr>
      </w:pPr>
      <w:r>
        <w:rPr>
          <w:sz w:val="20"/>
          <w:vertAlign w:val="superscript"/>
        </w:rPr>
        <w:t>1</w:t>
      </w:r>
      <w:r>
        <w:rPr>
          <w:sz w:val="20"/>
        </w:rPr>
        <w:t>School of Simulation and Visualisation, The Glasgow School of Art,</w:t>
      </w:r>
    </w:p>
    <w:p w14:paraId="51525838" w14:textId="77777777" w:rsidR="00FF2D60" w:rsidRDefault="00FF2D60" w:rsidP="00FF2D60">
      <w:pPr>
        <w:spacing w:after="120" w:line="200" w:lineRule="atLeast"/>
        <w:jc w:val="center"/>
        <w:rPr>
          <w:sz w:val="20"/>
        </w:rPr>
      </w:pPr>
      <w:r>
        <w:rPr>
          <w:sz w:val="20"/>
        </w:rPr>
        <w:t>The Hub, Pacific Quay, Glasgow, UK</w:t>
      </w:r>
    </w:p>
    <w:p w14:paraId="5F0F2B52" w14:textId="77777777" w:rsidR="00FF2D60" w:rsidRPr="001A729C" w:rsidRDefault="00FF2D60" w:rsidP="00FF2D60">
      <w:pPr>
        <w:spacing w:line="200" w:lineRule="atLeast"/>
        <w:jc w:val="center"/>
        <w:rPr>
          <w:sz w:val="20"/>
        </w:rPr>
      </w:pPr>
      <w:r w:rsidRPr="001A729C">
        <w:rPr>
          <w:sz w:val="20"/>
          <w:vertAlign w:val="superscript"/>
        </w:rPr>
        <w:t>2</w:t>
      </w:r>
      <w:r w:rsidRPr="001A729C">
        <w:rPr>
          <w:sz w:val="20"/>
        </w:rPr>
        <w:t xml:space="preserve">Friendly Access, </w:t>
      </w:r>
    </w:p>
    <w:p w14:paraId="63FDC480" w14:textId="77777777" w:rsidR="00FF2D60" w:rsidRPr="001A729C" w:rsidRDefault="00FF2D60" w:rsidP="00FF2D60">
      <w:pPr>
        <w:spacing w:after="120" w:line="200" w:lineRule="atLeast"/>
        <w:jc w:val="center"/>
        <w:rPr>
          <w:sz w:val="20"/>
        </w:rPr>
      </w:pPr>
      <w:r w:rsidRPr="001A729C">
        <w:rPr>
          <w:sz w:val="20"/>
        </w:rPr>
        <w:t>Milton Brodie, Kinloss, Forres, UK</w:t>
      </w:r>
    </w:p>
    <w:p w14:paraId="196848EE" w14:textId="77777777" w:rsidR="00FF2D60" w:rsidRPr="001A729C" w:rsidRDefault="00FF2D60" w:rsidP="00FF2D60">
      <w:pPr>
        <w:spacing w:line="200" w:lineRule="atLeast"/>
        <w:jc w:val="center"/>
        <w:rPr>
          <w:sz w:val="20"/>
        </w:rPr>
      </w:pPr>
      <w:r w:rsidRPr="001A729C">
        <w:rPr>
          <w:sz w:val="20"/>
          <w:vertAlign w:val="superscript"/>
        </w:rPr>
        <w:t>3</w:t>
      </w:r>
      <w:r w:rsidRPr="001A729C">
        <w:rPr>
          <w:sz w:val="20"/>
        </w:rPr>
        <w:t xml:space="preserve">Crag3D, </w:t>
      </w:r>
    </w:p>
    <w:p w14:paraId="50C2918D" w14:textId="77777777" w:rsidR="00FF2D60" w:rsidRPr="001A729C" w:rsidRDefault="00FF2D60" w:rsidP="00FF2D60">
      <w:pPr>
        <w:spacing w:after="120" w:line="200" w:lineRule="atLeast"/>
        <w:jc w:val="center"/>
        <w:rPr>
          <w:sz w:val="20"/>
        </w:rPr>
      </w:pPr>
      <w:r>
        <w:rPr>
          <w:sz w:val="20"/>
        </w:rPr>
        <w:t xml:space="preserve">Roa, Harbour Street, </w:t>
      </w:r>
      <w:r w:rsidRPr="001A729C">
        <w:rPr>
          <w:sz w:val="20"/>
        </w:rPr>
        <w:t>Plockton, UK</w:t>
      </w:r>
    </w:p>
    <w:p w14:paraId="5356A5D0" w14:textId="77777777" w:rsidR="00FF2D60" w:rsidRDefault="00FF2D60" w:rsidP="00FF2D60">
      <w:pPr>
        <w:spacing w:after="120" w:line="200" w:lineRule="atLeast"/>
        <w:jc w:val="center"/>
        <w:rPr>
          <w:sz w:val="20"/>
        </w:rPr>
      </w:pPr>
    </w:p>
    <w:p w14:paraId="3E24035D" w14:textId="77777777" w:rsidR="00FF2D60" w:rsidRDefault="00FF2D60" w:rsidP="00FF2D60">
      <w:pPr>
        <w:spacing w:before="240" w:after="240" w:line="200" w:lineRule="atLeast"/>
        <w:jc w:val="center"/>
        <w:rPr>
          <w:sz w:val="20"/>
          <w:vertAlign w:val="superscript"/>
        </w:rPr>
      </w:pPr>
      <w:r w:rsidRPr="003F5E53">
        <w:rPr>
          <w:sz w:val="20"/>
          <w:vertAlign w:val="superscript"/>
        </w:rPr>
        <w:t>1</w:t>
      </w:r>
      <w:r w:rsidRPr="003F5E53">
        <w:rPr>
          <w:i/>
          <w:sz w:val="20"/>
        </w:rPr>
        <w:t>m.poyade</w:t>
      </w:r>
      <w:r>
        <w:rPr>
          <w:i/>
          <w:sz w:val="20"/>
        </w:rPr>
        <w:t>@gsa.ac.uk</w:t>
      </w:r>
      <w:r>
        <w:rPr>
          <w:sz w:val="20"/>
        </w:rPr>
        <w:t xml:space="preserve">, </w:t>
      </w:r>
      <w:r w:rsidRPr="001A729C">
        <w:rPr>
          <w:sz w:val="20"/>
          <w:vertAlign w:val="superscript"/>
        </w:rPr>
        <w:t>2</w:t>
      </w:r>
      <w:r w:rsidRPr="001A729C">
        <w:rPr>
          <w:rStyle w:val="Hyperlink"/>
          <w:i/>
          <w:color w:val="auto"/>
          <w:sz w:val="20"/>
          <w:u w:val="none"/>
        </w:rPr>
        <w:t>info@friendlyaccess.org</w:t>
      </w:r>
      <w:r>
        <w:rPr>
          <w:sz w:val="20"/>
        </w:rPr>
        <w:t xml:space="preserve">, </w:t>
      </w:r>
      <w:r w:rsidRPr="001A729C">
        <w:rPr>
          <w:sz w:val="20"/>
          <w:vertAlign w:val="superscript"/>
        </w:rPr>
        <w:t>3</w:t>
      </w:r>
      <w:r w:rsidRPr="001A729C">
        <w:rPr>
          <w:i/>
          <w:sz w:val="20"/>
        </w:rPr>
        <w:t>ian@crag3d.com</w:t>
      </w:r>
      <w:r>
        <w:rPr>
          <w:i/>
          <w:sz w:val="20"/>
        </w:rPr>
        <w:t>,</w:t>
      </w:r>
      <w:r w:rsidRPr="003F5E53">
        <w:rPr>
          <w:sz w:val="20"/>
          <w:vertAlign w:val="superscript"/>
        </w:rPr>
        <w:t xml:space="preserve"> </w:t>
      </w:r>
      <w:r>
        <w:rPr>
          <w:sz w:val="20"/>
          <w:vertAlign w:val="superscript"/>
        </w:rPr>
        <w:t>4</w:t>
      </w:r>
      <w:r>
        <w:rPr>
          <w:i/>
          <w:sz w:val="20"/>
        </w:rPr>
        <w:t>v</w:t>
      </w:r>
      <w:r w:rsidRPr="003F5E53">
        <w:rPr>
          <w:i/>
          <w:sz w:val="20"/>
        </w:rPr>
        <w:t>.po</w:t>
      </w:r>
      <w:r>
        <w:rPr>
          <w:i/>
          <w:sz w:val="20"/>
        </w:rPr>
        <w:t>rtela@gsa.ac.uk</w:t>
      </w:r>
    </w:p>
    <w:p w14:paraId="06A1E8B8" w14:textId="77777777" w:rsidR="00FF2D60" w:rsidRDefault="00FF2D60" w:rsidP="00FF2D60">
      <w:pPr>
        <w:spacing w:before="120" w:after="360" w:line="200" w:lineRule="atLeast"/>
        <w:jc w:val="center"/>
        <w:rPr>
          <w:i/>
          <w:sz w:val="20"/>
        </w:rPr>
      </w:pPr>
      <w:r>
        <w:rPr>
          <w:iCs/>
          <w:sz w:val="20"/>
          <w:vertAlign w:val="superscript"/>
        </w:rPr>
        <w:t>1</w:t>
      </w:r>
      <w:r>
        <w:rPr>
          <w:i/>
          <w:sz w:val="20"/>
        </w:rPr>
        <w:t xml:space="preserve">www.gsa.ac.uk, </w:t>
      </w:r>
      <w:r>
        <w:rPr>
          <w:iCs/>
          <w:sz w:val="20"/>
          <w:vertAlign w:val="superscript"/>
        </w:rPr>
        <w:t>2</w:t>
      </w:r>
      <w:r>
        <w:rPr>
          <w:i/>
          <w:sz w:val="20"/>
        </w:rPr>
        <w:t xml:space="preserve">www.friendlyaccess.org, </w:t>
      </w:r>
      <w:r>
        <w:rPr>
          <w:iCs/>
          <w:sz w:val="20"/>
          <w:vertAlign w:val="superscript"/>
        </w:rPr>
        <w:t>3</w:t>
      </w:r>
      <w:r>
        <w:rPr>
          <w:i/>
          <w:sz w:val="20"/>
        </w:rPr>
        <w:t>www.crag3d.com</w:t>
      </w:r>
    </w:p>
    <w:p w14:paraId="7C026779" w14:textId="77777777" w:rsidR="00A90286" w:rsidRDefault="006A01E1" w:rsidP="000F7884">
      <w:pPr>
        <w:spacing w:before="240" w:after="120" w:line="200" w:lineRule="atLeast"/>
        <w:rPr>
          <w:b/>
        </w:rPr>
      </w:pPr>
      <w:bookmarkStart w:id="0" w:name="_GoBack"/>
      <w:bookmarkEnd w:id="0"/>
      <w:r>
        <w:rPr>
          <w:b/>
        </w:rPr>
        <w:t>ABSTRACT</w:t>
      </w:r>
    </w:p>
    <w:p w14:paraId="41FDAA77" w14:textId="20DF8289" w:rsidR="00A509FC" w:rsidRDefault="00074DFD" w:rsidP="00F515F7">
      <w:pPr>
        <w:spacing w:after="120" w:line="200" w:lineRule="atLeast"/>
        <w:jc w:val="both"/>
        <w:rPr>
          <w:i/>
          <w:sz w:val="20"/>
        </w:rPr>
      </w:pPr>
      <w:r w:rsidRPr="004C3777">
        <w:rPr>
          <w:b/>
          <w:i/>
          <w:sz w:val="20"/>
        </w:rPr>
        <w:t>Purpose</w:t>
      </w:r>
      <w:r w:rsidR="00F515F7" w:rsidRPr="004C3777">
        <w:rPr>
          <w:b/>
          <w:i/>
          <w:sz w:val="20"/>
        </w:rPr>
        <w:t>:</w:t>
      </w:r>
      <w:r w:rsidR="00F515F7">
        <w:rPr>
          <w:sz w:val="20"/>
        </w:rPr>
        <w:t xml:space="preserve"> </w:t>
      </w:r>
      <w:r w:rsidR="00F515F7" w:rsidRPr="004C3777">
        <w:rPr>
          <w:i/>
          <w:sz w:val="20"/>
        </w:rPr>
        <w:t xml:space="preserve">This paper presents the preliminary outcomes of a research which </w:t>
      </w:r>
      <w:r w:rsidR="000B0A06">
        <w:rPr>
          <w:i/>
          <w:sz w:val="20"/>
        </w:rPr>
        <w:t>takes</w:t>
      </w:r>
      <w:r w:rsidR="0002785B">
        <w:rPr>
          <w:i/>
          <w:sz w:val="20"/>
        </w:rPr>
        <w:t xml:space="preserve"> </w:t>
      </w:r>
      <w:r w:rsidR="0002785B" w:rsidRPr="004C3777">
        <w:rPr>
          <w:i/>
          <w:sz w:val="20"/>
        </w:rPr>
        <w:t>gradual exposure</w:t>
      </w:r>
      <w:r w:rsidR="0002785B">
        <w:rPr>
          <w:i/>
          <w:sz w:val="20"/>
        </w:rPr>
        <w:t xml:space="preserve"> in Virtual Reality outside the laboratory </w:t>
      </w:r>
      <w:r w:rsidR="00B92109">
        <w:rPr>
          <w:i/>
          <w:sz w:val="20"/>
        </w:rPr>
        <w:t xml:space="preserve">to </w:t>
      </w:r>
      <w:r w:rsidR="00B92109" w:rsidRPr="004C3777">
        <w:rPr>
          <w:i/>
          <w:sz w:val="20"/>
        </w:rPr>
        <w:t xml:space="preserve">empower people with </w:t>
      </w:r>
      <w:r w:rsidR="00A528F1">
        <w:rPr>
          <w:i/>
          <w:sz w:val="20"/>
        </w:rPr>
        <w:t>“</w:t>
      </w:r>
      <w:r w:rsidR="00B92109" w:rsidRPr="004C3777">
        <w:rPr>
          <w:i/>
          <w:sz w:val="20"/>
        </w:rPr>
        <w:t>hidden disabilities</w:t>
      </w:r>
      <w:r w:rsidR="00A528F1">
        <w:rPr>
          <w:i/>
          <w:sz w:val="20"/>
        </w:rPr>
        <w:t>”</w:t>
      </w:r>
      <w:r w:rsidR="00B92109" w:rsidRPr="004C3777">
        <w:rPr>
          <w:i/>
          <w:sz w:val="20"/>
        </w:rPr>
        <w:t xml:space="preserve"> break</w:t>
      </w:r>
      <w:r w:rsidR="00B92109">
        <w:rPr>
          <w:i/>
          <w:sz w:val="20"/>
        </w:rPr>
        <w:t>ing</w:t>
      </w:r>
      <w:r w:rsidR="00B92109" w:rsidRPr="004C3777">
        <w:rPr>
          <w:i/>
          <w:sz w:val="20"/>
        </w:rPr>
        <w:t xml:space="preserve"> down their barriers towards independent living.</w:t>
      </w:r>
      <w:r w:rsidR="00B92109">
        <w:rPr>
          <w:i/>
          <w:sz w:val="20"/>
        </w:rPr>
        <w:t xml:space="preserve"> It </w:t>
      </w:r>
      <w:r w:rsidR="00F515F7" w:rsidRPr="004C3777">
        <w:rPr>
          <w:i/>
          <w:sz w:val="20"/>
        </w:rPr>
        <w:t>explore</w:t>
      </w:r>
      <w:r w:rsidR="00A509FC" w:rsidRPr="004C3777">
        <w:rPr>
          <w:i/>
          <w:sz w:val="20"/>
        </w:rPr>
        <w:t>s</w:t>
      </w:r>
      <w:r w:rsidR="00F515F7" w:rsidRPr="004C3777">
        <w:rPr>
          <w:i/>
          <w:sz w:val="20"/>
        </w:rPr>
        <w:t xml:space="preserve"> the </w:t>
      </w:r>
      <w:r w:rsidR="00A509FC" w:rsidRPr="004C3777">
        <w:rPr>
          <w:i/>
          <w:sz w:val="20"/>
        </w:rPr>
        <w:t xml:space="preserve">use of </w:t>
      </w:r>
      <w:r w:rsidR="00F515F7" w:rsidRPr="004C3777">
        <w:rPr>
          <w:i/>
          <w:sz w:val="20"/>
        </w:rPr>
        <w:t>Virtual Reality</w:t>
      </w:r>
      <w:r w:rsidR="004C3777">
        <w:rPr>
          <w:i/>
          <w:sz w:val="20"/>
        </w:rPr>
        <w:t xml:space="preserve"> (VR)</w:t>
      </w:r>
      <w:r w:rsidR="00F515F7" w:rsidRPr="004C3777">
        <w:rPr>
          <w:i/>
          <w:sz w:val="20"/>
        </w:rPr>
        <w:t xml:space="preserve"> through smartphones to </w:t>
      </w:r>
      <w:r w:rsidR="00A509FC" w:rsidRPr="004C3777">
        <w:rPr>
          <w:i/>
          <w:sz w:val="20"/>
        </w:rPr>
        <w:t>practically apply gradual exposure to environment stressors that are typically found in busy spaces</w:t>
      </w:r>
      <w:r w:rsidR="004C3777">
        <w:rPr>
          <w:i/>
          <w:sz w:val="20"/>
        </w:rPr>
        <w:t xml:space="preserve"> from one’s own safe </w:t>
      </w:r>
      <w:r w:rsidR="00B92109">
        <w:rPr>
          <w:i/>
          <w:sz w:val="20"/>
        </w:rPr>
        <w:t xml:space="preserve">environment. </w:t>
      </w:r>
    </w:p>
    <w:p w14:paraId="646D5EBA" w14:textId="1E9D644D" w:rsidR="004C3777" w:rsidRPr="004C3777" w:rsidRDefault="004C3777" w:rsidP="004C3777">
      <w:pPr>
        <w:spacing w:after="120" w:line="200" w:lineRule="atLeast"/>
        <w:jc w:val="both"/>
        <w:rPr>
          <w:i/>
          <w:sz w:val="20"/>
        </w:rPr>
      </w:pPr>
      <w:r w:rsidRPr="004C3777">
        <w:rPr>
          <w:b/>
          <w:i/>
          <w:sz w:val="20"/>
        </w:rPr>
        <w:t>Design/methodology/approach:</w:t>
      </w:r>
      <w:r>
        <w:rPr>
          <w:sz w:val="20"/>
        </w:rPr>
        <w:t xml:space="preserve"> </w:t>
      </w:r>
      <w:r w:rsidR="0002785B">
        <w:rPr>
          <w:i/>
          <w:sz w:val="20"/>
        </w:rPr>
        <w:t xml:space="preserve">Aberdeen International Airport has kindly accepted to take part to this research as a case study. </w:t>
      </w:r>
      <w:r w:rsidRPr="004C3777">
        <w:rPr>
          <w:i/>
          <w:sz w:val="20"/>
        </w:rPr>
        <w:t xml:space="preserve">Following a participatory design and usability testing, a semi-controlled 7-day study </w:t>
      </w:r>
      <w:r w:rsidR="00B92109" w:rsidRPr="004C3777">
        <w:rPr>
          <w:i/>
          <w:sz w:val="20"/>
        </w:rPr>
        <w:t>was conducted</w:t>
      </w:r>
      <w:r w:rsidR="00B92109">
        <w:rPr>
          <w:i/>
          <w:sz w:val="20"/>
        </w:rPr>
        <w:t xml:space="preserve"> among 7 individuals with hidden disabilities to </w:t>
      </w:r>
      <w:r w:rsidR="003911D2">
        <w:rPr>
          <w:i/>
          <w:sz w:val="20"/>
        </w:rPr>
        <w:t>assess user acceptance</w:t>
      </w:r>
      <w:r w:rsidR="00B92109">
        <w:rPr>
          <w:i/>
          <w:sz w:val="20"/>
        </w:rPr>
        <w:t>.</w:t>
      </w:r>
    </w:p>
    <w:p w14:paraId="798FB61B" w14:textId="473C890C" w:rsidR="004C3777" w:rsidRDefault="004C3777" w:rsidP="004C3777">
      <w:pPr>
        <w:spacing w:after="120" w:line="200" w:lineRule="atLeast"/>
        <w:jc w:val="both"/>
        <w:rPr>
          <w:i/>
          <w:sz w:val="20"/>
        </w:rPr>
      </w:pPr>
      <w:r w:rsidRPr="004C3777">
        <w:rPr>
          <w:b/>
          <w:i/>
          <w:sz w:val="20"/>
        </w:rPr>
        <w:t>Findings:</w:t>
      </w:r>
      <w:r w:rsidRPr="004C3777">
        <w:rPr>
          <w:i/>
          <w:sz w:val="20"/>
        </w:rPr>
        <w:t xml:space="preserve"> Results </w:t>
      </w:r>
      <w:r>
        <w:rPr>
          <w:i/>
          <w:sz w:val="20"/>
        </w:rPr>
        <w:t xml:space="preserve">showed </w:t>
      </w:r>
      <w:r w:rsidR="003911D2">
        <w:rPr>
          <w:i/>
          <w:sz w:val="20"/>
        </w:rPr>
        <w:t xml:space="preserve">undeniable </w:t>
      </w:r>
      <w:r>
        <w:rPr>
          <w:i/>
          <w:sz w:val="20"/>
        </w:rPr>
        <w:t xml:space="preserve">participants’ </w:t>
      </w:r>
      <w:r w:rsidR="00193083">
        <w:rPr>
          <w:i/>
          <w:sz w:val="20"/>
        </w:rPr>
        <w:t xml:space="preserve">engagement and </w:t>
      </w:r>
      <w:r w:rsidRPr="004C3777">
        <w:rPr>
          <w:i/>
          <w:sz w:val="20"/>
        </w:rPr>
        <w:t xml:space="preserve">enthusiasm </w:t>
      </w:r>
      <w:r>
        <w:rPr>
          <w:i/>
          <w:sz w:val="20"/>
        </w:rPr>
        <w:t xml:space="preserve">for </w:t>
      </w:r>
      <w:r w:rsidR="003911D2">
        <w:rPr>
          <w:i/>
          <w:sz w:val="20"/>
        </w:rPr>
        <w:t>the propose</w:t>
      </w:r>
      <w:r w:rsidR="00BD768B">
        <w:rPr>
          <w:i/>
          <w:sz w:val="20"/>
        </w:rPr>
        <w:t>d</w:t>
      </w:r>
      <w:r w:rsidR="003911D2">
        <w:rPr>
          <w:i/>
          <w:sz w:val="20"/>
        </w:rPr>
        <w:t xml:space="preserve"> approach</w:t>
      </w:r>
      <w:r>
        <w:rPr>
          <w:i/>
          <w:sz w:val="20"/>
        </w:rPr>
        <w:t>, although further research is needed to increase</w:t>
      </w:r>
      <w:r w:rsidR="003911D2">
        <w:rPr>
          <w:i/>
          <w:sz w:val="20"/>
        </w:rPr>
        <w:t xml:space="preserve"> presence and improve the overall user experience.</w:t>
      </w:r>
      <w:r>
        <w:rPr>
          <w:i/>
          <w:sz w:val="20"/>
        </w:rPr>
        <w:t xml:space="preserve"> </w:t>
      </w:r>
    </w:p>
    <w:p w14:paraId="452BE030" w14:textId="171DA42F" w:rsidR="009D3019" w:rsidRPr="003911D2" w:rsidRDefault="00074DFD" w:rsidP="000F7884">
      <w:pPr>
        <w:spacing w:after="120" w:line="200" w:lineRule="atLeast"/>
        <w:jc w:val="both"/>
        <w:rPr>
          <w:i/>
          <w:sz w:val="20"/>
        </w:rPr>
      </w:pPr>
      <w:r w:rsidRPr="00193083">
        <w:rPr>
          <w:b/>
          <w:i/>
          <w:sz w:val="20"/>
        </w:rPr>
        <w:t>Research limitations/implications</w:t>
      </w:r>
      <w:r w:rsidR="00193083" w:rsidRPr="00193083">
        <w:rPr>
          <w:b/>
          <w:i/>
          <w:sz w:val="20"/>
        </w:rPr>
        <w:t>:</w:t>
      </w:r>
      <w:r w:rsidR="00193083">
        <w:rPr>
          <w:i/>
          <w:sz w:val="20"/>
        </w:rPr>
        <w:t xml:space="preserve"> The proposed research has been conducted on small cohort of participants outside of a clinical setting. Further engagement with individuals with hidden disabilities is required in order </w:t>
      </w:r>
      <w:r w:rsidR="00AD0C55">
        <w:rPr>
          <w:i/>
          <w:sz w:val="20"/>
        </w:rPr>
        <w:t>t</w:t>
      </w:r>
      <w:r w:rsidR="00193083">
        <w:rPr>
          <w:i/>
          <w:sz w:val="20"/>
        </w:rPr>
        <w:t xml:space="preserve">o determine the effectiveness of the proposed approach.   </w:t>
      </w:r>
    </w:p>
    <w:p w14:paraId="7AD39414" w14:textId="469BFFD7" w:rsidR="00074DFD" w:rsidRDefault="00074DFD" w:rsidP="000F7884">
      <w:pPr>
        <w:spacing w:after="120" w:line="200" w:lineRule="atLeast"/>
        <w:jc w:val="both"/>
        <w:rPr>
          <w:i/>
          <w:sz w:val="20"/>
        </w:rPr>
      </w:pPr>
      <w:r w:rsidRPr="003911D2">
        <w:rPr>
          <w:b/>
          <w:i/>
          <w:sz w:val="20"/>
        </w:rPr>
        <w:t>Originality/value</w:t>
      </w:r>
      <w:r w:rsidR="003911D2" w:rsidRPr="003911D2">
        <w:rPr>
          <w:b/>
          <w:i/>
          <w:sz w:val="20"/>
        </w:rPr>
        <w:t>:</w:t>
      </w:r>
      <w:r w:rsidR="003911D2">
        <w:rPr>
          <w:i/>
          <w:sz w:val="20"/>
        </w:rPr>
        <w:t xml:space="preserve"> This research presents a methodological and technological framework which </w:t>
      </w:r>
      <w:r w:rsidR="00193083" w:rsidRPr="00193083">
        <w:rPr>
          <w:i/>
          <w:sz w:val="20"/>
        </w:rPr>
        <w:t>contributes effectively to the practicality of VR exposure therapy</w:t>
      </w:r>
      <w:r w:rsidR="00193083">
        <w:rPr>
          <w:i/>
          <w:sz w:val="20"/>
        </w:rPr>
        <w:t xml:space="preserve"> outside of the laboratory setting, from one’s own safe place. </w:t>
      </w:r>
    </w:p>
    <w:p w14:paraId="3679C8D8" w14:textId="77777777" w:rsidR="00193083" w:rsidRPr="003911D2" w:rsidRDefault="00193083" w:rsidP="000F7884">
      <w:pPr>
        <w:spacing w:after="120" w:line="200" w:lineRule="atLeast"/>
        <w:jc w:val="both"/>
        <w:rPr>
          <w:i/>
          <w:sz w:val="20"/>
        </w:rPr>
      </w:pPr>
    </w:p>
    <w:p w14:paraId="4923799E" w14:textId="44FE0FD5" w:rsidR="009D3019" w:rsidRDefault="009D3019" w:rsidP="000F7884">
      <w:pPr>
        <w:spacing w:after="120" w:line="200" w:lineRule="atLeast"/>
        <w:ind w:right="570"/>
        <w:jc w:val="both"/>
        <w:rPr>
          <w:sz w:val="20"/>
        </w:rPr>
      </w:pPr>
      <w:r w:rsidRPr="00193083">
        <w:rPr>
          <w:b/>
          <w:sz w:val="20"/>
        </w:rPr>
        <w:t>Keywords:</w:t>
      </w:r>
      <w:r>
        <w:rPr>
          <w:sz w:val="20"/>
        </w:rPr>
        <w:t xml:space="preserve"> </w:t>
      </w:r>
      <w:r w:rsidR="00A528F1">
        <w:rPr>
          <w:sz w:val="20"/>
        </w:rPr>
        <w:t xml:space="preserve">Neurodevelopmental Disorders, </w:t>
      </w:r>
      <w:r>
        <w:rPr>
          <w:sz w:val="20"/>
        </w:rPr>
        <w:t xml:space="preserve">Hidden disabilities, Anxiety, </w:t>
      </w:r>
      <w:r w:rsidR="004507A3">
        <w:rPr>
          <w:sz w:val="20"/>
        </w:rPr>
        <w:t>Smartphones</w:t>
      </w:r>
      <w:r>
        <w:rPr>
          <w:sz w:val="20"/>
        </w:rPr>
        <w:t>, Virtual Reality</w:t>
      </w:r>
      <w:r w:rsidR="004507A3">
        <w:rPr>
          <w:sz w:val="20"/>
        </w:rPr>
        <w:t xml:space="preserve">, </w:t>
      </w:r>
      <w:r w:rsidR="00D80335">
        <w:rPr>
          <w:sz w:val="20"/>
        </w:rPr>
        <w:t>Exposure Therapy</w:t>
      </w:r>
    </w:p>
    <w:p w14:paraId="679AE40E" w14:textId="77777777" w:rsidR="00FC07E0" w:rsidRPr="00A34A6F" w:rsidRDefault="00FC07E0" w:rsidP="000F7884">
      <w:pPr>
        <w:spacing w:before="360" w:after="120" w:line="200" w:lineRule="atLeast"/>
        <w:rPr>
          <w:b/>
        </w:rPr>
      </w:pPr>
      <w:r w:rsidRPr="00A34A6F">
        <w:rPr>
          <w:b/>
        </w:rPr>
        <w:t xml:space="preserve">1. </w:t>
      </w:r>
      <w:r w:rsidRPr="00A34A6F">
        <w:rPr>
          <w:b/>
        </w:rPr>
        <w:tab/>
        <w:t>INTRODUCTION</w:t>
      </w:r>
    </w:p>
    <w:p w14:paraId="4EC1106D" w14:textId="0DEFA4D6" w:rsidR="00A837AB" w:rsidRPr="00FC07E0" w:rsidRDefault="00FC07E0" w:rsidP="00FC07E0">
      <w:pPr>
        <w:spacing w:after="120" w:line="200" w:lineRule="atLeast"/>
        <w:jc w:val="both"/>
        <w:rPr>
          <w:sz w:val="20"/>
        </w:rPr>
      </w:pPr>
      <w:r w:rsidRPr="00FC07E0">
        <w:rPr>
          <w:sz w:val="20"/>
        </w:rPr>
        <w:t xml:space="preserve">Many individuals with Autistic Spectrum Disorder (ASD), </w:t>
      </w:r>
      <w:r w:rsidR="009D3019">
        <w:rPr>
          <w:sz w:val="20"/>
        </w:rPr>
        <w:t xml:space="preserve">Asperger Syndrome, </w:t>
      </w:r>
      <w:r w:rsidRPr="00FC07E0">
        <w:rPr>
          <w:sz w:val="20"/>
        </w:rPr>
        <w:t xml:space="preserve">acute sensory hypersensitivity, </w:t>
      </w:r>
      <w:r w:rsidR="00557911">
        <w:rPr>
          <w:sz w:val="20"/>
        </w:rPr>
        <w:t>Post-Traumatic Stress Disorder</w:t>
      </w:r>
      <w:r w:rsidR="00917178">
        <w:rPr>
          <w:sz w:val="20"/>
        </w:rPr>
        <w:t xml:space="preserve"> (PTSD)</w:t>
      </w:r>
      <w:r w:rsidR="00557911">
        <w:rPr>
          <w:sz w:val="20"/>
        </w:rPr>
        <w:t>, bipolar disorder,</w:t>
      </w:r>
      <w:r w:rsidR="00557684">
        <w:rPr>
          <w:sz w:val="20"/>
        </w:rPr>
        <w:t xml:space="preserve"> </w:t>
      </w:r>
      <w:r w:rsidRPr="00FC07E0">
        <w:rPr>
          <w:sz w:val="20"/>
        </w:rPr>
        <w:t>anxiety</w:t>
      </w:r>
      <w:r w:rsidR="00916C7B">
        <w:rPr>
          <w:sz w:val="20"/>
        </w:rPr>
        <w:t xml:space="preserve"> disorder</w:t>
      </w:r>
      <w:r w:rsidR="00917178">
        <w:rPr>
          <w:sz w:val="20"/>
        </w:rPr>
        <w:t>s</w:t>
      </w:r>
      <w:r w:rsidR="00916C7B">
        <w:rPr>
          <w:sz w:val="20"/>
        </w:rPr>
        <w:t>,</w:t>
      </w:r>
      <w:r w:rsidR="00557911">
        <w:rPr>
          <w:sz w:val="20"/>
        </w:rPr>
        <w:t xml:space="preserve"> </w:t>
      </w:r>
      <w:r w:rsidR="00917178">
        <w:rPr>
          <w:sz w:val="20"/>
        </w:rPr>
        <w:t xml:space="preserve">and </w:t>
      </w:r>
      <w:r w:rsidR="00557911">
        <w:rPr>
          <w:sz w:val="20"/>
        </w:rPr>
        <w:t>more general mental health condition</w:t>
      </w:r>
      <w:r w:rsidR="00917178">
        <w:rPr>
          <w:sz w:val="20"/>
        </w:rPr>
        <w:t>s</w:t>
      </w:r>
      <w:r w:rsidR="00557911">
        <w:rPr>
          <w:sz w:val="20"/>
        </w:rPr>
        <w:t xml:space="preserve"> that are </w:t>
      </w:r>
      <w:r w:rsidR="0039725C">
        <w:rPr>
          <w:sz w:val="20"/>
        </w:rPr>
        <w:t xml:space="preserve">considered to be </w:t>
      </w:r>
      <w:r w:rsidR="00557911">
        <w:rPr>
          <w:sz w:val="20"/>
        </w:rPr>
        <w:t xml:space="preserve">within the spectrum of </w:t>
      </w:r>
      <w:r w:rsidR="00A528F1">
        <w:rPr>
          <w:sz w:val="20"/>
        </w:rPr>
        <w:t xml:space="preserve">neurodevelopmental disorders </w:t>
      </w:r>
      <w:r w:rsidR="006F2476">
        <w:rPr>
          <w:sz w:val="20"/>
        </w:rPr>
        <w:t>(</w:t>
      </w:r>
      <w:r w:rsidR="006F2476" w:rsidRPr="006F2476">
        <w:rPr>
          <w:sz w:val="20"/>
        </w:rPr>
        <w:t>American Psychiatric Association, 2013</w:t>
      </w:r>
      <w:r w:rsidR="006F2476">
        <w:rPr>
          <w:sz w:val="20"/>
        </w:rPr>
        <w:t>)</w:t>
      </w:r>
      <w:r w:rsidR="00A528F1">
        <w:rPr>
          <w:sz w:val="20"/>
        </w:rPr>
        <w:t xml:space="preserve"> that are sometime</w:t>
      </w:r>
      <w:r w:rsidR="00B30661">
        <w:rPr>
          <w:sz w:val="20"/>
        </w:rPr>
        <w:t>s</w:t>
      </w:r>
      <w:r w:rsidR="00A528F1">
        <w:rPr>
          <w:sz w:val="20"/>
        </w:rPr>
        <w:t xml:space="preserve"> referred as “hidden disabilities” as they cannot be easily not observ</w:t>
      </w:r>
      <w:r w:rsidR="00B30661">
        <w:rPr>
          <w:sz w:val="20"/>
        </w:rPr>
        <w:t>ed</w:t>
      </w:r>
      <w:r w:rsidR="00A528F1">
        <w:rPr>
          <w:sz w:val="20"/>
        </w:rPr>
        <w:t xml:space="preserve"> and lack physical indicators (</w:t>
      </w:r>
      <w:r w:rsidR="00315D68" w:rsidRPr="00315D68">
        <w:rPr>
          <w:sz w:val="20"/>
        </w:rPr>
        <w:t>Couzens</w:t>
      </w:r>
      <w:r w:rsidR="00315D68">
        <w:rPr>
          <w:sz w:val="20"/>
        </w:rPr>
        <w:t xml:space="preserve"> et al., 2015</w:t>
      </w:r>
      <w:r w:rsidR="00A528F1">
        <w:rPr>
          <w:sz w:val="20"/>
        </w:rPr>
        <w:t>)</w:t>
      </w:r>
      <w:r w:rsidR="00557911">
        <w:rPr>
          <w:sz w:val="20"/>
        </w:rPr>
        <w:t xml:space="preserve">, </w:t>
      </w:r>
      <w:r w:rsidRPr="00FC07E0">
        <w:rPr>
          <w:sz w:val="20"/>
        </w:rPr>
        <w:t xml:space="preserve">experience </w:t>
      </w:r>
      <w:r w:rsidR="00557911">
        <w:rPr>
          <w:sz w:val="20"/>
        </w:rPr>
        <w:t>severe</w:t>
      </w:r>
      <w:r w:rsidR="00557911" w:rsidRPr="00FC07E0">
        <w:rPr>
          <w:sz w:val="20"/>
        </w:rPr>
        <w:t xml:space="preserve"> </w:t>
      </w:r>
      <w:r w:rsidRPr="00FC07E0">
        <w:rPr>
          <w:sz w:val="20"/>
        </w:rPr>
        <w:t>difficulties with heightened noise</w:t>
      </w:r>
      <w:r w:rsidR="00041850">
        <w:rPr>
          <w:sz w:val="20"/>
        </w:rPr>
        <w:t>s</w:t>
      </w:r>
      <w:r w:rsidRPr="00FC07E0">
        <w:rPr>
          <w:sz w:val="20"/>
        </w:rPr>
        <w:t xml:space="preserve"> and/or crowded situations within environments</w:t>
      </w:r>
      <w:r w:rsidR="001D2FF8">
        <w:rPr>
          <w:sz w:val="20"/>
        </w:rPr>
        <w:t xml:space="preserve"> (</w:t>
      </w:r>
      <w:r w:rsidR="00EA49B4">
        <w:rPr>
          <w:sz w:val="20"/>
        </w:rPr>
        <w:t xml:space="preserve">Groden et al., 2001, </w:t>
      </w:r>
      <w:r w:rsidR="001D2FF8" w:rsidRPr="001D2FF8">
        <w:rPr>
          <w:sz w:val="20"/>
        </w:rPr>
        <w:t>Madriaga</w:t>
      </w:r>
      <w:r w:rsidR="00916C7B">
        <w:rPr>
          <w:sz w:val="20"/>
        </w:rPr>
        <w:t>, 2010</w:t>
      </w:r>
      <w:r w:rsidR="001D2FF8">
        <w:rPr>
          <w:sz w:val="20"/>
        </w:rPr>
        <w:t>)</w:t>
      </w:r>
      <w:r w:rsidRPr="00FC07E0">
        <w:rPr>
          <w:sz w:val="20"/>
        </w:rPr>
        <w:t xml:space="preserve">. These </w:t>
      </w:r>
      <w:r w:rsidR="00041850">
        <w:rPr>
          <w:sz w:val="20"/>
        </w:rPr>
        <w:t xml:space="preserve">aversive </w:t>
      </w:r>
      <w:r w:rsidRPr="00FC07E0">
        <w:rPr>
          <w:sz w:val="20"/>
        </w:rPr>
        <w:t xml:space="preserve">sensory cues act as </w:t>
      </w:r>
      <w:r w:rsidR="00041850">
        <w:rPr>
          <w:sz w:val="20"/>
        </w:rPr>
        <w:t xml:space="preserve">spatial and </w:t>
      </w:r>
      <w:r w:rsidRPr="00FC07E0">
        <w:rPr>
          <w:sz w:val="20"/>
        </w:rPr>
        <w:t xml:space="preserve">social </w:t>
      </w:r>
      <w:r w:rsidR="00A837AB">
        <w:rPr>
          <w:sz w:val="20"/>
        </w:rPr>
        <w:t xml:space="preserve">obstacles </w:t>
      </w:r>
      <w:r w:rsidR="00041850">
        <w:rPr>
          <w:sz w:val="20"/>
        </w:rPr>
        <w:t>to independent living</w:t>
      </w:r>
      <w:r w:rsidR="00AE64E2">
        <w:rPr>
          <w:sz w:val="20"/>
        </w:rPr>
        <w:t xml:space="preserve"> (</w:t>
      </w:r>
      <w:r w:rsidR="00AE64E2" w:rsidRPr="001D2FF8">
        <w:rPr>
          <w:sz w:val="20"/>
        </w:rPr>
        <w:t>Madriaga</w:t>
      </w:r>
      <w:r w:rsidR="00AE64E2">
        <w:rPr>
          <w:sz w:val="20"/>
        </w:rPr>
        <w:t>, 2010)</w:t>
      </w:r>
      <w:r w:rsidRPr="00FC07E0">
        <w:rPr>
          <w:sz w:val="20"/>
        </w:rPr>
        <w:t>, impeding</w:t>
      </w:r>
      <w:r w:rsidR="009060C3">
        <w:rPr>
          <w:sz w:val="20"/>
        </w:rPr>
        <w:t xml:space="preserve"> them</w:t>
      </w:r>
      <w:r w:rsidRPr="00FC07E0">
        <w:rPr>
          <w:sz w:val="20"/>
        </w:rPr>
        <w:t xml:space="preserve"> </w:t>
      </w:r>
      <w:r w:rsidR="006F2476">
        <w:rPr>
          <w:sz w:val="20"/>
        </w:rPr>
        <w:t>carrying out</w:t>
      </w:r>
      <w:r w:rsidR="006F2476" w:rsidRPr="00FC07E0">
        <w:rPr>
          <w:sz w:val="20"/>
        </w:rPr>
        <w:t xml:space="preserve"> </w:t>
      </w:r>
      <w:r w:rsidRPr="00FC07E0">
        <w:rPr>
          <w:sz w:val="20"/>
        </w:rPr>
        <w:t xml:space="preserve">what most may consider as everyday activities. </w:t>
      </w:r>
      <w:r w:rsidR="009060C3">
        <w:rPr>
          <w:sz w:val="20"/>
        </w:rPr>
        <w:t>There are growing evidences that show</w:t>
      </w:r>
      <w:r w:rsidR="00557911">
        <w:rPr>
          <w:sz w:val="20"/>
        </w:rPr>
        <w:t xml:space="preserve"> that </w:t>
      </w:r>
      <w:r w:rsidR="00A837AB">
        <w:rPr>
          <w:sz w:val="20"/>
        </w:rPr>
        <w:t>i</w:t>
      </w:r>
      <w:r w:rsidR="00916C7B">
        <w:rPr>
          <w:sz w:val="20"/>
        </w:rPr>
        <w:t xml:space="preserve">ndividuals with hidden disabilities </w:t>
      </w:r>
      <w:r w:rsidR="00916C7B" w:rsidRPr="00916C7B">
        <w:rPr>
          <w:sz w:val="20"/>
        </w:rPr>
        <w:t>are far more likely to experience high</w:t>
      </w:r>
      <w:r w:rsidR="00A837AB">
        <w:rPr>
          <w:sz w:val="20"/>
        </w:rPr>
        <w:t>er</w:t>
      </w:r>
      <w:r w:rsidR="00916C7B" w:rsidRPr="00916C7B">
        <w:rPr>
          <w:sz w:val="20"/>
        </w:rPr>
        <w:t xml:space="preserve"> levels of discrimination, isolation, fear, anxiety and poverty</w:t>
      </w:r>
      <w:r w:rsidR="00A837AB">
        <w:rPr>
          <w:sz w:val="20"/>
        </w:rPr>
        <w:t xml:space="preserve"> (</w:t>
      </w:r>
      <w:r w:rsidR="00554964">
        <w:rPr>
          <w:sz w:val="20"/>
        </w:rPr>
        <w:t xml:space="preserve">Wilton, 2003; </w:t>
      </w:r>
      <w:r w:rsidR="00A837AB">
        <w:rPr>
          <w:sz w:val="20"/>
        </w:rPr>
        <w:t>Cameto et al., 2004; Hendricks, 2010</w:t>
      </w:r>
      <w:r w:rsidR="00E04D37">
        <w:rPr>
          <w:sz w:val="20"/>
        </w:rPr>
        <w:t xml:space="preserve">; </w:t>
      </w:r>
      <w:r w:rsidR="00E04D37" w:rsidRPr="001D2FF8">
        <w:rPr>
          <w:sz w:val="20"/>
        </w:rPr>
        <w:t>Madriaga</w:t>
      </w:r>
      <w:r w:rsidR="00E04D37">
        <w:rPr>
          <w:sz w:val="20"/>
        </w:rPr>
        <w:t>, 2010;</w:t>
      </w:r>
      <w:r w:rsidR="00554964">
        <w:rPr>
          <w:sz w:val="20"/>
        </w:rPr>
        <w:t xml:space="preserve"> Davidson et al., 2018</w:t>
      </w:r>
      <w:r w:rsidR="00A837AB">
        <w:rPr>
          <w:sz w:val="20"/>
        </w:rPr>
        <w:t>)</w:t>
      </w:r>
      <w:r w:rsidR="00916C7B" w:rsidRPr="00916C7B">
        <w:rPr>
          <w:sz w:val="20"/>
        </w:rPr>
        <w:t>.</w:t>
      </w:r>
      <w:r w:rsidR="00A837AB">
        <w:rPr>
          <w:sz w:val="20"/>
        </w:rPr>
        <w:t xml:space="preserve"> </w:t>
      </w:r>
    </w:p>
    <w:p w14:paraId="7C54E063" w14:textId="1E83FA26" w:rsidR="00FC07E0" w:rsidRPr="00FC07E0" w:rsidRDefault="006F2476" w:rsidP="005C6CD4">
      <w:pPr>
        <w:spacing w:after="120" w:line="200" w:lineRule="atLeast"/>
        <w:ind w:firstLine="284"/>
        <w:jc w:val="both"/>
        <w:rPr>
          <w:sz w:val="20"/>
        </w:rPr>
      </w:pPr>
      <w:r>
        <w:rPr>
          <w:sz w:val="20"/>
        </w:rPr>
        <w:t>P</w:t>
      </w:r>
      <w:r w:rsidR="00AF6E51">
        <w:rPr>
          <w:sz w:val="20"/>
        </w:rPr>
        <w:t xml:space="preserve">opular intervention </w:t>
      </w:r>
      <w:r w:rsidR="00FC07E0" w:rsidRPr="00FC07E0">
        <w:rPr>
          <w:sz w:val="20"/>
        </w:rPr>
        <w:t xml:space="preserve">strategies </w:t>
      </w:r>
      <w:r w:rsidR="00241214">
        <w:rPr>
          <w:sz w:val="20"/>
        </w:rPr>
        <w:t xml:space="preserve">such </w:t>
      </w:r>
      <w:r w:rsidR="00FC07E0" w:rsidRPr="00FC07E0">
        <w:rPr>
          <w:sz w:val="20"/>
        </w:rPr>
        <w:t>as Social Stories</w:t>
      </w:r>
      <w:r w:rsidR="00FC07E0" w:rsidRPr="00443D00">
        <w:rPr>
          <w:sz w:val="20"/>
          <w:vertAlign w:val="superscript"/>
        </w:rPr>
        <w:t>TM</w:t>
      </w:r>
      <w:r>
        <w:rPr>
          <w:sz w:val="20"/>
        </w:rPr>
        <w:t>, which consist of</w:t>
      </w:r>
      <w:r w:rsidR="00AF6E51">
        <w:rPr>
          <w:sz w:val="20"/>
        </w:rPr>
        <w:t xml:space="preserve"> </w:t>
      </w:r>
      <w:r w:rsidR="00FC07E0" w:rsidRPr="00FC07E0">
        <w:rPr>
          <w:sz w:val="20"/>
        </w:rPr>
        <w:t>situation</w:t>
      </w:r>
      <w:r w:rsidR="00AF6E51">
        <w:rPr>
          <w:sz w:val="20"/>
        </w:rPr>
        <w:t>al</w:t>
      </w:r>
      <w:r w:rsidR="00FC07E0" w:rsidRPr="00FC07E0">
        <w:rPr>
          <w:sz w:val="20"/>
        </w:rPr>
        <w:t xml:space="preserve"> </w:t>
      </w:r>
      <w:r w:rsidR="00AF6E51">
        <w:rPr>
          <w:sz w:val="20"/>
        </w:rPr>
        <w:t xml:space="preserve">narratives supported by </w:t>
      </w:r>
      <w:r w:rsidR="00917178">
        <w:rPr>
          <w:sz w:val="20"/>
        </w:rPr>
        <w:t>graphical</w:t>
      </w:r>
      <w:r w:rsidR="00AF6E51">
        <w:rPr>
          <w:sz w:val="20"/>
        </w:rPr>
        <w:t xml:space="preserve"> material to address behavioural and social difficulties </w:t>
      </w:r>
      <w:r w:rsidR="00917178">
        <w:rPr>
          <w:sz w:val="20"/>
        </w:rPr>
        <w:t xml:space="preserve">typically </w:t>
      </w:r>
      <w:r w:rsidR="00AF6E51">
        <w:rPr>
          <w:sz w:val="20"/>
        </w:rPr>
        <w:t xml:space="preserve">experienced by autistic individuals in a </w:t>
      </w:r>
      <w:r w:rsidR="00AF6E51">
        <w:rPr>
          <w:sz w:val="20"/>
        </w:rPr>
        <w:lastRenderedPageBreak/>
        <w:t xml:space="preserve">specific context </w:t>
      </w:r>
      <w:r w:rsidR="00AA7A79">
        <w:rPr>
          <w:sz w:val="20"/>
        </w:rPr>
        <w:t>(</w:t>
      </w:r>
      <w:r w:rsidR="00AF6E51">
        <w:rPr>
          <w:sz w:val="20"/>
        </w:rPr>
        <w:t xml:space="preserve">Styles, </w:t>
      </w:r>
      <w:r>
        <w:rPr>
          <w:sz w:val="20"/>
        </w:rPr>
        <w:t>2011</w:t>
      </w:r>
      <w:r w:rsidR="00DA3621">
        <w:rPr>
          <w:sz w:val="20"/>
        </w:rPr>
        <w:t xml:space="preserve">; </w:t>
      </w:r>
      <w:r w:rsidR="00AF6E51" w:rsidRPr="00AF6E51">
        <w:rPr>
          <w:sz w:val="20"/>
        </w:rPr>
        <w:t xml:space="preserve">Hutchins </w:t>
      </w:r>
      <w:r w:rsidR="00AF6E51">
        <w:rPr>
          <w:sz w:val="20"/>
        </w:rPr>
        <w:t>and</w:t>
      </w:r>
      <w:r w:rsidR="00AF6E51" w:rsidRPr="00AF6E51">
        <w:rPr>
          <w:sz w:val="20"/>
        </w:rPr>
        <w:t xml:space="preserve"> Prelock, 2013</w:t>
      </w:r>
      <w:r w:rsidR="00AF6E51">
        <w:rPr>
          <w:sz w:val="20"/>
        </w:rPr>
        <w:t xml:space="preserve">; </w:t>
      </w:r>
      <w:r w:rsidR="00AA7A79">
        <w:rPr>
          <w:sz w:val="20"/>
        </w:rPr>
        <w:t>Karayazi et al.</w:t>
      </w:r>
      <w:r w:rsidR="00986E43">
        <w:rPr>
          <w:sz w:val="20"/>
        </w:rPr>
        <w:t xml:space="preserve">, </w:t>
      </w:r>
      <w:r w:rsidR="00AA7A79">
        <w:rPr>
          <w:sz w:val="20"/>
        </w:rPr>
        <w:t>2014</w:t>
      </w:r>
      <w:r w:rsidR="00986E43">
        <w:rPr>
          <w:sz w:val="20"/>
        </w:rPr>
        <w:t>;</w:t>
      </w:r>
      <w:r w:rsidR="00FC07E0" w:rsidRPr="00FC07E0">
        <w:rPr>
          <w:sz w:val="20"/>
        </w:rPr>
        <w:t xml:space="preserve"> OHandley et al.</w:t>
      </w:r>
      <w:r w:rsidR="00986E43">
        <w:rPr>
          <w:sz w:val="20"/>
        </w:rPr>
        <w:t xml:space="preserve">, </w:t>
      </w:r>
      <w:r w:rsidR="00FC07E0" w:rsidRPr="00FC07E0">
        <w:rPr>
          <w:sz w:val="20"/>
        </w:rPr>
        <w:t>2015); and organised pre-visits of facilities as reasonable adjustment</w:t>
      </w:r>
      <w:r w:rsidR="00917178">
        <w:rPr>
          <w:sz w:val="20"/>
        </w:rPr>
        <w:t>s</w:t>
      </w:r>
      <w:r w:rsidR="00FC07E0" w:rsidRPr="00FC07E0">
        <w:rPr>
          <w:sz w:val="20"/>
        </w:rPr>
        <w:t xml:space="preserve">, are already in place to </w:t>
      </w:r>
      <w:r w:rsidR="00557911">
        <w:rPr>
          <w:sz w:val="20"/>
        </w:rPr>
        <w:t xml:space="preserve">help </w:t>
      </w:r>
      <w:r w:rsidRPr="00FC07E0">
        <w:rPr>
          <w:sz w:val="20"/>
        </w:rPr>
        <w:t>familiaris</w:t>
      </w:r>
      <w:r>
        <w:rPr>
          <w:sz w:val="20"/>
        </w:rPr>
        <w:t>ing</w:t>
      </w:r>
      <w:r w:rsidRPr="00FC07E0">
        <w:rPr>
          <w:sz w:val="20"/>
        </w:rPr>
        <w:t xml:space="preserve"> </w:t>
      </w:r>
      <w:r w:rsidR="00FC07E0" w:rsidRPr="00FC07E0">
        <w:rPr>
          <w:sz w:val="20"/>
        </w:rPr>
        <w:t>those who live with hidden disabilities with critical places</w:t>
      </w:r>
      <w:r w:rsidR="00B10C6D">
        <w:rPr>
          <w:sz w:val="20"/>
        </w:rPr>
        <w:t xml:space="preserve"> such as noisy and crowded environments</w:t>
      </w:r>
      <w:r>
        <w:rPr>
          <w:sz w:val="20"/>
        </w:rPr>
        <w:t xml:space="preserve"> (Gray, 2012)</w:t>
      </w:r>
      <w:r w:rsidR="00B10C6D">
        <w:rPr>
          <w:sz w:val="20"/>
        </w:rPr>
        <w:t xml:space="preserve">. However, </w:t>
      </w:r>
      <w:r w:rsidR="00FC07E0" w:rsidRPr="00FC07E0">
        <w:rPr>
          <w:sz w:val="20"/>
        </w:rPr>
        <w:t xml:space="preserve">they </w:t>
      </w:r>
      <w:r w:rsidR="00917178">
        <w:rPr>
          <w:sz w:val="20"/>
        </w:rPr>
        <w:t>might</w:t>
      </w:r>
      <w:r w:rsidR="00917178" w:rsidRPr="00FC07E0">
        <w:rPr>
          <w:sz w:val="20"/>
        </w:rPr>
        <w:t xml:space="preserve"> </w:t>
      </w:r>
      <w:r w:rsidR="00FC07E0" w:rsidRPr="00FC07E0">
        <w:rPr>
          <w:sz w:val="20"/>
        </w:rPr>
        <w:t xml:space="preserve">often not </w:t>
      </w:r>
      <w:r>
        <w:rPr>
          <w:sz w:val="20"/>
        </w:rPr>
        <w:t xml:space="preserve">be </w:t>
      </w:r>
      <w:r w:rsidR="00B10C6D">
        <w:rPr>
          <w:sz w:val="20"/>
        </w:rPr>
        <w:t>sufficient</w:t>
      </w:r>
      <w:r w:rsidR="00FC07E0" w:rsidRPr="00FC07E0">
        <w:rPr>
          <w:sz w:val="20"/>
        </w:rPr>
        <w:t xml:space="preserve"> to increase individuals’ confidence as they do not contribute effectively to desensitise from environment stressors. </w:t>
      </w:r>
      <w:r>
        <w:rPr>
          <w:sz w:val="20"/>
        </w:rPr>
        <w:t>In contrast</w:t>
      </w:r>
      <w:r w:rsidR="00B10C6D">
        <w:rPr>
          <w:sz w:val="20"/>
        </w:rPr>
        <w:t xml:space="preserve">, </w:t>
      </w:r>
      <w:r>
        <w:rPr>
          <w:sz w:val="20"/>
        </w:rPr>
        <w:t>behavioural</w:t>
      </w:r>
      <w:r w:rsidR="00917178">
        <w:rPr>
          <w:sz w:val="20"/>
        </w:rPr>
        <w:t xml:space="preserve"> therapy</w:t>
      </w:r>
      <w:r w:rsidR="000A72DF">
        <w:rPr>
          <w:sz w:val="20"/>
        </w:rPr>
        <w:t xml:space="preserve"> </w:t>
      </w:r>
      <w:r w:rsidR="00BA32B9">
        <w:rPr>
          <w:sz w:val="20"/>
        </w:rPr>
        <w:t xml:space="preserve">such </w:t>
      </w:r>
      <w:r w:rsidR="000A72DF">
        <w:rPr>
          <w:sz w:val="20"/>
        </w:rPr>
        <w:t xml:space="preserve">as </w:t>
      </w:r>
      <w:r w:rsidR="001A7574">
        <w:rPr>
          <w:sz w:val="20"/>
        </w:rPr>
        <w:t>graded exposure</w:t>
      </w:r>
      <w:r w:rsidR="00AC3617">
        <w:rPr>
          <w:sz w:val="20"/>
        </w:rPr>
        <w:t>,</w:t>
      </w:r>
      <w:r w:rsidR="001A7574">
        <w:rPr>
          <w:sz w:val="20"/>
        </w:rPr>
        <w:t xml:space="preserve"> among others,</w:t>
      </w:r>
      <w:r w:rsidR="00AC3617">
        <w:rPr>
          <w:sz w:val="20"/>
        </w:rPr>
        <w:t xml:space="preserve"> </w:t>
      </w:r>
      <w:r w:rsidR="00E42711" w:rsidRPr="00917178">
        <w:rPr>
          <w:sz w:val="20"/>
        </w:rPr>
        <w:t>remains he</w:t>
      </w:r>
      <w:r w:rsidR="00E42711">
        <w:rPr>
          <w:sz w:val="20"/>
        </w:rPr>
        <w:t>lpful to tackle anxiety-related disorders</w:t>
      </w:r>
      <w:r w:rsidR="001A7574">
        <w:rPr>
          <w:sz w:val="20"/>
        </w:rPr>
        <w:t xml:space="preserve"> through</w:t>
      </w:r>
      <w:r w:rsidR="007E423E">
        <w:rPr>
          <w:sz w:val="20"/>
        </w:rPr>
        <w:t>, for instance,</w:t>
      </w:r>
      <w:r w:rsidR="001A7574">
        <w:rPr>
          <w:sz w:val="20"/>
        </w:rPr>
        <w:t xml:space="preserve"> paced interventions which</w:t>
      </w:r>
      <w:r w:rsidR="00E42711">
        <w:rPr>
          <w:sz w:val="20"/>
        </w:rPr>
        <w:t xml:space="preserve"> </w:t>
      </w:r>
      <w:r w:rsidR="001A7574">
        <w:rPr>
          <w:sz w:val="20"/>
        </w:rPr>
        <w:t>allow</w:t>
      </w:r>
      <w:r w:rsidR="00E42711">
        <w:rPr>
          <w:sz w:val="20"/>
        </w:rPr>
        <w:t xml:space="preserve"> individuals to </w:t>
      </w:r>
      <w:r w:rsidR="001A7574">
        <w:rPr>
          <w:sz w:val="20"/>
        </w:rPr>
        <w:t xml:space="preserve">regularly and frequently confront moderated sensorial versions of </w:t>
      </w:r>
      <w:r w:rsidR="007E423E">
        <w:rPr>
          <w:sz w:val="20"/>
        </w:rPr>
        <w:t xml:space="preserve">stress </w:t>
      </w:r>
      <w:r w:rsidR="001A7574">
        <w:rPr>
          <w:sz w:val="20"/>
        </w:rPr>
        <w:t>eliciting situations to progressively overcome their anxiety (</w:t>
      </w:r>
      <w:r w:rsidR="006C6882" w:rsidRPr="006F2476">
        <w:rPr>
          <w:sz w:val="20"/>
        </w:rPr>
        <w:t>American Psychiatric Association</w:t>
      </w:r>
      <w:r w:rsidR="006C6882">
        <w:rPr>
          <w:sz w:val="20"/>
        </w:rPr>
        <w:t xml:space="preserve">, </w:t>
      </w:r>
      <w:r w:rsidR="005C6CD4">
        <w:rPr>
          <w:sz w:val="20"/>
        </w:rPr>
        <w:t>2017</w:t>
      </w:r>
      <w:r w:rsidR="001A7574">
        <w:rPr>
          <w:sz w:val="20"/>
        </w:rPr>
        <w:t xml:space="preserve">). </w:t>
      </w:r>
      <w:r w:rsidR="005C6CD4">
        <w:rPr>
          <w:sz w:val="20"/>
        </w:rPr>
        <w:t xml:space="preserve">However, </w:t>
      </w:r>
      <w:r w:rsidR="007E423E">
        <w:rPr>
          <w:sz w:val="20"/>
        </w:rPr>
        <w:t>these experiences</w:t>
      </w:r>
      <w:r w:rsidR="00917178" w:rsidRPr="00917178">
        <w:rPr>
          <w:sz w:val="20"/>
        </w:rPr>
        <w:t xml:space="preserve"> can become quickly too complex to set up due to difficulties to control specific environment </w:t>
      </w:r>
      <w:r w:rsidR="005C6CD4">
        <w:rPr>
          <w:sz w:val="20"/>
        </w:rPr>
        <w:t xml:space="preserve">sensory </w:t>
      </w:r>
      <w:r w:rsidR="00917178" w:rsidRPr="00917178">
        <w:rPr>
          <w:sz w:val="20"/>
        </w:rPr>
        <w:t xml:space="preserve">cues, as those typically found in </w:t>
      </w:r>
      <w:r w:rsidR="000A72DF">
        <w:rPr>
          <w:sz w:val="20"/>
        </w:rPr>
        <w:t>large and busy</w:t>
      </w:r>
      <w:r w:rsidR="00917178" w:rsidRPr="00917178">
        <w:rPr>
          <w:sz w:val="20"/>
        </w:rPr>
        <w:t xml:space="preserve"> spaces.</w:t>
      </w:r>
      <w:r w:rsidR="00BA32B9">
        <w:rPr>
          <w:sz w:val="20"/>
        </w:rPr>
        <w:t xml:space="preserve"> Therefore, </w:t>
      </w:r>
      <w:r w:rsidR="00FC07E0" w:rsidRPr="00FC07E0">
        <w:rPr>
          <w:sz w:val="20"/>
        </w:rPr>
        <w:t>there is a need for a more ''out-of-the-box'' approach.</w:t>
      </w:r>
    </w:p>
    <w:p w14:paraId="5C68686E" w14:textId="3CB85DDB" w:rsidR="00986E43" w:rsidRDefault="00FC07E0" w:rsidP="003F5E53">
      <w:pPr>
        <w:spacing w:after="120" w:line="200" w:lineRule="atLeast"/>
        <w:ind w:firstLine="284"/>
        <w:jc w:val="both"/>
        <w:rPr>
          <w:sz w:val="20"/>
        </w:rPr>
      </w:pPr>
      <w:r w:rsidRPr="00FC07E0">
        <w:rPr>
          <w:sz w:val="20"/>
        </w:rPr>
        <w:t xml:space="preserve">Virtual reality (VR) consists of an immersive computing experience which empowers an individual to interact within a </w:t>
      </w:r>
      <w:r w:rsidR="008C1B9B">
        <w:rPr>
          <w:sz w:val="20"/>
        </w:rPr>
        <w:t xml:space="preserve">real-time </w:t>
      </w:r>
      <w:r w:rsidRPr="00FC07E0">
        <w:rPr>
          <w:sz w:val="20"/>
        </w:rPr>
        <w:t xml:space="preserve">digital </w:t>
      </w:r>
      <w:r w:rsidR="002015DC">
        <w:rPr>
          <w:sz w:val="20"/>
        </w:rPr>
        <w:t xml:space="preserve">responsive </w:t>
      </w:r>
      <w:r w:rsidRPr="00FC07E0">
        <w:rPr>
          <w:sz w:val="20"/>
        </w:rPr>
        <w:t>environment (</w:t>
      </w:r>
      <w:r w:rsidR="002015DC">
        <w:rPr>
          <w:sz w:val="20"/>
        </w:rPr>
        <w:t>LaValle</w:t>
      </w:r>
      <w:r w:rsidR="00986E43">
        <w:rPr>
          <w:sz w:val="20"/>
        </w:rPr>
        <w:t xml:space="preserve">, </w:t>
      </w:r>
      <w:r w:rsidR="002015DC" w:rsidRPr="00FC07E0">
        <w:rPr>
          <w:sz w:val="20"/>
        </w:rPr>
        <w:t>201</w:t>
      </w:r>
      <w:r w:rsidR="002015DC">
        <w:rPr>
          <w:sz w:val="20"/>
        </w:rPr>
        <w:t>6</w:t>
      </w:r>
      <w:r w:rsidRPr="00FC07E0">
        <w:rPr>
          <w:sz w:val="20"/>
        </w:rPr>
        <w:t xml:space="preserve">). VR </w:t>
      </w:r>
      <w:r w:rsidR="00382BA6">
        <w:rPr>
          <w:sz w:val="20"/>
        </w:rPr>
        <w:t xml:space="preserve">is considered to have ecological validity </w:t>
      </w:r>
      <w:r w:rsidR="00141078">
        <w:rPr>
          <w:sz w:val="20"/>
        </w:rPr>
        <w:t xml:space="preserve">for therapeutic purposes </w:t>
      </w:r>
      <w:r w:rsidR="00382BA6">
        <w:rPr>
          <w:sz w:val="20"/>
        </w:rPr>
        <w:t xml:space="preserve">(Parsons, 2015) and </w:t>
      </w:r>
      <w:r w:rsidRPr="00FC07E0">
        <w:rPr>
          <w:sz w:val="20"/>
        </w:rPr>
        <w:t>can induce presence, the psychological sensation of being present in a virtual environment, which arises from a coherent association between users’ perceptual responses to the narrative and immersion (Slater</w:t>
      </w:r>
      <w:r w:rsidR="00986E43">
        <w:rPr>
          <w:sz w:val="20"/>
        </w:rPr>
        <w:t xml:space="preserve">, </w:t>
      </w:r>
      <w:r w:rsidRPr="00FC07E0">
        <w:rPr>
          <w:sz w:val="20"/>
        </w:rPr>
        <w:t>2003</w:t>
      </w:r>
      <w:r w:rsidR="00735A84">
        <w:rPr>
          <w:sz w:val="20"/>
        </w:rPr>
        <w:t>; Riva et al., 2003</w:t>
      </w:r>
      <w:r w:rsidRPr="00FC07E0">
        <w:rPr>
          <w:sz w:val="20"/>
        </w:rPr>
        <w:t>). Immersion and presence in VR are believed to enable triggering of strong emotional responses (Wilson and Soranzo</w:t>
      </w:r>
      <w:r w:rsidR="00986E43">
        <w:rPr>
          <w:sz w:val="20"/>
        </w:rPr>
        <w:t xml:space="preserve">, </w:t>
      </w:r>
      <w:r w:rsidRPr="00FC07E0">
        <w:rPr>
          <w:sz w:val="20"/>
        </w:rPr>
        <w:t>2015</w:t>
      </w:r>
      <w:r w:rsidR="007E3E16">
        <w:rPr>
          <w:sz w:val="20"/>
        </w:rPr>
        <w:t xml:space="preserve">; </w:t>
      </w:r>
      <w:r w:rsidR="007E3E16" w:rsidRPr="00FC07E0">
        <w:rPr>
          <w:sz w:val="20"/>
        </w:rPr>
        <w:t>Miller and Bugnariu</w:t>
      </w:r>
      <w:r w:rsidR="007E3E16">
        <w:rPr>
          <w:sz w:val="20"/>
        </w:rPr>
        <w:t xml:space="preserve">, </w:t>
      </w:r>
      <w:r w:rsidR="007E3E16" w:rsidRPr="00FC07E0">
        <w:rPr>
          <w:sz w:val="20"/>
        </w:rPr>
        <w:t>2016</w:t>
      </w:r>
      <w:r w:rsidRPr="00FC07E0">
        <w:rPr>
          <w:sz w:val="20"/>
        </w:rPr>
        <w:t>) and more particularly the physiological components of anxiety, capable of provoking psychophysiological arousal in all individuals (Diemer et al.</w:t>
      </w:r>
      <w:r w:rsidR="00986E43">
        <w:rPr>
          <w:sz w:val="20"/>
        </w:rPr>
        <w:t xml:space="preserve">, </w:t>
      </w:r>
      <w:r w:rsidRPr="00FC07E0">
        <w:rPr>
          <w:sz w:val="20"/>
        </w:rPr>
        <w:t xml:space="preserve">2014). </w:t>
      </w:r>
      <w:r w:rsidR="0019070C">
        <w:rPr>
          <w:sz w:val="20"/>
        </w:rPr>
        <w:t>In addi</w:t>
      </w:r>
      <w:r w:rsidR="00241214">
        <w:rPr>
          <w:sz w:val="20"/>
        </w:rPr>
        <w:t>tion, previous research has</w:t>
      </w:r>
      <w:r w:rsidR="0019070C">
        <w:rPr>
          <w:sz w:val="20"/>
        </w:rPr>
        <w:t xml:space="preserve"> shown that </w:t>
      </w:r>
      <w:r w:rsidR="0019070C" w:rsidRPr="00FC07E0">
        <w:rPr>
          <w:sz w:val="20"/>
        </w:rPr>
        <w:t xml:space="preserve">VR </w:t>
      </w:r>
      <w:r w:rsidR="0019070C">
        <w:rPr>
          <w:sz w:val="20"/>
        </w:rPr>
        <w:t>has</w:t>
      </w:r>
      <w:r w:rsidR="0019070C" w:rsidRPr="00FC07E0">
        <w:rPr>
          <w:sz w:val="20"/>
        </w:rPr>
        <w:t xml:space="preserve"> </w:t>
      </w:r>
      <w:r w:rsidR="0019070C">
        <w:rPr>
          <w:sz w:val="20"/>
        </w:rPr>
        <w:t xml:space="preserve">high degree of acceptance among users who are typically subject to distress in stress eliciting situations (Newbutt et al., 2016a). </w:t>
      </w:r>
      <w:r w:rsidRPr="00FC07E0">
        <w:rPr>
          <w:sz w:val="20"/>
        </w:rPr>
        <w:t>For th</w:t>
      </w:r>
      <w:r w:rsidR="0019070C">
        <w:rPr>
          <w:sz w:val="20"/>
        </w:rPr>
        <w:t>ese</w:t>
      </w:r>
      <w:r w:rsidRPr="00FC07E0">
        <w:rPr>
          <w:sz w:val="20"/>
        </w:rPr>
        <w:t xml:space="preserve"> reason</w:t>
      </w:r>
      <w:r w:rsidR="0019070C">
        <w:rPr>
          <w:sz w:val="20"/>
        </w:rPr>
        <w:t>s</w:t>
      </w:r>
      <w:r w:rsidRPr="00FC07E0">
        <w:rPr>
          <w:sz w:val="20"/>
        </w:rPr>
        <w:t xml:space="preserve">, VR is considered as a promising facilitator of exposure therapy for the improvement of psychological wellbeing offering opportunities to tackle mental and developmental </w:t>
      </w:r>
      <w:r w:rsidR="00443D00">
        <w:rPr>
          <w:sz w:val="20"/>
        </w:rPr>
        <w:t xml:space="preserve">disorders such as acute stress </w:t>
      </w:r>
      <w:r w:rsidRPr="00FC07E0">
        <w:rPr>
          <w:sz w:val="20"/>
        </w:rPr>
        <w:t>(Serino et al.</w:t>
      </w:r>
      <w:r w:rsidR="00986E43">
        <w:rPr>
          <w:sz w:val="20"/>
        </w:rPr>
        <w:t xml:space="preserve">, </w:t>
      </w:r>
      <w:r w:rsidRPr="00FC07E0">
        <w:rPr>
          <w:sz w:val="20"/>
        </w:rPr>
        <w:t>2014), PTSD (Botella et al.</w:t>
      </w:r>
      <w:r w:rsidR="00986E43">
        <w:rPr>
          <w:sz w:val="20"/>
        </w:rPr>
        <w:t xml:space="preserve">, </w:t>
      </w:r>
      <w:r w:rsidRPr="00FC07E0">
        <w:rPr>
          <w:sz w:val="20"/>
        </w:rPr>
        <w:t>2015</w:t>
      </w:r>
      <w:r w:rsidR="008C1B9B">
        <w:rPr>
          <w:sz w:val="20"/>
        </w:rPr>
        <w:t>; Rizzo et al., 2015</w:t>
      </w:r>
      <w:r w:rsidRPr="00FC07E0">
        <w:rPr>
          <w:sz w:val="20"/>
        </w:rPr>
        <w:t>),</w:t>
      </w:r>
      <w:r w:rsidR="00986E43">
        <w:rPr>
          <w:sz w:val="20"/>
        </w:rPr>
        <w:t xml:space="preserve"> dementia (</w:t>
      </w:r>
      <w:r w:rsidR="007E3E16">
        <w:rPr>
          <w:sz w:val="20"/>
        </w:rPr>
        <w:t>Garcia-Betances et al., 2015</w:t>
      </w:r>
      <w:r w:rsidR="00986E43">
        <w:rPr>
          <w:sz w:val="20"/>
        </w:rPr>
        <w:t>)</w:t>
      </w:r>
      <w:r w:rsidR="007E3E16">
        <w:rPr>
          <w:sz w:val="20"/>
        </w:rPr>
        <w:t>,</w:t>
      </w:r>
      <w:r w:rsidRPr="00FC07E0">
        <w:rPr>
          <w:sz w:val="20"/>
        </w:rPr>
        <w:t xml:space="preserve"> anxiety disorders (Diemer et al.</w:t>
      </w:r>
      <w:r w:rsidR="00986E43">
        <w:rPr>
          <w:sz w:val="20"/>
        </w:rPr>
        <w:t xml:space="preserve">, </w:t>
      </w:r>
      <w:r w:rsidRPr="00FC07E0">
        <w:rPr>
          <w:sz w:val="20"/>
        </w:rPr>
        <w:t>2014) and ASD (</w:t>
      </w:r>
      <w:r w:rsidR="00AF62E5" w:rsidRPr="00FC07E0">
        <w:rPr>
          <w:sz w:val="20"/>
        </w:rPr>
        <w:t>Grynszpan et al.</w:t>
      </w:r>
      <w:r w:rsidR="00AF62E5">
        <w:rPr>
          <w:sz w:val="20"/>
        </w:rPr>
        <w:t xml:space="preserve">, </w:t>
      </w:r>
      <w:r w:rsidR="00AF62E5" w:rsidRPr="00FC07E0">
        <w:rPr>
          <w:sz w:val="20"/>
        </w:rPr>
        <w:t>2014</w:t>
      </w:r>
      <w:r w:rsidR="00AF62E5">
        <w:rPr>
          <w:sz w:val="20"/>
        </w:rPr>
        <w:t>; Maskey et al., 2014;</w:t>
      </w:r>
      <w:r w:rsidR="007E3E16">
        <w:rPr>
          <w:sz w:val="20"/>
        </w:rPr>
        <w:t xml:space="preserve"> </w:t>
      </w:r>
      <w:r w:rsidR="007E3E16" w:rsidRPr="00FC07E0">
        <w:rPr>
          <w:sz w:val="20"/>
        </w:rPr>
        <w:t>Miller and Bugnariu</w:t>
      </w:r>
      <w:r w:rsidR="007E3E16">
        <w:rPr>
          <w:sz w:val="20"/>
        </w:rPr>
        <w:t xml:space="preserve">, </w:t>
      </w:r>
      <w:r w:rsidR="007E3E16" w:rsidRPr="00FC07E0">
        <w:rPr>
          <w:sz w:val="20"/>
        </w:rPr>
        <w:t>2016</w:t>
      </w:r>
      <w:r w:rsidR="00BB0220">
        <w:rPr>
          <w:sz w:val="20"/>
        </w:rPr>
        <w:t>; Newbutt et al., 2016</w:t>
      </w:r>
      <w:r w:rsidR="003F5E53">
        <w:rPr>
          <w:sz w:val="20"/>
        </w:rPr>
        <w:t>b</w:t>
      </w:r>
      <w:r w:rsidRPr="00FC07E0">
        <w:rPr>
          <w:sz w:val="20"/>
        </w:rPr>
        <w:t xml:space="preserve">). </w:t>
      </w:r>
      <w:r w:rsidR="00D7103C">
        <w:rPr>
          <w:sz w:val="20"/>
        </w:rPr>
        <w:t>Despite</w:t>
      </w:r>
      <w:r w:rsidR="00785C9A">
        <w:rPr>
          <w:sz w:val="20"/>
        </w:rPr>
        <w:t xml:space="preserve"> a</w:t>
      </w:r>
      <w:r w:rsidR="00D7103C">
        <w:rPr>
          <w:sz w:val="20"/>
        </w:rPr>
        <w:t xml:space="preserve"> growing interest for </w:t>
      </w:r>
      <w:r w:rsidR="00901E04">
        <w:rPr>
          <w:sz w:val="20"/>
        </w:rPr>
        <w:t xml:space="preserve">using VR for </w:t>
      </w:r>
      <w:r w:rsidR="00D7103C">
        <w:rPr>
          <w:sz w:val="20"/>
        </w:rPr>
        <w:t xml:space="preserve">therapeutic </w:t>
      </w:r>
      <w:r w:rsidR="00901E04">
        <w:rPr>
          <w:sz w:val="20"/>
        </w:rPr>
        <w:t>purposes,</w:t>
      </w:r>
      <w:r w:rsidR="00D7103C">
        <w:rPr>
          <w:sz w:val="20"/>
        </w:rPr>
        <w:t xml:space="preserve"> </w:t>
      </w:r>
      <w:r w:rsidR="00901E04">
        <w:rPr>
          <w:sz w:val="20"/>
        </w:rPr>
        <w:t xml:space="preserve">it is important to acknowledge that </w:t>
      </w:r>
      <w:r w:rsidR="00D7103C">
        <w:rPr>
          <w:sz w:val="20"/>
        </w:rPr>
        <w:t>immersive and interactive experiences</w:t>
      </w:r>
      <w:r w:rsidR="00901E04">
        <w:rPr>
          <w:sz w:val="20"/>
        </w:rPr>
        <w:t xml:space="preserve"> through devices such as</w:t>
      </w:r>
      <w:r w:rsidR="00D7103C">
        <w:rPr>
          <w:sz w:val="20"/>
        </w:rPr>
        <w:t xml:space="preserve"> Head Mounted Display (HMDs), </w:t>
      </w:r>
      <w:r w:rsidR="00785C9A">
        <w:rPr>
          <w:sz w:val="20"/>
        </w:rPr>
        <w:t>have sometimes been</w:t>
      </w:r>
      <w:r w:rsidR="00D7103C">
        <w:rPr>
          <w:sz w:val="20"/>
        </w:rPr>
        <w:t xml:space="preserve"> associated with induci</w:t>
      </w:r>
      <w:r w:rsidR="00785C9A">
        <w:rPr>
          <w:sz w:val="20"/>
        </w:rPr>
        <w:t xml:space="preserve">ng discomfort and nausea to </w:t>
      </w:r>
      <w:r w:rsidR="00D7103C">
        <w:rPr>
          <w:sz w:val="20"/>
        </w:rPr>
        <w:t>user</w:t>
      </w:r>
      <w:r w:rsidR="00785C9A">
        <w:rPr>
          <w:sz w:val="20"/>
        </w:rPr>
        <w:t>s</w:t>
      </w:r>
      <w:r w:rsidR="00D7103C">
        <w:rPr>
          <w:sz w:val="20"/>
        </w:rPr>
        <w:t xml:space="preserve">; a phenomena usually referred as cyber-sickness </w:t>
      </w:r>
      <w:r w:rsidR="00D7103C" w:rsidRPr="00770448">
        <w:rPr>
          <w:sz w:val="20"/>
        </w:rPr>
        <w:t xml:space="preserve">(Davis et al. 2014). </w:t>
      </w:r>
      <w:r w:rsidR="00D7103C">
        <w:rPr>
          <w:sz w:val="20"/>
        </w:rPr>
        <w:t xml:space="preserve"> </w:t>
      </w:r>
      <w:r w:rsidR="0044520B">
        <w:rPr>
          <w:sz w:val="20"/>
        </w:rPr>
        <w:t xml:space="preserve"> </w:t>
      </w:r>
    </w:p>
    <w:p w14:paraId="7089FD26" w14:textId="582A587D" w:rsidR="00AF62E5" w:rsidRDefault="00FC07E0" w:rsidP="003F5E53">
      <w:pPr>
        <w:spacing w:after="120" w:line="200" w:lineRule="atLeast"/>
        <w:ind w:firstLine="284"/>
        <w:jc w:val="both"/>
        <w:rPr>
          <w:sz w:val="20"/>
        </w:rPr>
      </w:pPr>
      <w:r w:rsidRPr="00FC07E0">
        <w:rPr>
          <w:sz w:val="20"/>
        </w:rPr>
        <w:t xml:space="preserve">VR </w:t>
      </w:r>
      <w:r w:rsidR="00270141">
        <w:rPr>
          <w:sz w:val="20"/>
        </w:rPr>
        <w:t>e</w:t>
      </w:r>
      <w:r w:rsidRPr="00FC07E0">
        <w:rPr>
          <w:sz w:val="20"/>
        </w:rPr>
        <w:t xml:space="preserve">xposure </w:t>
      </w:r>
      <w:r w:rsidR="00270141">
        <w:rPr>
          <w:sz w:val="20"/>
        </w:rPr>
        <w:t>t</w:t>
      </w:r>
      <w:r w:rsidRPr="00FC07E0">
        <w:rPr>
          <w:sz w:val="20"/>
        </w:rPr>
        <w:t xml:space="preserve">herapy </w:t>
      </w:r>
      <w:r w:rsidR="00986E43">
        <w:rPr>
          <w:sz w:val="20"/>
        </w:rPr>
        <w:t>allows the controlled delivery of sensory stimulation (</w:t>
      </w:r>
      <w:r w:rsidR="00986E43" w:rsidRPr="00986E43">
        <w:rPr>
          <w:sz w:val="20"/>
        </w:rPr>
        <w:t>Maples-Keller</w:t>
      </w:r>
      <w:r w:rsidR="00986E43">
        <w:rPr>
          <w:sz w:val="20"/>
        </w:rPr>
        <w:t xml:space="preserve"> et al., 2017). It</w:t>
      </w:r>
      <w:r w:rsidRPr="00FC07E0">
        <w:rPr>
          <w:sz w:val="20"/>
        </w:rPr>
        <w:t xml:space="preserve"> has demonstrated to be at least as effective as conventional exposure therapy for certain types of disorders (Morina et al.</w:t>
      </w:r>
      <w:r w:rsidR="00986E43">
        <w:rPr>
          <w:sz w:val="20"/>
        </w:rPr>
        <w:t xml:space="preserve">, </w:t>
      </w:r>
      <w:r w:rsidRPr="00FC07E0">
        <w:rPr>
          <w:sz w:val="20"/>
        </w:rPr>
        <w:t>2015</w:t>
      </w:r>
      <w:r w:rsidR="00986E43">
        <w:rPr>
          <w:sz w:val="20"/>
        </w:rPr>
        <w:t>;</w:t>
      </w:r>
      <w:r w:rsidRPr="00FC07E0">
        <w:rPr>
          <w:sz w:val="20"/>
        </w:rPr>
        <w:t xml:space="preserve"> Botella et al.</w:t>
      </w:r>
      <w:r w:rsidR="00986E43">
        <w:rPr>
          <w:sz w:val="20"/>
        </w:rPr>
        <w:t xml:space="preserve">, </w:t>
      </w:r>
      <w:r w:rsidRPr="00FC07E0">
        <w:rPr>
          <w:sz w:val="20"/>
        </w:rPr>
        <w:t xml:space="preserve">2015). However, when traditional </w:t>
      </w:r>
      <w:r w:rsidR="00B9797E">
        <w:rPr>
          <w:sz w:val="20"/>
        </w:rPr>
        <w:t xml:space="preserve">graded </w:t>
      </w:r>
      <w:r w:rsidRPr="00FC07E0">
        <w:rPr>
          <w:sz w:val="20"/>
        </w:rPr>
        <w:t>exposure becomes complex to set up due to difficulties to control specific environment cues, VR offers opportunities for highly controllable settings empowering sensory exposure</w:t>
      </w:r>
      <w:r w:rsidR="00986E43">
        <w:rPr>
          <w:sz w:val="20"/>
        </w:rPr>
        <w:t xml:space="preserve"> </w:t>
      </w:r>
      <w:r w:rsidR="007E3E16">
        <w:rPr>
          <w:sz w:val="20"/>
        </w:rPr>
        <w:t xml:space="preserve">with the presence of </w:t>
      </w:r>
      <w:r w:rsidR="00986E43">
        <w:rPr>
          <w:sz w:val="20"/>
        </w:rPr>
        <w:t>the therapist</w:t>
      </w:r>
      <w:r w:rsidR="007E3E16">
        <w:rPr>
          <w:sz w:val="20"/>
        </w:rPr>
        <w:t>,</w:t>
      </w:r>
      <w:r w:rsidRPr="00FC07E0">
        <w:rPr>
          <w:sz w:val="20"/>
        </w:rPr>
        <w:t xml:space="preserve"> which would not be possible otherwise</w:t>
      </w:r>
      <w:r w:rsidR="00986E43">
        <w:rPr>
          <w:sz w:val="20"/>
        </w:rPr>
        <w:t xml:space="preserve"> </w:t>
      </w:r>
      <w:r w:rsidR="00986E43" w:rsidRPr="00FC07E0">
        <w:rPr>
          <w:sz w:val="20"/>
        </w:rPr>
        <w:t>(</w:t>
      </w:r>
      <w:r w:rsidR="00986E43" w:rsidRPr="00986E43">
        <w:rPr>
          <w:sz w:val="20"/>
        </w:rPr>
        <w:t>Maples-Keller</w:t>
      </w:r>
      <w:r w:rsidR="00986E43">
        <w:rPr>
          <w:sz w:val="20"/>
        </w:rPr>
        <w:t xml:space="preserve"> et al., 2017</w:t>
      </w:r>
      <w:r w:rsidR="00986E43" w:rsidRPr="00FC07E0">
        <w:rPr>
          <w:sz w:val="20"/>
        </w:rPr>
        <w:t>)</w:t>
      </w:r>
      <w:r w:rsidRPr="00FC07E0">
        <w:rPr>
          <w:sz w:val="20"/>
        </w:rPr>
        <w:t xml:space="preserve">. </w:t>
      </w:r>
    </w:p>
    <w:p w14:paraId="165173E0" w14:textId="5AE65317" w:rsidR="003673B1" w:rsidRPr="00187B66" w:rsidRDefault="0019070C" w:rsidP="00EB3C21">
      <w:pPr>
        <w:spacing w:after="120" w:line="200" w:lineRule="atLeast"/>
        <w:ind w:firstLine="284"/>
        <w:jc w:val="both"/>
        <w:rPr>
          <w:sz w:val="20"/>
        </w:rPr>
      </w:pPr>
      <w:r>
        <w:rPr>
          <w:sz w:val="20"/>
        </w:rPr>
        <w:t xml:space="preserve">Although, VR presents </w:t>
      </w:r>
      <w:r w:rsidR="00FC07E0" w:rsidRPr="00FC07E0">
        <w:rPr>
          <w:sz w:val="20"/>
        </w:rPr>
        <w:t xml:space="preserve">interesting alternatives to support traditional </w:t>
      </w:r>
      <w:r w:rsidR="00B9797E">
        <w:rPr>
          <w:sz w:val="20"/>
        </w:rPr>
        <w:t xml:space="preserve">intervention </w:t>
      </w:r>
      <w:r w:rsidR="00FC07E0" w:rsidRPr="00FC07E0">
        <w:rPr>
          <w:sz w:val="20"/>
        </w:rPr>
        <w:t>strategies for tackling anxiety</w:t>
      </w:r>
      <w:r w:rsidR="00AF62E5">
        <w:rPr>
          <w:sz w:val="20"/>
        </w:rPr>
        <w:t xml:space="preserve"> and stress</w:t>
      </w:r>
      <w:r w:rsidR="00FC07E0" w:rsidRPr="00FC07E0">
        <w:rPr>
          <w:sz w:val="20"/>
        </w:rPr>
        <w:t xml:space="preserve"> induced by mental and developmental disorders</w:t>
      </w:r>
      <w:r w:rsidR="00AF62E5">
        <w:rPr>
          <w:sz w:val="20"/>
        </w:rPr>
        <w:t>, such advance</w:t>
      </w:r>
      <w:r w:rsidR="00270141">
        <w:rPr>
          <w:sz w:val="20"/>
        </w:rPr>
        <w:t>s</w:t>
      </w:r>
      <w:r w:rsidR="00AF62E5">
        <w:rPr>
          <w:sz w:val="20"/>
        </w:rPr>
        <w:t xml:space="preserve"> should be more practically applied rather than being limited to the laboratory settings (</w:t>
      </w:r>
      <w:r w:rsidR="00AF62E5" w:rsidRPr="00FC07E0">
        <w:rPr>
          <w:sz w:val="20"/>
        </w:rPr>
        <w:t>Grynszpan et al.</w:t>
      </w:r>
      <w:r w:rsidR="00AF62E5">
        <w:rPr>
          <w:sz w:val="20"/>
        </w:rPr>
        <w:t xml:space="preserve">, </w:t>
      </w:r>
      <w:r w:rsidR="00AF62E5" w:rsidRPr="00FC07E0">
        <w:rPr>
          <w:sz w:val="20"/>
        </w:rPr>
        <w:t>2014</w:t>
      </w:r>
      <w:r w:rsidR="00AF62E5">
        <w:rPr>
          <w:sz w:val="20"/>
        </w:rPr>
        <w:t xml:space="preserve">). </w:t>
      </w:r>
      <w:r w:rsidR="00FA74E6">
        <w:rPr>
          <w:sz w:val="20"/>
        </w:rPr>
        <w:t>This implies artists, technologists and professional</w:t>
      </w:r>
      <w:r w:rsidR="00BB0220">
        <w:rPr>
          <w:sz w:val="20"/>
        </w:rPr>
        <w:t>s</w:t>
      </w:r>
      <w:r w:rsidR="00FA74E6">
        <w:rPr>
          <w:sz w:val="20"/>
        </w:rPr>
        <w:t xml:space="preserve"> in the field </w:t>
      </w:r>
      <w:r w:rsidR="00BB0220">
        <w:rPr>
          <w:sz w:val="20"/>
        </w:rPr>
        <w:t>must</w:t>
      </w:r>
      <w:r w:rsidR="00FA74E6">
        <w:rPr>
          <w:sz w:val="20"/>
        </w:rPr>
        <w:t xml:space="preserve"> endeavour to solve the challenge</w:t>
      </w:r>
      <w:r w:rsidR="00BB0220">
        <w:rPr>
          <w:sz w:val="20"/>
        </w:rPr>
        <w:t>s associated</w:t>
      </w:r>
      <w:r w:rsidR="00FA74E6">
        <w:rPr>
          <w:sz w:val="20"/>
        </w:rPr>
        <w:t xml:space="preserve"> </w:t>
      </w:r>
      <w:r w:rsidR="00BB0220">
        <w:rPr>
          <w:sz w:val="20"/>
        </w:rPr>
        <w:t xml:space="preserve">to </w:t>
      </w:r>
      <w:r w:rsidR="00FA74E6">
        <w:rPr>
          <w:sz w:val="20"/>
        </w:rPr>
        <w:t>interventions that are</w:t>
      </w:r>
      <w:r w:rsidR="00E840F8">
        <w:rPr>
          <w:sz w:val="20"/>
        </w:rPr>
        <w:t xml:space="preserve"> not only</w:t>
      </w:r>
      <w:r w:rsidR="00FA74E6">
        <w:rPr>
          <w:sz w:val="20"/>
        </w:rPr>
        <w:t xml:space="preserve"> effective, </w:t>
      </w:r>
      <w:r w:rsidR="00E840F8">
        <w:rPr>
          <w:sz w:val="20"/>
        </w:rPr>
        <w:t xml:space="preserve">but </w:t>
      </w:r>
      <w:r w:rsidR="00BB0220">
        <w:rPr>
          <w:sz w:val="20"/>
        </w:rPr>
        <w:t xml:space="preserve">also </w:t>
      </w:r>
      <w:r w:rsidR="00E840F8">
        <w:rPr>
          <w:sz w:val="20"/>
        </w:rPr>
        <w:t>accessible</w:t>
      </w:r>
      <w:r w:rsidR="00FD437B">
        <w:rPr>
          <w:sz w:val="20"/>
        </w:rPr>
        <w:t xml:space="preserve"> and usable by most</w:t>
      </w:r>
      <w:r w:rsidR="00E840F8">
        <w:rPr>
          <w:sz w:val="20"/>
        </w:rPr>
        <w:t xml:space="preserve"> (</w:t>
      </w:r>
      <w:r w:rsidR="00E840F8" w:rsidRPr="00FC07E0">
        <w:rPr>
          <w:sz w:val="20"/>
        </w:rPr>
        <w:t>Grynszpan et al.</w:t>
      </w:r>
      <w:r w:rsidR="00E840F8">
        <w:rPr>
          <w:sz w:val="20"/>
        </w:rPr>
        <w:t xml:space="preserve">, </w:t>
      </w:r>
      <w:r w:rsidR="00E840F8" w:rsidRPr="00FC07E0">
        <w:rPr>
          <w:sz w:val="20"/>
        </w:rPr>
        <w:t>2014</w:t>
      </w:r>
      <w:r w:rsidR="00E840F8">
        <w:rPr>
          <w:sz w:val="20"/>
        </w:rPr>
        <w:t xml:space="preserve">). </w:t>
      </w:r>
      <w:r w:rsidR="00FA74E6">
        <w:rPr>
          <w:sz w:val="20"/>
        </w:rPr>
        <w:t xml:space="preserve"> </w:t>
      </w:r>
      <w:r w:rsidR="00FD437B">
        <w:rPr>
          <w:sz w:val="20"/>
        </w:rPr>
        <w:t>O</w:t>
      </w:r>
      <w:r w:rsidR="00675406">
        <w:rPr>
          <w:sz w:val="20"/>
        </w:rPr>
        <w:t xml:space="preserve">ne </w:t>
      </w:r>
      <w:r w:rsidR="00BB0220">
        <w:rPr>
          <w:sz w:val="20"/>
        </w:rPr>
        <w:t xml:space="preserve">of the </w:t>
      </w:r>
      <w:r w:rsidR="00DD2A74">
        <w:rPr>
          <w:sz w:val="20"/>
        </w:rPr>
        <w:t xml:space="preserve">current </w:t>
      </w:r>
      <w:r w:rsidR="00675406">
        <w:rPr>
          <w:sz w:val="20"/>
        </w:rPr>
        <w:t>challenge</w:t>
      </w:r>
      <w:r w:rsidR="00BB0220">
        <w:rPr>
          <w:sz w:val="20"/>
        </w:rPr>
        <w:t>s consists</w:t>
      </w:r>
      <w:r w:rsidR="00675406">
        <w:rPr>
          <w:sz w:val="20"/>
        </w:rPr>
        <w:t xml:space="preserve"> </w:t>
      </w:r>
      <w:r w:rsidR="00BB0220">
        <w:rPr>
          <w:sz w:val="20"/>
        </w:rPr>
        <w:t xml:space="preserve">of </w:t>
      </w:r>
      <w:r w:rsidR="00FD437B">
        <w:rPr>
          <w:sz w:val="20"/>
        </w:rPr>
        <w:t xml:space="preserve">the limited accessibility </w:t>
      </w:r>
      <w:r w:rsidR="00BB0220">
        <w:rPr>
          <w:sz w:val="20"/>
        </w:rPr>
        <w:t>of</w:t>
      </w:r>
      <w:r w:rsidR="00FD437B">
        <w:rPr>
          <w:sz w:val="20"/>
        </w:rPr>
        <w:t xml:space="preserve"> the </w:t>
      </w:r>
      <w:r w:rsidR="00BB0220">
        <w:rPr>
          <w:sz w:val="20"/>
        </w:rPr>
        <w:t xml:space="preserve">VR </w:t>
      </w:r>
      <w:r w:rsidR="00FD437B">
        <w:rPr>
          <w:sz w:val="20"/>
        </w:rPr>
        <w:t>technology in term</w:t>
      </w:r>
      <w:r w:rsidR="00241214">
        <w:rPr>
          <w:sz w:val="20"/>
        </w:rPr>
        <w:t>s</w:t>
      </w:r>
      <w:r w:rsidR="00FD437B">
        <w:rPr>
          <w:sz w:val="20"/>
        </w:rPr>
        <w:t xml:space="preserve"> of price. Effectively, </w:t>
      </w:r>
      <w:r>
        <w:rPr>
          <w:sz w:val="20"/>
        </w:rPr>
        <w:t>while</w:t>
      </w:r>
      <w:r w:rsidR="00FD437B">
        <w:rPr>
          <w:sz w:val="20"/>
        </w:rPr>
        <w:t xml:space="preserve"> </w:t>
      </w:r>
      <w:r w:rsidR="00FD437B" w:rsidRPr="00FC07E0">
        <w:rPr>
          <w:sz w:val="20"/>
        </w:rPr>
        <w:t xml:space="preserve">recent technological advances </w:t>
      </w:r>
      <w:r w:rsidR="00BB0220">
        <w:rPr>
          <w:sz w:val="20"/>
        </w:rPr>
        <w:t>are contributing</w:t>
      </w:r>
      <w:r w:rsidR="00FD437B" w:rsidRPr="00FC07E0">
        <w:rPr>
          <w:sz w:val="20"/>
        </w:rPr>
        <w:t xml:space="preserve"> to the wider </w:t>
      </w:r>
      <w:r w:rsidR="00BB0220">
        <w:rPr>
          <w:sz w:val="20"/>
        </w:rPr>
        <w:t xml:space="preserve">commercial </w:t>
      </w:r>
      <w:r w:rsidR="00B9797E">
        <w:rPr>
          <w:sz w:val="20"/>
        </w:rPr>
        <w:t>potential</w:t>
      </w:r>
      <w:r w:rsidR="00B9797E" w:rsidRPr="00FC07E0">
        <w:rPr>
          <w:sz w:val="20"/>
        </w:rPr>
        <w:t xml:space="preserve"> </w:t>
      </w:r>
      <w:r w:rsidR="00FD437B" w:rsidRPr="00FC07E0">
        <w:rPr>
          <w:sz w:val="20"/>
        </w:rPr>
        <w:t>of VR</w:t>
      </w:r>
      <w:r w:rsidR="00BB0220">
        <w:rPr>
          <w:sz w:val="20"/>
        </w:rPr>
        <w:t xml:space="preserve"> in </w:t>
      </w:r>
      <w:r w:rsidR="00B9797E">
        <w:rPr>
          <w:sz w:val="20"/>
        </w:rPr>
        <w:t xml:space="preserve">the </w:t>
      </w:r>
      <w:r w:rsidR="000816D9">
        <w:rPr>
          <w:sz w:val="20"/>
        </w:rPr>
        <w:t>manufacturing</w:t>
      </w:r>
      <w:r w:rsidR="00D20DD6">
        <w:rPr>
          <w:sz w:val="20"/>
        </w:rPr>
        <w:t xml:space="preserve"> [1]</w:t>
      </w:r>
      <w:r w:rsidR="00C83C9B">
        <w:rPr>
          <w:sz w:val="20"/>
        </w:rPr>
        <w:t xml:space="preserve"> </w:t>
      </w:r>
      <w:r w:rsidR="000816D9">
        <w:rPr>
          <w:sz w:val="20"/>
        </w:rPr>
        <w:t xml:space="preserve">and </w:t>
      </w:r>
      <w:r w:rsidR="00BB0220">
        <w:rPr>
          <w:sz w:val="20"/>
        </w:rPr>
        <w:t>gaming</w:t>
      </w:r>
      <w:r w:rsidR="00D20DD6">
        <w:rPr>
          <w:sz w:val="20"/>
        </w:rPr>
        <w:t xml:space="preserve"> [2]</w:t>
      </w:r>
      <w:r w:rsidR="00B9797E">
        <w:rPr>
          <w:sz w:val="20"/>
        </w:rPr>
        <w:t xml:space="preserve"> industries</w:t>
      </w:r>
      <w:r w:rsidR="00FD437B" w:rsidRPr="00FC07E0">
        <w:rPr>
          <w:sz w:val="20"/>
        </w:rPr>
        <w:t xml:space="preserve">, immersive VR </w:t>
      </w:r>
      <w:r w:rsidR="00FD437B">
        <w:rPr>
          <w:sz w:val="20"/>
        </w:rPr>
        <w:t xml:space="preserve">technology such as </w:t>
      </w:r>
      <w:r w:rsidR="00BB0220">
        <w:rPr>
          <w:sz w:val="20"/>
        </w:rPr>
        <w:t xml:space="preserve">cutting-edge </w:t>
      </w:r>
      <w:r>
        <w:rPr>
          <w:sz w:val="20"/>
        </w:rPr>
        <w:t>computer-</w:t>
      </w:r>
      <w:r w:rsidR="00FD437B">
        <w:rPr>
          <w:sz w:val="20"/>
        </w:rPr>
        <w:t xml:space="preserve">ready HMDs, </w:t>
      </w:r>
      <w:r w:rsidR="00FD437B" w:rsidRPr="00FC07E0">
        <w:rPr>
          <w:sz w:val="20"/>
        </w:rPr>
        <w:t xml:space="preserve">still relies on </w:t>
      </w:r>
      <w:r w:rsidR="006442B6">
        <w:rPr>
          <w:sz w:val="20"/>
        </w:rPr>
        <w:t xml:space="preserve">a </w:t>
      </w:r>
      <w:r w:rsidR="00FD437B">
        <w:rPr>
          <w:sz w:val="20"/>
        </w:rPr>
        <w:t xml:space="preserve">relatively </w:t>
      </w:r>
      <w:r w:rsidR="000816D9">
        <w:rPr>
          <w:sz w:val="20"/>
        </w:rPr>
        <w:t>substantial</w:t>
      </w:r>
      <w:r w:rsidR="00345C22">
        <w:rPr>
          <w:sz w:val="20"/>
        </w:rPr>
        <w:t xml:space="preserve"> </w:t>
      </w:r>
      <w:r w:rsidR="00BB0220">
        <w:rPr>
          <w:sz w:val="20"/>
        </w:rPr>
        <w:t>equipment investment</w:t>
      </w:r>
      <w:r w:rsidR="00FD437B">
        <w:rPr>
          <w:sz w:val="20"/>
        </w:rPr>
        <w:t xml:space="preserve"> </w:t>
      </w:r>
      <w:r w:rsidR="00B9797E">
        <w:rPr>
          <w:sz w:val="20"/>
        </w:rPr>
        <w:t xml:space="preserve">for an individual, </w:t>
      </w:r>
      <w:r w:rsidR="00FD437B" w:rsidRPr="00FC07E0">
        <w:rPr>
          <w:sz w:val="20"/>
        </w:rPr>
        <w:t xml:space="preserve">and </w:t>
      </w:r>
      <w:r w:rsidR="00BB0220">
        <w:rPr>
          <w:sz w:val="20"/>
        </w:rPr>
        <w:t>is</w:t>
      </w:r>
      <w:r w:rsidR="00FD437B" w:rsidRPr="00FC07E0">
        <w:rPr>
          <w:sz w:val="20"/>
        </w:rPr>
        <w:t xml:space="preserve"> therefore not yet a</w:t>
      </w:r>
      <w:r w:rsidR="00FD437B">
        <w:rPr>
          <w:sz w:val="20"/>
        </w:rPr>
        <w:t>ffordable</w:t>
      </w:r>
      <w:r w:rsidR="00FD437B" w:rsidRPr="00FC07E0">
        <w:rPr>
          <w:sz w:val="20"/>
        </w:rPr>
        <w:t xml:space="preserve"> </w:t>
      </w:r>
      <w:r w:rsidR="00FD437B">
        <w:rPr>
          <w:sz w:val="20"/>
        </w:rPr>
        <w:t>by</w:t>
      </w:r>
      <w:r w:rsidR="00FD437B" w:rsidRPr="00FC07E0">
        <w:rPr>
          <w:sz w:val="20"/>
        </w:rPr>
        <w:t xml:space="preserve"> most.</w:t>
      </w:r>
      <w:r w:rsidR="00FD437B">
        <w:rPr>
          <w:sz w:val="20"/>
        </w:rPr>
        <w:t xml:space="preserve"> </w:t>
      </w:r>
      <w:r w:rsidR="00E840F8">
        <w:rPr>
          <w:sz w:val="20"/>
        </w:rPr>
        <w:t xml:space="preserve">In contrast, </w:t>
      </w:r>
      <w:r w:rsidR="00FC07E0" w:rsidRPr="00FC07E0">
        <w:rPr>
          <w:sz w:val="20"/>
        </w:rPr>
        <w:t>modern smartphones</w:t>
      </w:r>
      <w:r>
        <w:rPr>
          <w:sz w:val="20"/>
        </w:rPr>
        <w:t>, already owned by m</w:t>
      </w:r>
      <w:r w:rsidR="00016C1B">
        <w:rPr>
          <w:sz w:val="20"/>
        </w:rPr>
        <w:t>any</w:t>
      </w:r>
      <w:r w:rsidR="000816D9">
        <w:rPr>
          <w:sz w:val="20"/>
        </w:rPr>
        <w:t xml:space="preserve"> (</w:t>
      </w:r>
      <w:r w:rsidR="00C83C9B">
        <w:rPr>
          <w:sz w:val="20"/>
        </w:rPr>
        <w:t>Reid, 2018</w:t>
      </w:r>
      <w:r w:rsidR="000816D9">
        <w:rPr>
          <w:sz w:val="20"/>
        </w:rPr>
        <w:t>)</w:t>
      </w:r>
      <w:r>
        <w:rPr>
          <w:sz w:val="20"/>
        </w:rPr>
        <w:t>,</w:t>
      </w:r>
      <w:r w:rsidR="00FC07E0" w:rsidRPr="00FC07E0">
        <w:rPr>
          <w:sz w:val="20"/>
        </w:rPr>
        <w:t xml:space="preserve"> offer </w:t>
      </w:r>
      <w:r w:rsidR="00BB0220">
        <w:rPr>
          <w:sz w:val="20"/>
        </w:rPr>
        <w:t xml:space="preserve">incredible </w:t>
      </w:r>
      <w:r w:rsidR="00FC07E0" w:rsidRPr="00FC07E0">
        <w:rPr>
          <w:sz w:val="20"/>
        </w:rPr>
        <w:t xml:space="preserve">opportunities for </w:t>
      </w:r>
      <w:r w:rsidR="00E840F8">
        <w:rPr>
          <w:sz w:val="20"/>
        </w:rPr>
        <w:t xml:space="preserve">designing </w:t>
      </w:r>
      <w:r w:rsidR="00FC07E0" w:rsidRPr="00FC07E0">
        <w:rPr>
          <w:sz w:val="20"/>
        </w:rPr>
        <w:t>affordable</w:t>
      </w:r>
      <w:r w:rsidR="00E840F8">
        <w:rPr>
          <w:sz w:val="20"/>
        </w:rPr>
        <w:t xml:space="preserve"> </w:t>
      </w:r>
      <w:r w:rsidR="006A01E1">
        <w:rPr>
          <w:sz w:val="20"/>
        </w:rPr>
        <w:t>experiences,</w:t>
      </w:r>
      <w:r w:rsidR="00FC07E0" w:rsidRPr="00FC07E0">
        <w:rPr>
          <w:sz w:val="20"/>
        </w:rPr>
        <w:t xml:space="preserve"> building upon reliable graphical capabilities, stereoscopic and </w:t>
      </w:r>
      <w:r w:rsidR="00E840F8">
        <w:rPr>
          <w:sz w:val="20"/>
        </w:rPr>
        <w:t xml:space="preserve">spatial </w:t>
      </w:r>
      <w:r w:rsidR="00FC07E0">
        <w:rPr>
          <w:sz w:val="20"/>
        </w:rPr>
        <w:t xml:space="preserve">audio </w:t>
      </w:r>
      <w:r w:rsidR="00FC07E0" w:rsidRPr="00FC07E0">
        <w:rPr>
          <w:sz w:val="20"/>
        </w:rPr>
        <w:t xml:space="preserve">cues, and head tracking interaction using </w:t>
      </w:r>
      <w:r w:rsidR="00241214">
        <w:rPr>
          <w:sz w:val="20"/>
        </w:rPr>
        <w:t>pre-</w:t>
      </w:r>
      <w:r w:rsidR="00E840F8">
        <w:rPr>
          <w:sz w:val="20"/>
        </w:rPr>
        <w:t xml:space="preserve">embedded </w:t>
      </w:r>
      <w:r w:rsidR="00FC07E0" w:rsidRPr="00FC07E0">
        <w:rPr>
          <w:sz w:val="20"/>
        </w:rPr>
        <w:t xml:space="preserve">gyroscopes. </w:t>
      </w:r>
    </w:p>
    <w:p w14:paraId="1B92D7D5" w14:textId="6A76E8E6" w:rsidR="006442B6" w:rsidRDefault="00BB0220" w:rsidP="007A6C74">
      <w:pPr>
        <w:spacing w:after="120" w:line="200" w:lineRule="atLeast"/>
        <w:ind w:firstLine="284"/>
        <w:jc w:val="both"/>
        <w:rPr>
          <w:sz w:val="20"/>
        </w:rPr>
      </w:pPr>
      <w:r w:rsidRPr="00BB0220">
        <w:rPr>
          <w:sz w:val="20"/>
        </w:rPr>
        <w:t xml:space="preserve">This paper presents </w:t>
      </w:r>
      <w:r w:rsidR="003673B1">
        <w:rPr>
          <w:sz w:val="20"/>
        </w:rPr>
        <w:t>the preliminary outcomes from a</w:t>
      </w:r>
      <w:r w:rsidRPr="00BB0220">
        <w:rPr>
          <w:sz w:val="20"/>
        </w:rPr>
        <w:t xml:space="preserve"> research which invest</w:t>
      </w:r>
      <w:r w:rsidR="003673B1">
        <w:rPr>
          <w:sz w:val="20"/>
        </w:rPr>
        <w:t>igates</w:t>
      </w:r>
      <w:r w:rsidRPr="00BB0220">
        <w:rPr>
          <w:sz w:val="20"/>
        </w:rPr>
        <w:t xml:space="preserve"> </w:t>
      </w:r>
      <w:r w:rsidR="00D47CB1">
        <w:rPr>
          <w:sz w:val="20"/>
        </w:rPr>
        <w:t>how</w:t>
      </w:r>
      <w:r w:rsidR="003673B1">
        <w:rPr>
          <w:sz w:val="20"/>
        </w:rPr>
        <w:t xml:space="preserve"> </w:t>
      </w:r>
      <w:r w:rsidR="0064231D">
        <w:rPr>
          <w:sz w:val="20"/>
        </w:rPr>
        <w:t xml:space="preserve">VR provided through </w:t>
      </w:r>
      <w:r w:rsidRPr="00BB0220">
        <w:rPr>
          <w:sz w:val="20"/>
        </w:rPr>
        <w:t xml:space="preserve">mobile technology </w:t>
      </w:r>
      <w:r w:rsidR="003673B1">
        <w:rPr>
          <w:sz w:val="20"/>
        </w:rPr>
        <w:t>can</w:t>
      </w:r>
      <w:r w:rsidRPr="00BB0220">
        <w:rPr>
          <w:sz w:val="20"/>
        </w:rPr>
        <w:t xml:space="preserve"> help individuals with hidden disabilities and mental health conditions to access public places which many consider to be everyday activities.</w:t>
      </w:r>
      <w:r>
        <w:rPr>
          <w:sz w:val="20"/>
        </w:rPr>
        <w:t xml:space="preserve"> </w:t>
      </w:r>
      <w:r w:rsidR="0027241A">
        <w:rPr>
          <w:sz w:val="20"/>
        </w:rPr>
        <w:t xml:space="preserve">This research aims to address the gap described by </w:t>
      </w:r>
      <w:r w:rsidR="0027241A" w:rsidRPr="00FC07E0">
        <w:rPr>
          <w:sz w:val="20"/>
        </w:rPr>
        <w:t>Grynszpan et al.</w:t>
      </w:r>
      <w:r w:rsidR="0027241A">
        <w:rPr>
          <w:sz w:val="20"/>
        </w:rPr>
        <w:t xml:space="preserve"> (</w:t>
      </w:r>
      <w:r w:rsidR="0027241A" w:rsidRPr="00FC07E0">
        <w:rPr>
          <w:sz w:val="20"/>
        </w:rPr>
        <w:t>2014</w:t>
      </w:r>
      <w:r w:rsidR="0027241A">
        <w:rPr>
          <w:sz w:val="20"/>
        </w:rPr>
        <w:t xml:space="preserve">), by </w:t>
      </w:r>
      <w:r w:rsidR="00D70821">
        <w:rPr>
          <w:sz w:val="20"/>
        </w:rPr>
        <w:t>engaging</w:t>
      </w:r>
      <w:r w:rsidR="0027241A">
        <w:rPr>
          <w:sz w:val="20"/>
        </w:rPr>
        <w:t xml:space="preserve"> the creative, academic and engineering expertise in </w:t>
      </w:r>
      <w:r w:rsidR="006442B6">
        <w:rPr>
          <w:sz w:val="20"/>
        </w:rPr>
        <w:t xml:space="preserve">the implementation of </w:t>
      </w:r>
      <w:r w:rsidR="0027241A">
        <w:rPr>
          <w:sz w:val="20"/>
        </w:rPr>
        <w:t xml:space="preserve">a methodological and technological framework to practically apply </w:t>
      </w:r>
      <w:r w:rsidR="00D70821">
        <w:rPr>
          <w:sz w:val="20"/>
        </w:rPr>
        <w:t>the principles of still experimental VR-based exposure strategies</w:t>
      </w:r>
      <w:r w:rsidR="00FC650A">
        <w:rPr>
          <w:sz w:val="20"/>
        </w:rPr>
        <w:t xml:space="preserve"> </w:t>
      </w:r>
      <w:r w:rsidR="0027241A">
        <w:rPr>
          <w:sz w:val="20"/>
        </w:rPr>
        <w:t xml:space="preserve">towards the development of a </w:t>
      </w:r>
      <w:r w:rsidR="00FC650A">
        <w:rPr>
          <w:sz w:val="20"/>
        </w:rPr>
        <w:t>steady</w:t>
      </w:r>
      <w:r w:rsidR="00D47CB1">
        <w:rPr>
          <w:sz w:val="20"/>
        </w:rPr>
        <w:t xml:space="preserve"> </w:t>
      </w:r>
      <w:r w:rsidR="0027241A">
        <w:rPr>
          <w:sz w:val="20"/>
        </w:rPr>
        <w:t xml:space="preserve">holistic approach to gradual exposure in VR, which can be accessed and used by most. </w:t>
      </w:r>
      <w:r w:rsidR="00D47CB1">
        <w:rPr>
          <w:sz w:val="20"/>
        </w:rPr>
        <w:t>In this study, a</w:t>
      </w:r>
      <w:r w:rsidR="003673B1">
        <w:rPr>
          <w:sz w:val="20"/>
        </w:rPr>
        <w:t xml:space="preserve">n experiment was designed to explore </w:t>
      </w:r>
      <w:r w:rsidR="0064231D">
        <w:rPr>
          <w:sz w:val="20"/>
        </w:rPr>
        <w:t xml:space="preserve">the </w:t>
      </w:r>
      <w:r w:rsidR="006442B6">
        <w:rPr>
          <w:sz w:val="20"/>
        </w:rPr>
        <w:t xml:space="preserve">user </w:t>
      </w:r>
      <w:r w:rsidR="003673B1">
        <w:rPr>
          <w:sz w:val="20"/>
        </w:rPr>
        <w:t xml:space="preserve">acceptance and </w:t>
      </w:r>
      <w:r w:rsidR="0064231D">
        <w:rPr>
          <w:sz w:val="20"/>
        </w:rPr>
        <w:t xml:space="preserve">potential of </w:t>
      </w:r>
      <w:r w:rsidR="0064231D" w:rsidRPr="00FC07E0">
        <w:rPr>
          <w:sz w:val="20"/>
        </w:rPr>
        <w:t>iSenseVR, a proof of concept of a</w:t>
      </w:r>
      <w:r w:rsidR="00EC0135">
        <w:rPr>
          <w:sz w:val="20"/>
        </w:rPr>
        <w:t xml:space="preserve"> VR</w:t>
      </w:r>
      <w:r w:rsidR="0064231D" w:rsidRPr="00FC07E0">
        <w:rPr>
          <w:sz w:val="20"/>
        </w:rPr>
        <w:t xml:space="preserve"> application for</w:t>
      </w:r>
      <w:r w:rsidR="003673B1">
        <w:rPr>
          <w:sz w:val="20"/>
        </w:rPr>
        <w:t xml:space="preserve"> </w:t>
      </w:r>
      <w:r w:rsidR="0064231D" w:rsidRPr="00FC07E0">
        <w:rPr>
          <w:sz w:val="20"/>
        </w:rPr>
        <w:t>smartphones, which aims to familiarise and desensitise individuals with hidden disabilities to busy environments by gradually increasing environmental stressors in VR throughout repeated use</w:t>
      </w:r>
      <w:r w:rsidR="0064231D" w:rsidRPr="0064231D">
        <w:rPr>
          <w:sz w:val="20"/>
        </w:rPr>
        <w:t xml:space="preserve"> </w:t>
      </w:r>
      <w:r w:rsidR="0064231D" w:rsidRPr="00BB0220">
        <w:rPr>
          <w:sz w:val="20"/>
        </w:rPr>
        <w:t>from the comfort of their own safe environment</w:t>
      </w:r>
      <w:r w:rsidR="0064231D" w:rsidRPr="00FC07E0">
        <w:rPr>
          <w:sz w:val="20"/>
        </w:rPr>
        <w:t>.</w:t>
      </w:r>
    </w:p>
    <w:p w14:paraId="56B47602" w14:textId="77777777" w:rsidR="00A90286" w:rsidRDefault="006A01E1" w:rsidP="000F7884">
      <w:pPr>
        <w:spacing w:before="360" w:after="120" w:line="200" w:lineRule="atLeast"/>
      </w:pPr>
      <w:r>
        <w:rPr>
          <w:b/>
        </w:rPr>
        <w:t xml:space="preserve">2. </w:t>
      </w:r>
      <w:r>
        <w:rPr>
          <w:b/>
        </w:rPr>
        <w:tab/>
      </w:r>
      <w:r w:rsidR="00FC07E0">
        <w:rPr>
          <w:b/>
        </w:rPr>
        <w:t>METHODS</w:t>
      </w:r>
    </w:p>
    <w:p w14:paraId="6420114D" w14:textId="77777777" w:rsidR="00A90286" w:rsidRDefault="006A01E1">
      <w:pPr>
        <w:spacing w:before="240" w:after="120" w:line="200" w:lineRule="atLeast"/>
        <w:rPr>
          <w:sz w:val="20"/>
        </w:rPr>
      </w:pPr>
      <w:r>
        <w:rPr>
          <w:i/>
          <w:sz w:val="20"/>
        </w:rPr>
        <w:lastRenderedPageBreak/>
        <w:t xml:space="preserve">2.1 </w:t>
      </w:r>
      <w:r>
        <w:rPr>
          <w:i/>
          <w:sz w:val="20"/>
        </w:rPr>
        <w:tab/>
      </w:r>
      <w:r w:rsidR="00FC07E0">
        <w:rPr>
          <w:i/>
          <w:sz w:val="20"/>
        </w:rPr>
        <w:t>Participants</w:t>
      </w:r>
    </w:p>
    <w:p w14:paraId="3D44AA5D" w14:textId="53CB1B5D" w:rsidR="00FC07E0" w:rsidRPr="00FC07E0" w:rsidRDefault="00FC07E0" w:rsidP="00866468">
      <w:pPr>
        <w:spacing w:before="240" w:after="120" w:line="200" w:lineRule="atLeast"/>
        <w:jc w:val="both"/>
        <w:rPr>
          <w:sz w:val="20"/>
        </w:rPr>
      </w:pPr>
      <w:r w:rsidRPr="00FC07E0">
        <w:rPr>
          <w:sz w:val="20"/>
        </w:rPr>
        <w:t>7 participants</w:t>
      </w:r>
      <w:r w:rsidR="005B237F">
        <w:rPr>
          <w:sz w:val="20"/>
        </w:rPr>
        <w:t xml:space="preserve"> (5 females, 2 males)</w:t>
      </w:r>
      <w:r w:rsidRPr="00FC07E0">
        <w:rPr>
          <w:sz w:val="20"/>
        </w:rPr>
        <w:t xml:space="preserve"> (M</w:t>
      </w:r>
      <w:r w:rsidR="0019070C" w:rsidRPr="003F5E53">
        <w:rPr>
          <w:sz w:val="20"/>
          <w:vertAlign w:val="subscript"/>
        </w:rPr>
        <w:t>age</w:t>
      </w:r>
      <w:r w:rsidRPr="00FC07E0">
        <w:rPr>
          <w:sz w:val="20"/>
        </w:rPr>
        <w:t xml:space="preserve"> = 36.571, </w:t>
      </w:r>
      <w:r w:rsidR="009A0BF5">
        <w:rPr>
          <w:sz w:val="20"/>
        </w:rPr>
        <w:t>SD</w:t>
      </w:r>
      <w:r w:rsidR="0085516A">
        <w:rPr>
          <w:sz w:val="20"/>
        </w:rPr>
        <w:t>SD</w:t>
      </w:r>
      <w:r w:rsidR="0085516A" w:rsidRPr="00FC07E0">
        <w:rPr>
          <w:sz w:val="20"/>
        </w:rPr>
        <w:t xml:space="preserve"> </w:t>
      </w:r>
      <w:r w:rsidRPr="00FC07E0">
        <w:rPr>
          <w:sz w:val="20"/>
        </w:rPr>
        <w:t xml:space="preserve">= 17.709) were identified </w:t>
      </w:r>
      <w:r w:rsidR="005B237F">
        <w:rPr>
          <w:sz w:val="20"/>
        </w:rPr>
        <w:t>among</w:t>
      </w:r>
      <w:r w:rsidRPr="00FC07E0">
        <w:rPr>
          <w:sz w:val="20"/>
        </w:rPr>
        <w:t xml:space="preserve"> </w:t>
      </w:r>
      <w:r w:rsidR="0085516A">
        <w:rPr>
          <w:sz w:val="20"/>
        </w:rPr>
        <w:t xml:space="preserve">an initial cohort of </w:t>
      </w:r>
      <w:r w:rsidRPr="00FC07E0">
        <w:rPr>
          <w:sz w:val="20"/>
        </w:rPr>
        <w:t>25 individuals with hidden disabilities</w:t>
      </w:r>
      <w:r w:rsidR="00E96E56">
        <w:rPr>
          <w:sz w:val="20"/>
        </w:rPr>
        <w:t xml:space="preserve">, who </w:t>
      </w:r>
      <w:r w:rsidR="0085516A">
        <w:rPr>
          <w:sz w:val="20"/>
        </w:rPr>
        <w:t xml:space="preserve">volunteered taking part to the study. Volunteers were </w:t>
      </w:r>
      <w:r w:rsidR="00E96E56">
        <w:rPr>
          <w:sz w:val="20"/>
        </w:rPr>
        <w:t xml:space="preserve">recruited </w:t>
      </w:r>
      <w:r w:rsidRPr="00FC07E0">
        <w:rPr>
          <w:sz w:val="20"/>
        </w:rPr>
        <w:t xml:space="preserve">across </w:t>
      </w:r>
      <w:r w:rsidR="00016C1B">
        <w:rPr>
          <w:sz w:val="20"/>
        </w:rPr>
        <w:t>the UK</w:t>
      </w:r>
      <w:r w:rsidR="00E4367C">
        <w:rPr>
          <w:sz w:val="20"/>
        </w:rPr>
        <w:t>,</w:t>
      </w:r>
      <w:r w:rsidR="00E96E56">
        <w:rPr>
          <w:sz w:val="20"/>
        </w:rPr>
        <w:t xml:space="preserve"> using</w:t>
      </w:r>
      <w:r w:rsidR="00016C1B">
        <w:rPr>
          <w:sz w:val="20"/>
        </w:rPr>
        <w:t xml:space="preserve"> </w:t>
      </w:r>
      <w:r w:rsidR="0085516A">
        <w:rPr>
          <w:sz w:val="20"/>
        </w:rPr>
        <w:t>social media advertising (Twitter, Facebook) through the account of</w:t>
      </w:r>
      <w:r w:rsidR="00016C1B">
        <w:rPr>
          <w:sz w:val="20"/>
        </w:rPr>
        <w:t xml:space="preserve"> </w:t>
      </w:r>
      <w:r w:rsidR="00E96E56">
        <w:rPr>
          <w:sz w:val="20"/>
        </w:rPr>
        <w:t>Friendly Access, a social firm which promotes reasonable adjustments</w:t>
      </w:r>
      <w:r w:rsidR="006F5275">
        <w:rPr>
          <w:sz w:val="20"/>
        </w:rPr>
        <w:t xml:space="preserve"> across</w:t>
      </w:r>
      <w:r w:rsidR="00E96E56">
        <w:rPr>
          <w:sz w:val="20"/>
        </w:rPr>
        <w:t xml:space="preserve"> society for individuals with hidden disabilities</w:t>
      </w:r>
      <w:r w:rsidRPr="00FC07E0">
        <w:rPr>
          <w:sz w:val="20"/>
        </w:rPr>
        <w:t xml:space="preserve">. </w:t>
      </w:r>
      <w:r w:rsidR="00D51A25">
        <w:rPr>
          <w:sz w:val="20"/>
        </w:rPr>
        <w:t>As the Android version of iSenseVR was the only one being released at the time of the study, t</w:t>
      </w:r>
      <w:r w:rsidRPr="00FC07E0">
        <w:rPr>
          <w:sz w:val="20"/>
        </w:rPr>
        <w:t xml:space="preserve">he inclusion criterion was the ownership of a VR-ready </w:t>
      </w:r>
      <w:r w:rsidR="005B237F">
        <w:rPr>
          <w:sz w:val="20"/>
        </w:rPr>
        <w:t xml:space="preserve">Android </w:t>
      </w:r>
      <w:r w:rsidRPr="00FC07E0">
        <w:rPr>
          <w:sz w:val="20"/>
        </w:rPr>
        <w:t>smartphone</w:t>
      </w:r>
      <w:r w:rsidR="001B0FB6">
        <w:rPr>
          <w:sz w:val="20"/>
        </w:rPr>
        <w:t xml:space="preserve"> </w:t>
      </w:r>
      <w:r w:rsidR="006D557E">
        <w:rPr>
          <w:sz w:val="20"/>
        </w:rPr>
        <w:t>with</w:t>
      </w:r>
      <w:r w:rsidR="001B0FB6">
        <w:rPr>
          <w:sz w:val="20"/>
        </w:rPr>
        <w:t xml:space="preserve"> </w:t>
      </w:r>
      <w:r w:rsidR="006D557E">
        <w:rPr>
          <w:sz w:val="20"/>
        </w:rPr>
        <w:t xml:space="preserve">technical </w:t>
      </w:r>
      <w:r w:rsidR="001B0FB6">
        <w:rPr>
          <w:sz w:val="20"/>
        </w:rPr>
        <w:t>specification</w:t>
      </w:r>
      <w:r w:rsidR="006D557E">
        <w:rPr>
          <w:sz w:val="20"/>
        </w:rPr>
        <w:t xml:space="preserve">s similar </w:t>
      </w:r>
      <w:r w:rsidR="00F51078">
        <w:rPr>
          <w:sz w:val="20"/>
        </w:rPr>
        <w:t xml:space="preserve">to </w:t>
      </w:r>
      <w:r w:rsidR="006D557E">
        <w:rPr>
          <w:sz w:val="20"/>
        </w:rPr>
        <w:t>or above</w:t>
      </w:r>
      <w:r w:rsidR="001B0FB6">
        <w:rPr>
          <w:sz w:val="20"/>
        </w:rPr>
        <w:t xml:space="preserve"> </w:t>
      </w:r>
      <w:r w:rsidR="006D557E">
        <w:rPr>
          <w:sz w:val="20"/>
        </w:rPr>
        <w:t xml:space="preserve">a </w:t>
      </w:r>
      <w:r w:rsidR="001B0FB6">
        <w:rPr>
          <w:sz w:val="20"/>
        </w:rPr>
        <w:t>Samsung Galaxy S6</w:t>
      </w:r>
      <w:r w:rsidR="00E96E56">
        <w:rPr>
          <w:sz w:val="20"/>
        </w:rPr>
        <w:t>, which was released in 2015</w:t>
      </w:r>
      <w:r w:rsidR="001B0FB6">
        <w:rPr>
          <w:sz w:val="20"/>
        </w:rPr>
        <w:t>.</w:t>
      </w:r>
      <w:r w:rsidR="0044520B">
        <w:rPr>
          <w:sz w:val="20"/>
        </w:rPr>
        <w:t xml:space="preserve"> Android smartphone with technical specifications lower to a Samsung Galaxy S6, and any smartphones operating on a different operating system (e.g. IOS) were considered as exclusion criteria.  </w:t>
      </w:r>
      <w:r w:rsidR="001B0FB6">
        <w:rPr>
          <w:sz w:val="20"/>
        </w:rPr>
        <w:t xml:space="preserve"> </w:t>
      </w:r>
    </w:p>
    <w:p w14:paraId="0E488123" w14:textId="18CF3A39" w:rsidR="00FC07E0" w:rsidRPr="00FC07E0" w:rsidRDefault="00FC07E0" w:rsidP="00866468">
      <w:pPr>
        <w:spacing w:before="240" w:after="120" w:line="200" w:lineRule="atLeast"/>
        <w:ind w:firstLine="284"/>
        <w:jc w:val="both"/>
        <w:rPr>
          <w:sz w:val="20"/>
        </w:rPr>
      </w:pPr>
      <w:r w:rsidRPr="00FC07E0">
        <w:rPr>
          <w:sz w:val="20"/>
        </w:rPr>
        <w:t xml:space="preserve">Among the 7 participants, 5 </w:t>
      </w:r>
      <w:r w:rsidR="0044520B">
        <w:rPr>
          <w:sz w:val="20"/>
        </w:rPr>
        <w:t xml:space="preserve">reported to </w:t>
      </w:r>
      <w:r w:rsidR="0042680A">
        <w:rPr>
          <w:sz w:val="20"/>
        </w:rPr>
        <w:t>having</w:t>
      </w:r>
      <w:r w:rsidRPr="00FC07E0">
        <w:rPr>
          <w:sz w:val="20"/>
        </w:rPr>
        <w:t xml:space="preserve"> anxiety disorder and 4 </w:t>
      </w:r>
      <w:r w:rsidR="0042680A">
        <w:rPr>
          <w:sz w:val="20"/>
        </w:rPr>
        <w:t xml:space="preserve">lived </w:t>
      </w:r>
      <w:r w:rsidRPr="00FC07E0">
        <w:rPr>
          <w:sz w:val="20"/>
        </w:rPr>
        <w:t>with depression; 2 suffer</w:t>
      </w:r>
      <w:r w:rsidR="0042680A">
        <w:rPr>
          <w:sz w:val="20"/>
        </w:rPr>
        <w:t>ed</w:t>
      </w:r>
      <w:r w:rsidRPr="00FC07E0">
        <w:rPr>
          <w:sz w:val="20"/>
        </w:rPr>
        <w:t xml:space="preserve"> from PTSD; 2 individuals </w:t>
      </w:r>
      <w:r w:rsidR="0042680A">
        <w:rPr>
          <w:sz w:val="20"/>
        </w:rPr>
        <w:t>had</w:t>
      </w:r>
      <w:r w:rsidR="0042680A" w:rsidRPr="00FC07E0">
        <w:rPr>
          <w:sz w:val="20"/>
        </w:rPr>
        <w:t xml:space="preserve"> </w:t>
      </w:r>
      <w:r w:rsidRPr="00FC07E0">
        <w:rPr>
          <w:sz w:val="20"/>
        </w:rPr>
        <w:t xml:space="preserve">ASD and 2 others </w:t>
      </w:r>
      <w:r w:rsidR="0042680A">
        <w:rPr>
          <w:sz w:val="20"/>
        </w:rPr>
        <w:t>had</w:t>
      </w:r>
      <w:r w:rsidR="0042680A" w:rsidRPr="00FC07E0">
        <w:rPr>
          <w:sz w:val="20"/>
        </w:rPr>
        <w:t xml:space="preserve"> </w:t>
      </w:r>
      <w:r w:rsidRPr="00FC07E0">
        <w:rPr>
          <w:sz w:val="20"/>
        </w:rPr>
        <w:t xml:space="preserve">Asperger Syndrome. Finally, one participant </w:t>
      </w:r>
      <w:r w:rsidR="0042680A" w:rsidRPr="00FC07E0">
        <w:rPr>
          <w:sz w:val="20"/>
        </w:rPr>
        <w:t>experience</w:t>
      </w:r>
      <w:r w:rsidR="0042680A">
        <w:rPr>
          <w:sz w:val="20"/>
        </w:rPr>
        <w:t>d</w:t>
      </w:r>
      <w:r w:rsidR="0042680A" w:rsidRPr="00FC07E0">
        <w:rPr>
          <w:sz w:val="20"/>
        </w:rPr>
        <w:t xml:space="preserve"> </w:t>
      </w:r>
      <w:r w:rsidRPr="00FC07E0">
        <w:rPr>
          <w:sz w:val="20"/>
        </w:rPr>
        <w:t>severe learning difficulties and none experience seizure activit</w:t>
      </w:r>
      <w:r w:rsidR="00241214">
        <w:rPr>
          <w:sz w:val="20"/>
        </w:rPr>
        <w:t>ies</w:t>
      </w:r>
      <w:r w:rsidRPr="00FC07E0">
        <w:rPr>
          <w:sz w:val="20"/>
        </w:rPr>
        <w:t xml:space="preserve">. All participants reported to be frequent game players on computers and mobile devices, and to be novices using VR. </w:t>
      </w:r>
    </w:p>
    <w:p w14:paraId="0E8EDCE8" w14:textId="54856FB6" w:rsidR="00FC07E0" w:rsidRDefault="00FC07E0" w:rsidP="00866468">
      <w:pPr>
        <w:spacing w:before="240" w:after="120" w:line="200" w:lineRule="atLeast"/>
        <w:ind w:firstLine="284"/>
        <w:jc w:val="both"/>
        <w:rPr>
          <w:sz w:val="20"/>
        </w:rPr>
      </w:pPr>
      <w:r w:rsidRPr="00FC07E0">
        <w:rPr>
          <w:sz w:val="20"/>
        </w:rPr>
        <w:t>All participants were asked to fill in an online consent form which presented the objectives of the study and informed them about their rights as participants. In addition, they were instructed about the experimental procedure and the risks typically associated to the use of VR</w:t>
      </w:r>
      <w:r w:rsidR="006F5275">
        <w:rPr>
          <w:sz w:val="20"/>
        </w:rPr>
        <w:t>.</w:t>
      </w:r>
    </w:p>
    <w:p w14:paraId="19BD64CF" w14:textId="77777777" w:rsidR="00FC07E0" w:rsidRPr="00FC07E0" w:rsidRDefault="00FC07E0" w:rsidP="00AA7A79">
      <w:pPr>
        <w:spacing w:before="240" w:after="120" w:line="200" w:lineRule="atLeast"/>
        <w:rPr>
          <w:i/>
          <w:sz w:val="20"/>
        </w:rPr>
      </w:pPr>
      <w:r>
        <w:rPr>
          <w:i/>
          <w:sz w:val="20"/>
        </w:rPr>
        <w:t>2.</w:t>
      </w:r>
      <w:r w:rsidR="00AA7A79">
        <w:rPr>
          <w:i/>
          <w:sz w:val="20"/>
        </w:rPr>
        <w:t>2</w:t>
      </w:r>
      <w:r>
        <w:rPr>
          <w:i/>
          <w:sz w:val="20"/>
        </w:rPr>
        <w:t xml:space="preserve"> </w:t>
      </w:r>
      <w:r>
        <w:rPr>
          <w:i/>
          <w:sz w:val="20"/>
        </w:rPr>
        <w:tab/>
        <w:t>Apparatus</w:t>
      </w:r>
    </w:p>
    <w:p w14:paraId="37914740" w14:textId="2A0FBB45" w:rsidR="00FC650A" w:rsidRDefault="00FC07E0" w:rsidP="00FC07E0">
      <w:pPr>
        <w:spacing w:after="120" w:line="200" w:lineRule="atLeast"/>
        <w:ind w:firstLine="284"/>
        <w:jc w:val="both"/>
        <w:rPr>
          <w:sz w:val="20"/>
        </w:rPr>
      </w:pPr>
      <w:r w:rsidRPr="00FC07E0">
        <w:rPr>
          <w:sz w:val="20"/>
        </w:rPr>
        <w:t xml:space="preserve">iSenseVR is a </w:t>
      </w:r>
      <w:r w:rsidR="00293197">
        <w:rPr>
          <w:sz w:val="20"/>
        </w:rPr>
        <w:t xml:space="preserve">non-commercial </w:t>
      </w:r>
      <w:r w:rsidRPr="00FC07E0">
        <w:rPr>
          <w:sz w:val="20"/>
        </w:rPr>
        <w:t xml:space="preserve">mobile application for Android </w:t>
      </w:r>
      <w:r w:rsidR="00D51A25">
        <w:rPr>
          <w:sz w:val="20"/>
        </w:rPr>
        <w:t xml:space="preserve">and IOS </w:t>
      </w:r>
      <w:r w:rsidRPr="00FC07E0">
        <w:rPr>
          <w:sz w:val="20"/>
        </w:rPr>
        <w:t xml:space="preserve">VR-ready smartphones. It aims to help individuals with hidden disabilities to develop tolerance to the environmental stressors that are typically found in busy environments. It provides gradual sensory exposure in digital reconstructions of environments that cannot be controlled. </w:t>
      </w:r>
      <w:r w:rsidR="00FC650A" w:rsidRPr="00FC07E0">
        <w:rPr>
          <w:sz w:val="20"/>
        </w:rPr>
        <w:t>Aberdeen International Airport</w:t>
      </w:r>
      <w:r w:rsidR="00FC650A">
        <w:rPr>
          <w:sz w:val="20"/>
        </w:rPr>
        <w:t xml:space="preserve"> in Scotland kindly accepted to take part to this research as a case study. </w:t>
      </w:r>
    </w:p>
    <w:p w14:paraId="1DC5E4AA" w14:textId="11C05E58" w:rsidR="00FC07E0" w:rsidRPr="00FC07E0" w:rsidRDefault="00FC07E0" w:rsidP="00FC07E0">
      <w:pPr>
        <w:spacing w:after="120" w:line="200" w:lineRule="atLeast"/>
        <w:ind w:firstLine="284"/>
        <w:jc w:val="both"/>
        <w:rPr>
          <w:sz w:val="20"/>
        </w:rPr>
      </w:pPr>
      <w:r w:rsidRPr="00FC07E0">
        <w:rPr>
          <w:sz w:val="20"/>
        </w:rPr>
        <w:t xml:space="preserve">The application was developed building upon interactions between user-centered interaction design and software engineering design methodologies. </w:t>
      </w:r>
      <w:r w:rsidR="00D51A25">
        <w:rPr>
          <w:sz w:val="20"/>
        </w:rPr>
        <w:t>The authors</w:t>
      </w:r>
      <w:r w:rsidR="00D51A25" w:rsidRPr="00FC07E0">
        <w:rPr>
          <w:sz w:val="20"/>
        </w:rPr>
        <w:t xml:space="preserve"> </w:t>
      </w:r>
      <w:r w:rsidRPr="00FC07E0">
        <w:rPr>
          <w:sz w:val="20"/>
        </w:rPr>
        <w:t>have engaged with different cohorts of end-users to co-design and assess all virtual environments in iSenseVR, to propose sensory realistic experiences (</w:t>
      </w:r>
      <w:r w:rsidR="00EC0135">
        <w:rPr>
          <w:sz w:val="20"/>
        </w:rPr>
        <w:t>Poyade et al., 2017</w:t>
      </w:r>
      <w:r w:rsidRPr="00FC07E0">
        <w:rPr>
          <w:sz w:val="20"/>
        </w:rPr>
        <w:t xml:space="preserve">a). Initially, 26 volunteers with hidden disabilities across Scotland helped identify those typical environmental stressors in busy environments that often lead them to experience high levels of anxiety and stress. </w:t>
      </w:r>
    </w:p>
    <w:p w14:paraId="133FE04C" w14:textId="0D06C138" w:rsidR="00293197" w:rsidRDefault="00FC07E0" w:rsidP="00293197">
      <w:pPr>
        <w:spacing w:after="120" w:line="200" w:lineRule="atLeast"/>
        <w:ind w:firstLine="284"/>
        <w:jc w:val="both"/>
        <w:rPr>
          <w:sz w:val="20"/>
        </w:rPr>
      </w:pPr>
      <w:r w:rsidRPr="00FC07E0">
        <w:rPr>
          <w:sz w:val="20"/>
        </w:rPr>
        <w:t>Standardised design methods in the fields of systems and software engineering allowed producing a uniform description of customer needs and requirements for virtual environments</w:t>
      </w:r>
      <w:r w:rsidR="00293197">
        <w:rPr>
          <w:sz w:val="20"/>
        </w:rPr>
        <w:t>.</w:t>
      </w:r>
      <w:r w:rsidRPr="00FC07E0">
        <w:rPr>
          <w:sz w:val="20"/>
        </w:rPr>
        <w:t xml:space="preserve"> </w:t>
      </w:r>
      <w:r w:rsidR="00866468">
        <w:rPr>
          <w:sz w:val="20"/>
        </w:rPr>
        <w:t xml:space="preserve">Sixty-six </w:t>
      </w:r>
      <w:r w:rsidR="00293197">
        <w:rPr>
          <w:sz w:val="20"/>
        </w:rPr>
        <w:t xml:space="preserve">user and system requirements were generated </w:t>
      </w:r>
      <w:r w:rsidR="00293197" w:rsidRPr="00FC07E0">
        <w:rPr>
          <w:sz w:val="20"/>
        </w:rPr>
        <w:t xml:space="preserve">using System Modelling </w:t>
      </w:r>
      <w:r w:rsidR="00293197" w:rsidRPr="00770448">
        <w:rPr>
          <w:sz w:val="20"/>
        </w:rPr>
        <w:t>Language (SysML)</w:t>
      </w:r>
      <w:r w:rsidR="00B60477">
        <w:rPr>
          <w:sz w:val="20"/>
        </w:rPr>
        <w:t xml:space="preserve"> </w:t>
      </w:r>
      <w:r w:rsidR="00B60477" w:rsidRPr="000F7884">
        <w:rPr>
          <w:sz w:val="20"/>
        </w:rPr>
        <w:t>(Friedenthal et al., 2008)</w:t>
      </w:r>
      <w:r w:rsidR="00293197" w:rsidRPr="00770448">
        <w:rPr>
          <w:sz w:val="20"/>
        </w:rPr>
        <w:t xml:space="preserve"> (</w:t>
      </w:r>
      <w:r w:rsidR="00770448" w:rsidRPr="00866468">
        <w:rPr>
          <w:sz w:val="20"/>
        </w:rPr>
        <w:t>Figure 1</w:t>
      </w:r>
      <w:r w:rsidR="00293197" w:rsidRPr="00770448">
        <w:rPr>
          <w:sz w:val="20"/>
        </w:rPr>
        <w:t xml:space="preserve">), </w:t>
      </w:r>
      <w:r w:rsidR="00A24ACF" w:rsidRPr="00770448">
        <w:rPr>
          <w:sz w:val="20"/>
        </w:rPr>
        <w:t>providing</w:t>
      </w:r>
      <w:r w:rsidR="00293197">
        <w:rPr>
          <w:sz w:val="20"/>
        </w:rPr>
        <w:t xml:space="preserve"> basis for </w:t>
      </w:r>
      <w:r w:rsidR="00293197" w:rsidRPr="00FC07E0">
        <w:rPr>
          <w:sz w:val="20"/>
        </w:rPr>
        <w:t xml:space="preserve">a unified description of the functional </w:t>
      </w:r>
      <w:r w:rsidR="00293197">
        <w:rPr>
          <w:sz w:val="20"/>
        </w:rPr>
        <w:t xml:space="preserve">and interaction </w:t>
      </w:r>
      <w:r w:rsidR="00293197" w:rsidRPr="00FC07E0">
        <w:rPr>
          <w:sz w:val="20"/>
        </w:rPr>
        <w:t>design of the application using Unified Modelling Language</w:t>
      </w:r>
      <w:r w:rsidR="00293197">
        <w:rPr>
          <w:sz w:val="20"/>
        </w:rPr>
        <w:t xml:space="preserve"> (UML)</w:t>
      </w:r>
      <w:r w:rsidR="00B60477">
        <w:rPr>
          <w:sz w:val="20"/>
        </w:rPr>
        <w:t xml:space="preserve"> </w:t>
      </w:r>
      <w:r w:rsidR="00B60477" w:rsidRPr="000F7884">
        <w:rPr>
          <w:sz w:val="20"/>
        </w:rPr>
        <w:t>(Chonoles &amp; Schardt, 2003)</w:t>
      </w:r>
      <w:r w:rsidR="00B60477" w:rsidRPr="00B60477">
        <w:rPr>
          <w:i/>
          <w:sz w:val="20"/>
        </w:rPr>
        <w:t xml:space="preserve"> </w:t>
      </w:r>
      <w:r w:rsidR="007F57CD">
        <w:rPr>
          <w:sz w:val="20"/>
        </w:rPr>
        <w:t>(Figure 2)</w:t>
      </w:r>
      <w:r w:rsidR="00293197" w:rsidRPr="00FC07E0">
        <w:rPr>
          <w:sz w:val="20"/>
        </w:rPr>
        <w:t>.</w:t>
      </w:r>
      <w:r w:rsidR="00D51A25">
        <w:rPr>
          <w:sz w:val="20"/>
        </w:rPr>
        <w:t xml:space="preserve"> </w:t>
      </w:r>
    </w:p>
    <w:p w14:paraId="191ECECC" w14:textId="77777777" w:rsidR="00AC5959" w:rsidRDefault="00AC5959" w:rsidP="000F7884">
      <w:pPr>
        <w:tabs>
          <w:tab w:val="left" w:pos="8505"/>
        </w:tabs>
        <w:spacing w:before="120" w:after="360" w:line="200" w:lineRule="atLeast"/>
        <w:ind w:right="567"/>
        <w:jc w:val="center"/>
        <w:rPr>
          <w:b/>
          <w:sz w:val="20"/>
        </w:rPr>
      </w:pPr>
    </w:p>
    <w:p w14:paraId="3F1B1058" w14:textId="635F23CF" w:rsidR="00A54969" w:rsidRDefault="00AC5959" w:rsidP="000F7884">
      <w:pPr>
        <w:tabs>
          <w:tab w:val="left" w:pos="8505"/>
        </w:tabs>
        <w:spacing w:before="120" w:after="360" w:line="200" w:lineRule="atLeast"/>
        <w:ind w:right="567"/>
        <w:rPr>
          <w:b/>
          <w:sz w:val="20"/>
        </w:rPr>
      </w:pPr>
      <w:r>
        <w:rPr>
          <w:b/>
          <w:noProof/>
          <w:sz w:val="20"/>
          <w:lang w:eastAsia="en-GB"/>
        </w:rPr>
        <w:lastRenderedPageBreak/>
        <w:drawing>
          <wp:inline distT="0" distB="0" distL="0" distR="0" wp14:anchorId="12E6B962" wp14:editId="3A1AA14F">
            <wp:extent cx="5760085" cy="8271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ments diagram.png"/>
                    <pic:cNvPicPr/>
                  </pic:nvPicPr>
                  <pic:blipFill>
                    <a:blip r:embed="rId9">
                      <a:extLst>
                        <a:ext uri="{28A0092B-C50C-407E-A947-70E740481C1C}">
                          <a14:useLocalDpi xmlns:a14="http://schemas.microsoft.com/office/drawing/2010/main" val="0"/>
                        </a:ext>
                      </a:extLst>
                    </a:blip>
                    <a:stretch>
                      <a:fillRect/>
                    </a:stretch>
                  </pic:blipFill>
                  <pic:spPr>
                    <a:xfrm>
                      <a:off x="0" y="0"/>
                      <a:ext cx="5760085" cy="8271510"/>
                    </a:xfrm>
                    <a:prstGeom prst="rect">
                      <a:avLst/>
                    </a:prstGeom>
                  </pic:spPr>
                </pic:pic>
              </a:graphicData>
            </a:graphic>
          </wp:inline>
        </w:drawing>
      </w:r>
    </w:p>
    <w:p w14:paraId="148C75AA" w14:textId="36606CB3" w:rsidR="00293197" w:rsidRDefault="00293197" w:rsidP="000F7884">
      <w:pPr>
        <w:tabs>
          <w:tab w:val="left" w:pos="8505"/>
        </w:tabs>
        <w:spacing w:before="120" w:after="360" w:line="200" w:lineRule="atLeast"/>
        <w:ind w:left="567" w:right="567"/>
        <w:jc w:val="center"/>
        <w:rPr>
          <w:i/>
          <w:sz w:val="20"/>
        </w:rPr>
      </w:pPr>
      <w:r w:rsidRPr="00866468">
        <w:rPr>
          <w:b/>
          <w:sz w:val="20"/>
        </w:rPr>
        <w:t>Figure</w:t>
      </w:r>
      <w:r w:rsidR="0044673D" w:rsidRPr="00866468">
        <w:rPr>
          <w:b/>
          <w:sz w:val="20"/>
        </w:rPr>
        <w:t xml:space="preserve"> 1.</w:t>
      </w:r>
      <w:r w:rsidRPr="00866468">
        <w:rPr>
          <w:b/>
          <w:sz w:val="20"/>
        </w:rPr>
        <w:t xml:space="preserve"> </w:t>
      </w:r>
      <w:r w:rsidR="0044673D" w:rsidRPr="00866468">
        <w:rPr>
          <w:i/>
          <w:sz w:val="20"/>
        </w:rPr>
        <w:t>iSenseVR</w:t>
      </w:r>
      <w:r w:rsidR="00F52480">
        <w:rPr>
          <w:i/>
          <w:sz w:val="20"/>
        </w:rPr>
        <w:t xml:space="preserve"> r</w:t>
      </w:r>
      <w:r w:rsidRPr="00866468">
        <w:rPr>
          <w:i/>
          <w:sz w:val="20"/>
        </w:rPr>
        <w:t xml:space="preserve">equirement </w:t>
      </w:r>
      <w:r w:rsidR="00F52480">
        <w:rPr>
          <w:i/>
          <w:sz w:val="20"/>
        </w:rPr>
        <w:t>d</w:t>
      </w:r>
      <w:r w:rsidRPr="00866468">
        <w:rPr>
          <w:i/>
          <w:sz w:val="20"/>
        </w:rPr>
        <w:t>iagram</w:t>
      </w:r>
      <w:r w:rsidR="007B639A">
        <w:rPr>
          <w:i/>
          <w:sz w:val="20"/>
        </w:rPr>
        <w:t xml:space="preserve"> using SysML</w:t>
      </w:r>
      <w:r w:rsidR="00F52480">
        <w:rPr>
          <w:i/>
          <w:sz w:val="20"/>
        </w:rPr>
        <w:t>.</w:t>
      </w:r>
    </w:p>
    <w:p w14:paraId="43966DE9" w14:textId="46333AB8" w:rsidR="00B60477" w:rsidRDefault="00920E3D" w:rsidP="003673B1">
      <w:pPr>
        <w:spacing w:before="120" w:after="360" w:line="200" w:lineRule="atLeast"/>
        <w:ind w:left="567" w:right="567"/>
        <w:jc w:val="center"/>
      </w:pPr>
      <w:r>
        <w:object w:dxaOrig="12565" w:dyaOrig="8515" w14:anchorId="7D036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255pt" o:ole="">
            <v:imagedata r:id="rId10" o:title=""/>
          </v:shape>
          <o:OLEObject Type="Embed" ProgID="Visio.Drawing.11" ShapeID="_x0000_i1025" DrawAspect="Content" ObjectID="_1614418904" r:id="rId11"/>
        </w:object>
      </w:r>
    </w:p>
    <w:p w14:paraId="495870C8" w14:textId="2C2F37FB" w:rsidR="00B60477" w:rsidRDefault="00B60477" w:rsidP="000F7884">
      <w:pPr>
        <w:spacing w:before="120" w:after="360" w:line="200" w:lineRule="atLeast"/>
        <w:ind w:left="567" w:right="567"/>
        <w:jc w:val="center"/>
        <w:rPr>
          <w:i/>
          <w:sz w:val="20"/>
        </w:rPr>
      </w:pPr>
      <w:r w:rsidRPr="00866468">
        <w:rPr>
          <w:b/>
          <w:sz w:val="20"/>
        </w:rPr>
        <w:t xml:space="preserve">Figure </w:t>
      </w:r>
      <w:r>
        <w:rPr>
          <w:b/>
          <w:sz w:val="20"/>
        </w:rPr>
        <w:t>2</w:t>
      </w:r>
      <w:r w:rsidRPr="00866468">
        <w:rPr>
          <w:b/>
          <w:sz w:val="20"/>
        </w:rPr>
        <w:t xml:space="preserve">. </w:t>
      </w:r>
      <w:r w:rsidRPr="00B60477">
        <w:rPr>
          <w:i/>
          <w:sz w:val="20"/>
        </w:rPr>
        <w:t xml:space="preserve">Use case diagram that </w:t>
      </w:r>
      <w:r>
        <w:rPr>
          <w:i/>
          <w:sz w:val="20"/>
        </w:rPr>
        <w:t>provide</w:t>
      </w:r>
      <w:r w:rsidR="00020E41">
        <w:rPr>
          <w:i/>
          <w:sz w:val="20"/>
        </w:rPr>
        <w:t>s</w:t>
      </w:r>
      <w:r>
        <w:rPr>
          <w:i/>
          <w:sz w:val="20"/>
        </w:rPr>
        <w:t xml:space="preserve"> a unified </w:t>
      </w:r>
      <w:r w:rsidR="00020E41">
        <w:rPr>
          <w:i/>
          <w:sz w:val="20"/>
        </w:rPr>
        <w:t>representation</w:t>
      </w:r>
      <w:r>
        <w:rPr>
          <w:i/>
          <w:sz w:val="20"/>
        </w:rPr>
        <w:t xml:space="preserve"> of</w:t>
      </w:r>
      <w:r w:rsidRPr="00B60477">
        <w:rPr>
          <w:i/>
          <w:sz w:val="20"/>
        </w:rPr>
        <w:t xml:space="preserve"> the functionalities of </w:t>
      </w:r>
      <w:r>
        <w:rPr>
          <w:i/>
          <w:sz w:val="20"/>
        </w:rPr>
        <w:t>iSenseVR</w:t>
      </w:r>
      <w:r w:rsidRPr="00B60477">
        <w:rPr>
          <w:i/>
          <w:sz w:val="20"/>
        </w:rPr>
        <w:t>.</w:t>
      </w:r>
    </w:p>
    <w:p w14:paraId="27FCF1FE" w14:textId="5A9E71D1" w:rsidR="00E4367C" w:rsidRPr="00770448" w:rsidRDefault="00FC07E0" w:rsidP="00FC07E0">
      <w:pPr>
        <w:spacing w:after="120" w:line="200" w:lineRule="atLeast"/>
        <w:ind w:firstLine="284"/>
        <w:jc w:val="both"/>
        <w:rPr>
          <w:sz w:val="20"/>
        </w:rPr>
      </w:pPr>
      <w:r w:rsidRPr="00FC07E0">
        <w:rPr>
          <w:sz w:val="20"/>
        </w:rPr>
        <w:t xml:space="preserve">iSenseVR was </w:t>
      </w:r>
      <w:r w:rsidR="000C035D">
        <w:rPr>
          <w:sz w:val="20"/>
        </w:rPr>
        <w:t xml:space="preserve">initially </w:t>
      </w:r>
      <w:r w:rsidRPr="00FC07E0">
        <w:rPr>
          <w:sz w:val="20"/>
        </w:rPr>
        <w:t xml:space="preserve">developed </w:t>
      </w:r>
      <w:r w:rsidR="00E4367C">
        <w:rPr>
          <w:sz w:val="20"/>
        </w:rPr>
        <w:t>for Android mobile devices</w:t>
      </w:r>
      <w:r w:rsidR="00E4367C" w:rsidRPr="00FC07E0">
        <w:rPr>
          <w:sz w:val="20"/>
        </w:rPr>
        <w:t xml:space="preserve"> </w:t>
      </w:r>
      <w:r w:rsidRPr="00FC07E0">
        <w:rPr>
          <w:sz w:val="20"/>
        </w:rPr>
        <w:t>using Unity</w:t>
      </w:r>
      <w:r w:rsidR="00020E41">
        <w:rPr>
          <w:sz w:val="20"/>
        </w:rPr>
        <w:t>3D version 5.6</w:t>
      </w:r>
      <w:r w:rsidRPr="00FC07E0">
        <w:rPr>
          <w:sz w:val="20"/>
        </w:rPr>
        <w:t xml:space="preserve"> </w:t>
      </w:r>
      <w:r w:rsidR="00020E41">
        <w:rPr>
          <w:sz w:val="20"/>
        </w:rPr>
        <w:t>(</w:t>
      </w:r>
      <w:hyperlink r:id="rId12" w:history="1">
        <w:r w:rsidR="00020E41" w:rsidRPr="00112F6F">
          <w:rPr>
            <w:rStyle w:val="Hyperlink"/>
            <w:sz w:val="20"/>
          </w:rPr>
          <w:t>https://unity3d.com/</w:t>
        </w:r>
      </w:hyperlink>
      <w:r w:rsidR="00020E41">
        <w:rPr>
          <w:sz w:val="20"/>
        </w:rPr>
        <w:t>)</w:t>
      </w:r>
      <w:r w:rsidRPr="00FC07E0">
        <w:rPr>
          <w:sz w:val="20"/>
        </w:rPr>
        <w:t>, a cross-platform game engine widely used in the video game industry</w:t>
      </w:r>
      <w:r w:rsidR="00020E41">
        <w:rPr>
          <w:sz w:val="20"/>
        </w:rPr>
        <w:t>.</w:t>
      </w:r>
      <w:r w:rsidR="00E4367C">
        <w:rPr>
          <w:sz w:val="20"/>
        </w:rPr>
        <w:t xml:space="preserve"> </w:t>
      </w:r>
      <w:r w:rsidR="00020E41">
        <w:rPr>
          <w:sz w:val="20"/>
        </w:rPr>
        <w:t>F</w:t>
      </w:r>
      <w:r w:rsidR="00E4367C">
        <w:rPr>
          <w:sz w:val="20"/>
        </w:rPr>
        <w:t xml:space="preserve">urther research iterations </w:t>
      </w:r>
      <w:r w:rsidR="000C035D">
        <w:rPr>
          <w:sz w:val="20"/>
        </w:rPr>
        <w:t xml:space="preserve">have </w:t>
      </w:r>
      <w:r w:rsidR="00020E41">
        <w:rPr>
          <w:sz w:val="20"/>
        </w:rPr>
        <w:t xml:space="preserve">now </w:t>
      </w:r>
      <w:r w:rsidR="000C035D">
        <w:rPr>
          <w:sz w:val="20"/>
        </w:rPr>
        <w:t xml:space="preserve">allowed </w:t>
      </w:r>
      <w:r w:rsidR="00E4367C">
        <w:rPr>
          <w:sz w:val="20"/>
        </w:rPr>
        <w:t xml:space="preserve">providing a development compatible with VR-ready IOS devices. </w:t>
      </w:r>
      <w:r w:rsidR="00B633AD">
        <w:rPr>
          <w:sz w:val="20"/>
        </w:rPr>
        <w:t>In the context of this</w:t>
      </w:r>
      <w:r w:rsidR="000C035D">
        <w:rPr>
          <w:sz w:val="20"/>
        </w:rPr>
        <w:t xml:space="preserve"> study, </w:t>
      </w:r>
      <w:r w:rsidR="00FC650A">
        <w:rPr>
          <w:sz w:val="20"/>
        </w:rPr>
        <w:t>iSenseVR</w:t>
      </w:r>
      <w:r w:rsidRPr="00FC07E0">
        <w:rPr>
          <w:sz w:val="20"/>
        </w:rPr>
        <w:t xml:space="preserve"> </w:t>
      </w:r>
      <w:r w:rsidR="000C035D" w:rsidRPr="00FC07E0">
        <w:rPr>
          <w:sz w:val="20"/>
        </w:rPr>
        <w:t>provide</w:t>
      </w:r>
      <w:r w:rsidR="000C035D">
        <w:rPr>
          <w:sz w:val="20"/>
        </w:rPr>
        <w:t>d</w:t>
      </w:r>
      <w:r w:rsidR="000C035D" w:rsidRPr="00FC07E0">
        <w:rPr>
          <w:sz w:val="20"/>
        </w:rPr>
        <w:t xml:space="preserve"> </w:t>
      </w:r>
      <w:r w:rsidRPr="00FC07E0">
        <w:rPr>
          <w:sz w:val="20"/>
        </w:rPr>
        <w:t>a series of immersive experiences in digitally reconstructed airport environments that allow exposing individuals with hidden disabilities, in a controlled manner, to critical sensory cues such as ambient sounds (e.g. loud shop music, conversations, announcements and equipment noises) and crowds. In addition, the application supports stereoscopic visualisation, au</w:t>
      </w:r>
      <w:r>
        <w:rPr>
          <w:sz w:val="20"/>
        </w:rPr>
        <w:t>dio spatialisation</w:t>
      </w:r>
      <w:r w:rsidRPr="00FC07E0">
        <w:rPr>
          <w:sz w:val="20"/>
        </w:rPr>
        <w:t xml:space="preserve"> and head tracking using </w:t>
      </w:r>
      <w:r w:rsidRPr="00770448">
        <w:rPr>
          <w:sz w:val="20"/>
        </w:rPr>
        <w:t>the Google VR SDK for Unity</w:t>
      </w:r>
      <w:r w:rsidR="00020E41">
        <w:rPr>
          <w:sz w:val="20"/>
        </w:rPr>
        <w:t xml:space="preserve"> (</w:t>
      </w:r>
      <w:hyperlink r:id="rId13" w:history="1">
        <w:r w:rsidR="00020E41" w:rsidRPr="00112F6F">
          <w:rPr>
            <w:rStyle w:val="Hyperlink"/>
            <w:sz w:val="20"/>
          </w:rPr>
          <w:t>https://developers.google.com/vr/develop/unity/download</w:t>
        </w:r>
      </w:hyperlink>
      <w:r w:rsidR="00020E41">
        <w:rPr>
          <w:sz w:val="20"/>
        </w:rPr>
        <w:t>)</w:t>
      </w:r>
      <w:r w:rsidRPr="00770448">
        <w:rPr>
          <w:sz w:val="20"/>
        </w:rPr>
        <w:t>.</w:t>
      </w:r>
      <w:r w:rsidR="00E4367C" w:rsidRPr="00770448">
        <w:rPr>
          <w:sz w:val="20"/>
        </w:rPr>
        <w:t xml:space="preserve"> </w:t>
      </w:r>
    </w:p>
    <w:p w14:paraId="0A51B4F2" w14:textId="77C4A4DD" w:rsidR="00367F15" w:rsidRDefault="000A1F89">
      <w:pPr>
        <w:spacing w:after="120" w:line="200" w:lineRule="atLeast"/>
        <w:ind w:firstLine="284"/>
        <w:jc w:val="both"/>
        <w:rPr>
          <w:sz w:val="20"/>
        </w:rPr>
      </w:pPr>
      <w:r w:rsidRPr="00770448">
        <w:rPr>
          <w:sz w:val="20"/>
        </w:rPr>
        <w:t xml:space="preserve">The application initially requires the user to undergo a series of sensory attenuated experiences within each environment. </w:t>
      </w:r>
      <w:r w:rsidR="00FC07E0" w:rsidRPr="00770448">
        <w:rPr>
          <w:sz w:val="20"/>
        </w:rPr>
        <w:t xml:space="preserve">Four environments </w:t>
      </w:r>
      <w:r w:rsidR="000C035D">
        <w:rPr>
          <w:sz w:val="20"/>
        </w:rPr>
        <w:t>were initially</w:t>
      </w:r>
      <w:r w:rsidR="00FC07E0" w:rsidRPr="00770448">
        <w:rPr>
          <w:sz w:val="20"/>
        </w:rPr>
        <w:t xml:space="preserve"> digitally reconstructed and populated with animated digital characters (Figure </w:t>
      </w:r>
      <w:r w:rsidR="007F57CD">
        <w:rPr>
          <w:sz w:val="20"/>
        </w:rPr>
        <w:t>3</w:t>
      </w:r>
      <w:r w:rsidR="00FC07E0" w:rsidRPr="00770448">
        <w:rPr>
          <w:sz w:val="20"/>
        </w:rPr>
        <w:t>): (a) the entrance hall; (b) a café; (c) gender-specific toilets; and (d) a boarding gate.</w:t>
      </w:r>
    </w:p>
    <w:p w14:paraId="12D59785" w14:textId="77777777" w:rsidR="00F52480" w:rsidRPr="00770448" w:rsidRDefault="00F52480">
      <w:pPr>
        <w:spacing w:after="120" w:line="200" w:lineRule="atLeast"/>
        <w:ind w:firstLine="284"/>
        <w:jc w:val="both"/>
        <w:rPr>
          <w:sz w:val="20"/>
        </w:rPr>
      </w:pPr>
    </w:p>
    <w:p w14:paraId="761DAF3E" w14:textId="7B2BB556" w:rsidR="00FC07E0" w:rsidRPr="00770448" w:rsidRDefault="00FC07E0" w:rsidP="0066738D">
      <w:pPr>
        <w:tabs>
          <w:tab w:val="left" w:pos="8505"/>
        </w:tabs>
        <w:spacing w:before="120" w:after="360" w:line="200" w:lineRule="atLeast"/>
        <w:ind w:left="567" w:right="567"/>
        <w:jc w:val="center"/>
        <w:rPr>
          <w:b/>
          <w:sz w:val="20"/>
        </w:rPr>
      </w:pPr>
      <w:r w:rsidRPr="00770448">
        <w:rPr>
          <w:noProof/>
          <w:lang w:eastAsia="en-GB"/>
        </w:rPr>
        <w:drawing>
          <wp:inline distT="0" distB="0" distL="0" distR="0" wp14:anchorId="2378A941" wp14:editId="65A77A2E">
            <wp:extent cx="4794637" cy="2696425"/>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4637" cy="2696425"/>
                    </a:xfrm>
                    <a:prstGeom prst="rect">
                      <a:avLst/>
                    </a:prstGeom>
                  </pic:spPr>
                </pic:pic>
              </a:graphicData>
            </a:graphic>
          </wp:inline>
        </w:drawing>
      </w:r>
    </w:p>
    <w:p w14:paraId="6BD8C299" w14:textId="4DF5A560" w:rsidR="00FC07E0" w:rsidRPr="00770448" w:rsidRDefault="00FC07E0" w:rsidP="00FC07E0">
      <w:pPr>
        <w:spacing w:before="120" w:after="360" w:line="200" w:lineRule="atLeast"/>
        <w:ind w:left="567" w:right="567"/>
        <w:jc w:val="center"/>
        <w:rPr>
          <w:i/>
          <w:sz w:val="20"/>
        </w:rPr>
      </w:pPr>
      <w:r w:rsidRPr="00770448">
        <w:rPr>
          <w:b/>
          <w:sz w:val="20"/>
        </w:rPr>
        <w:t xml:space="preserve">Figure </w:t>
      </w:r>
      <w:r w:rsidR="007F57CD">
        <w:rPr>
          <w:b/>
          <w:sz w:val="20"/>
        </w:rPr>
        <w:t>3</w:t>
      </w:r>
      <w:r w:rsidRPr="00770448">
        <w:rPr>
          <w:b/>
          <w:sz w:val="20"/>
        </w:rPr>
        <w:t>.</w:t>
      </w:r>
      <w:r w:rsidRPr="00770448">
        <w:rPr>
          <w:sz w:val="20"/>
        </w:rPr>
        <w:t xml:space="preserve"> </w:t>
      </w:r>
      <w:r w:rsidRPr="00770448">
        <w:rPr>
          <w:i/>
          <w:sz w:val="20"/>
        </w:rPr>
        <w:t>Digitally reconstructed environments in iSenseVR.</w:t>
      </w:r>
    </w:p>
    <w:p w14:paraId="3F041970" w14:textId="5826E581" w:rsidR="00AA7A79" w:rsidRPr="00770448" w:rsidRDefault="00AA7A79" w:rsidP="00AA7A79">
      <w:pPr>
        <w:spacing w:after="120" w:line="200" w:lineRule="atLeast"/>
        <w:ind w:firstLine="284"/>
        <w:jc w:val="both"/>
        <w:rPr>
          <w:sz w:val="20"/>
        </w:rPr>
      </w:pPr>
      <w:r w:rsidRPr="00770448">
        <w:rPr>
          <w:sz w:val="20"/>
        </w:rPr>
        <w:lastRenderedPageBreak/>
        <w:t xml:space="preserve">On launching an environment, the user </w:t>
      </w:r>
      <w:r w:rsidR="000C035D">
        <w:rPr>
          <w:sz w:val="20"/>
        </w:rPr>
        <w:t>wa</w:t>
      </w:r>
      <w:r w:rsidRPr="00770448">
        <w:rPr>
          <w:sz w:val="20"/>
        </w:rPr>
        <w:t xml:space="preserve">s randomly </w:t>
      </w:r>
      <w:r w:rsidR="00E4367C" w:rsidRPr="00770448">
        <w:rPr>
          <w:sz w:val="20"/>
        </w:rPr>
        <w:t>driven</w:t>
      </w:r>
      <w:r w:rsidRPr="00770448">
        <w:rPr>
          <w:sz w:val="20"/>
        </w:rPr>
        <w:t xml:space="preserve"> through one of three possible paths, making each use less repetitive. Each path </w:t>
      </w:r>
      <w:r w:rsidR="000C035D" w:rsidRPr="00770448">
        <w:rPr>
          <w:sz w:val="20"/>
        </w:rPr>
        <w:t>describe</w:t>
      </w:r>
      <w:r w:rsidR="000C035D">
        <w:rPr>
          <w:sz w:val="20"/>
        </w:rPr>
        <w:t>d</w:t>
      </w:r>
      <w:r w:rsidR="000C035D" w:rsidRPr="00770448">
        <w:rPr>
          <w:sz w:val="20"/>
        </w:rPr>
        <w:t xml:space="preserve"> </w:t>
      </w:r>
      <w:r w:rsidRPr="00770448">
        <w:rPr>
          <w:sz w:val="20"/>
        </w:rPr>
        <w:t xml:space="preserve">a motion pattern for the user’s point of view within the environment. </w:t>
      </w:r>
      <w:r w:rsidR="0082685F" w:rsidRPr="00770448">
        <w:rPr>
          <w:sz w:val="20"/>
        </w:rPr>
        <w:t xml:space="preserve">Although paths </w:t>
      </w:r>
      <w:r w:rsidR="000C035D">
        <w:rPr>
          <w:sz w:val="20"/>
        </w:rPr>
        <w:t>we</w:t>
      </w:r>
      <w:r w:rsidR="000C035D" w:rsidRPr="00770448">
        <w:rPr>
          <w:sz w:val="20"/>
        </w:rPr>
        <w:t xml:space="preserve">re </w:t>
      </w:r>
      <w:r w:rsidR="0082685F" w:rsidRPr="00770448">
        <w:rPr>
          <w:sz w:val="20"/>
        </w:rPr>
        <w:t xml:space="preserve">fixed, the user </w:t>
      </w:r>
      <w:r w:rsidR="000C035D" w:rsidRPr="00770448">
        <w:rPr>
          <w:sz w:val="20"/>
        </w:rPr>
        <w:t>c</w:t>
      </w:r>
      <w:r w:rsidR="000C035D">
        <w:rPr>
          <w:sz w:val="20"/>
        </w:rPr>
        <w:t>ould</w:t>
      </w:r>
      <w:r w:rsidR="000C035D" w:rsidRPr="00770448">
        <w:rPr>
          <w:sz w:val="20"/>
        </w:rPr>
        <w:t xml:space="preserve"> </w:t>
      </w:r>
      <w:r w:rsidR="0082685F" w:rsidRPr="00770448">
        <w:rPr>
          <w:sz w:val="20"/>
        </w:rPr>
        <w:t xml:space="preserve">still explore the environment rotating its point of view on 3 degrees of freedom.  </w:t>
      </w:r>
      <w:r w:rsidRPr="00770448">
        <w:rPr>
          <w:sz w:val="20"/>
        </w:rPr>
        <w:t>Paths last</w:t>
      </w:r>
      <w:r w:rsidR="000C035D">
        <w:rPr>
          <w:sz w:val="20"/>
        </w:rPr>
        <w:t>ed</w:t>
      </w:r>
      <w:r w:rsidRPr="00770448">
        <w:rPr>
          <w:sz w:val="20"/>
        </w:rPr>
        <w:t xml:space="preserve"> no more than 3 minutes in order to minimise users’ boredom and cyber-sickness (Davis et al. 2014). On completion of a path, the user </w:t>
      </w:r>
      <w:r w:rsidR="000C035D">
        <w:rPr>
          <w:sz w:val="20"/>
        </w:rPr>
        <w:t>wa</w:t>
      </w:r>
      <w:r w:rsidRPr="00770448">
        <w:rPr>
          <w:sz w:val="20"/>
        </w:rPr>
        <w:t>s removed from the virtual environment and presented with the main menu interface.</w:t>
      </w:r>
    </w:p>
    <w:p w14:paraId="6E887551" w14:textId="1288C00C" w:rsidR="004C2683" w:rsidRDefault="00AA7A79" w:rsidP="000F6974">
      <w:pPr>
        <w:spacing w:after="120" w:line="200" w:lineRule="atLeast"/>
        <w:ind w:firstLine="284"/>
        <w:jc w:val="both"/>
        <w:rPr>
          <w:sz w:val="20"/>
        </w:rPr>
      </w:pPr>
      <w:r w:rsidRPr="00770448">
        <w:rPr>
          <w:sz w:val="20"/>
        </w:rPr>
        <w:t xml:space="preserve">The gradual increase of environmental stressors </w:t>
      </w:r>
      <w:r w:rsidR="000C035D" w:rsidRPr="00770448">
        <w:rPr>
          <w:sz w:val="20"/>
        </w:rPr>
        <w:t>ensure</w:t>
      </w:r>
      <w:r w:rsidR="000C035D">
        <w:rPr>
          <w:sz w:val="20"/>
        </w:rPr>
        <w:t>d</w:t>
      </w:r>
      <w:r w:rsidR="000C035D" w:rsidRPr="00770448">
        <w:rPr>
          <w:sz w:val="20"/>
        </w:rPr>
        <w:t xml:space="preserve"> </w:t>
      </w:r>
      <w:r w:rsidRPr="00770448">
        <w:rPr>
          <w:sz w:val="20"/>
        </w:rPr>
        <w:t>each environment bec</w:t>
      </w:r>
      <w:r w:rsidR="000C035D">
        <w:rPr>
          <w:sz w:val="20"/>
        </w:rPr>
        <w:t>a</w:t>
      </w:r>
      <w:r w:rsidRPr="00770448">
        <w:rPr>
          <w:sz w:val="20"/>
        </w:rPr>
        <w:t xml:space="preserve">me more challenging throughout repeated use. This increase </w:t>
      </w:r>
      <w:r w:rsidR="000C035D">
        <w:rPr>
          <w:sz w:val="20"/>
        </w:rPr>
        <w:t>was</w:t>
      </w:r>
      <w:r w:rsidRPr="00770448">
        <w:rPr>
          <w:sz w:val="20"/>
        </w:rPr>
        <w:t xml:space="preserve"> managed by a database located on a remote server. This database assign</w:t>
      </w:r>
      <w:r w:rsidR="000C035D">
        <w:rPr>
          <w:sz w:val="20"/>
        </w:rPr>
        <w:t>ed</w:t>
      </w:r>
      <w:r w:rsidRPr="00770448">
        <w:rPr>
          <w:sz w:val="20"/>
        </w:rPr>
        <w:t xml:space="preserve"> a level of complexity per environment for each user</w:t>
      </w:r>
      <w:r w:rsidR="00B572DE">
        <w:rPr>
          <w:sz w:val="20"/>
        </w:rPr>
        <w:t xml:space="preserve"> (Figure </w:t>
      </w:r>
      <w:r w:rsidR="007F57CD">
        <w:rPr>
          <w:sz w:val="20"/>
        </w:rPr>
        <w:t>4</w:t>
      </w:r>
      <w:r w:rsidR="00B572DE">
        <w:rPr>
          <w:sz w:val="20"/>
        </w:rPr>
        <w:t>)</w:t>
      </w:r>
      <w:r w:rsidRPr="00770448">
        <w:rPr>
          <w:sz w:val="20"/>
        </w:rPr>
        <w:t xml:space="preserve">. </w:t>
      </w:r>
    </w:p>
    <w:p w14:paraId="22233BE2" w14:textId="10BC6115" w:rsidR="00B572DE" w:rsidRDefault="00B572DE" w:rsidP="000F6974">
      <w:pPr>
        <w:spacing w:after="120" w:line="200" w:lineRule="atLeast"/>
        <w:ind w:firstLine="284"/>
        <w:jc w:val="both"/>
        <w:rPr>
          <w:sz w:val="20"/>
        </w:rPr>
      </w:pPr>
    </w:p>
    <w:p w14:paraId="0F3AE123" w14:textId="383A4A6F" w:rsidR="00B572DE" w:rsidRDefault="006954EE" w:rsidP="00F51078">
      <w:pPr>
        <w:spacing w:after="120" w:line="200" w:lineRule="atLeast"/>
        <w:jc w:val="center"/>
      </w:pPr>
      <w:r>
        <w:object w:dxaOrig="15536" w:dyaOrig="6536" w14:anchorId="60DBC4B1">
          <v:shape id="_x0000_i1026" type="#_x0000_t75" style="width:423pt;height:185.25pt" o:ole="">
            <v:imagedata r:id="rId15" o:title=""/>
          </v:shape>
          <o:OLEObject Type="Embed" ProgID="Visio.Drawing.11" ShapeID="_x0000_i1026" DrawAspect="Content" ObjectID="_1614418905" r:id="rId16"/>
        </w:object>
      </w:r>
    </w:p>
    <w:p w14:paraId="23F6E1B7" w14:textId="513DF708" w:rsidR="007B639A" w:rsidRPr="000F7884" w:rsidRDefault="00B572DE" w:rsidP="000F7884">
      <w:pPr>
        <w:spacing w:before="120" w:after="360" w:line="200" w:lineRule="atLeast"/>
        <w:ind w:left="567" w:right="567"/>
        <w:jc w:val="both"/>
        <w:rPr>
          <w:b/>
          <w:sz w:val="20"/>
        </w:rPr>
      </w:pPr>
      <w:r w:rsidRPr="00770448">
        <w:rPr>
          <w:b/>
          <w:sz w:val="20"/>
        </w:rPr>
        <w:t xml:space="preserve">Figure </w:t>
      </w:r>
      <w:r w:rsidR="007F57CD">
        <w:rPr>
          <w:b/>
          <w:sz w:val="20"/>
        </w:rPr>
        <w:t>4</w:t>
      </w:r>
      <w:r w:rsidRPr="00770448">
        <w:rPr>
          <w:b/>
          <w:sz w:val="20"/>
        </w:rPr>
        <w:t>.</w:t>
      </w:r>
      <w:r w:rsidRPr="000F7884">
        <w:rPr>
          <w:b/>
          <w:sz w:val="20"/>
        </w:rPr>
        <w:t xml:space="preserve"> </w:t>
      </w:r>
      <w:r w:rsidRPr="000F7884">
        <w:rPr>
          <w:i/>
          <w:sz w:val="20"/>
        </w:rPr>
        <w:t>A</w:t>
      </w:r>
      <w:r w:rsidRPr="007B639A">
        <w:rPr>
          <w:i/>
          <w:sz w:val="20"/>
        </w:rPr>
        <w:t xml:space="preserve">rchitecture of iSenseVR which allows the user to select the environment with which to familiarise, </w:t>
      </w:r>
      <w:r w:rsidRPr="003673B1">
        <w:rPr>
          <w:i/>
          <w:sz w:val="20"/>
        </w:rPr>
        <w:t>the application to query the database to assign the appropriate level of complexity in alignment</w:t>
      </w:r>
      <w:r w:rsidR="007F57CD" w:rsidRPr="0049748D">
        <w:rPr>
          <w:i/>
          <w:sz w:val="20"/>
        </w:rPr>
        <w:t xml:space="preserve"> </w:t>
      </w:r>
      <w:r w:rsidRPr="00500948">
        <w:rPr>
          <w:i/>
          <w:sz w:val="20"/>
        </w:rPr>
        <w:t xml:space="preserve">with the gradual </w:t>
      </w:r>
      <w:r w:rsidRPr="00735A84">
        <w:rPr>
          <w:i/>
          <w:sz w:val="20"/>
        </w:rPr>
        <w:t>approach of the exposure, and the research team to monitor the usage of</w:t>
      </w:r>
      <w:r w:rsidRPr="007E423E">
        <w:rPr>
          <w:i/>
          <w:sz w:val="20"/>
        </w:rPr>
        <w:t xml:space="preserve"> the system for each user.</w:t>
      </w:r>
    </w:p>
    <w:p w14:paraId="5F62C700" w14:textId="388D0CA1" w:rsidR="007B639A" w:rsidRDefault="007B639A" w:rsidP="00AA7A79">
      <w:pPr>
        <w:spacing w:after="120" w:line="200" w:lineRule="atLeast"/>
        <w:ind w:firstLine="284"/>
        <w:jc w:val="both"/>
        <w:rPr>
          <w:sz w:val="20"/>
        </w:rPr>
      </w:pPr>
      <w:r w:rsidRPr="00770448">
        <w:rPr>
          <w:sz w:val="20"/>
        </w:rPr>
        <w:t xml:space="preserve">Levels of complexity </w:t>
      </w:r>
      <w:r>
        <w:rPr>
          <w:sz w:val="20"/>
        </w:rPr>
        <w:t>we</w:t>
      </w:r>
      <w:r w:rsidRPr="00770448">
        <w:rPr>
          <w:sz w:val="20"/>
        </w:rPr>
        <w:t>re associated</w:t>
      </w:r>
      <w:r w:rsidRPr="00AA7A79">
        <w:rPr>
          <w:sz w:val="20"/>
        </w:rPr>
        <w:t xml:space="preserve"> to pre-set configurations of the audio landscape and the density and activity of </w:t>
      </w:r>
      <w:r>
        <w:rPr>
          <w:sz w:val="20"/>
        </w:rPr>
        <w:t xml:space="preserve">the </w:t>
      </w:r>
      <w:r w:rsidRPr="00AA7A79">
        <w:rPr>
          <w:sz w:val="20"/>
        </w:rPr>
        <w:t>crowd in each environment</w:t>
      </w:r>
      <w:r>
        <w:rPr>
          <w:sz w:val="20"/>
        </w:rPr>
        <w:t>. These configurations correspond</w:t>
      </w:r>
      <w:r w:rsidR="004C2683">
        <w:rPr>
          <w:sz w:val="20"/>
        </w:rPr>
        <w:t>ed</w:t>
      </w:r>
      <w:r>
        <w:rPr>
          <w:sz w:val="20"/>
        </w:rPr>
        <w:t xml:space="preserve"> to </w:t>
      </w:r>
      <w:r w:rsidR="00B633AD">
        <w:rPr>
          <w:sz w:val="20"/>
        </w:rPr>
        <w:t>specific</w:t>
      </w:r>
      <w:r>
        <w:rPr>
          <w:sz w:val="20"/>
        </w:rPr>
        <w:t xml:space="preserve"> values of </w:t>
      </w:r>
      <w:r w:rsidRPr="00AA7A79">
        <w:rPr>
          <w:sz w:val="20"/>
        </w:rPr>
        <w:t xml:space="preserve">audio </w:t>
      </w:r>
      <w:r>
        <w:rPr>
          <w:sz w:val="20"/>
        </w:rPr>
        <w:t xml:space="preserve">assets volume and </w:t>
      </w:r>
      <w:r w:rsidR="00B633AD">
        <w:rPr>
          <w:sz w:val="20"/>
        </w:rPr>
        <w:t xml:space="preserve">ratio of </w:t>
      </w:r>
      <w:r w:rsidRPr="00AA7A79">
        <w:rPr>
          <w:sz w:val="20"/>
        </w:rPr>
        <w:t xml:space="preserve">density of </w:t>
      </w:r>
      <w:r>
        <w:rPr>
          <w:sz w:val="20"/>
        </w:rPr>
        <w:t xml:space="preserve">the </w:t>
      </w:r>
      <w:r w:rsidRPr="00AA7A79">
        <w:rPr>
          <w:sz w:val="20"/>
        </w:rPr>
        <w:t>crowd</w:t>
      </w:r>
      <w:r>
        <w:rPr>
          <w:sz w:val="20"/>
        </w:rPr>
        <w:t xml:space="preserve">, which were directly proportional to </w:t>
      </w:r>
      <w:r w:rsidR="004C2683">
        <w:rPr>
          <w:sz w:val="20"/>
        </w:rPr>
        <w:t xml:space="preserve">the assigned </w:t>
      </w:r>
      <w:r>
        <w:rPr>
          <w:sz w:val="20"/>
        </w:rPr>
        <w:t>levels of complexity</w:t>
      </w:r>
      <w:r w:rsidRPr="00AA7A79">
        <w:rPr>
          <w:sz w:val="20"/>
        </w:rPr>
        <w:t>.</w:t>
      </w:r>
      <w:r>
        <w:rPr>
          <w:sz w:val="20"/>
        </w:rPr>
        <w:t xml:space="preserve"> In addition, </w:t>
      </w:r>
      <w:r w:rsidRPr="00AA7A79">
        <w:rPr>
          <w:sz w:val="20"/>
        </w:rPr>
        <w:t xml:space="preserve">the crowd component </w:t>
      </w:r>
      <w:r>
        <w:rPr>
          <w:sz w:val="20"/>
        </w:rPr>
        <w:t>was</w:t>
      </w:r>
      <w:r w:rsidRPr="00AA7A79">
        <w:rPr>
          <w:sz w:val="20"/>
        </w:rPr>
        <w:t xml:space="preserve"> diversified by randomly loading</w:t>
      </w:r>
      <w:r>
        <w:rPr>
          <w:sz w:val="20"/>
        </w:rPr>
        <w:t xml:space="preserve"> o</w:t>
      </w:r>
      <w:r w:rsidRPr="00AA7A79">
        <w:rPr>
          <w:sz w:val="20"/>
        </w:rPr>
        <w:t>n launching an environment</w:t>
      </w:r>
      <w:r>
        <w:rPr>
          <w:sz w:val="20"/>
        </w:rPr>
        <w:t>,</w:t>
      </w:r>
      <w:r w:rsidRPr="00AA7A79">
        <w:rPr>
          <w:sz w:val="20"/>
        </w:rPr>
        <w:t xml:space="preserve"> the required amount of animated digit</w:t>
      </w:r>
      <w:r w:rsidR="00680882">
        <w:rPr>
          <w:sz w:val="20"/>
        </w:rPr>
        <w:t xml:space="preserve">al characters from a </w:t>
      </w:r>
      <w:r w:rsidRPr="00AA7A79">
        <w:rPr>
          <w:sz w:val="20"/>
        </w:rPr>
        <w:t xml:space="preserve">preloaded collection of </w:t>
      </w:r>
      <w:r w:rsidR="00680882">
        <w:rPr>
          <w:sz w:val="20"/>
        </w:rPr>
        <w:t xml:space="preserve">57 </w:t>
      </w:r>
      <w:r w:rsidRPr="00AA7A79">
        <w:rPr>
          <w:sz w:val="20"/>
        </w:rPr>
        <w:t>characters.</w:t>
      </w:r>
    </w:p>
    <w:p w14:paraId="03FC37F1" w14:textId="77777777" w:rsidR="00AA7A79" w:rsidRPr="00AA7A79" w:rsidRDefault="00AA7A79" w:rsidP="00AA7A79">
      <w:pPr>
        <w:spacing w:after="120" w:line="200" w:lineRule="atLeast"/>
        <w:ind w:firstLine="284"/>
        <w:jc w:val="both"/>
        <w:rPr>
          <w:sz w:val="20"/>
        </w:rPr>
      </w:pPr>
      <w:r w:rsidRPr="00AA7A79">
        <w:rPr>
          <w:sz w:val="20"/>
        </w:rPr>
        <w:t>In total, 7 levels of complexity were defined for each environment. The level of complexity of each environment increases when users complete a path, demonstrating their capability to tolerate the displayed sensory cues.</w:t>
      </w:r>
    </w:p>
    <w:p w14:paraId="7DFAC787" w14:textId="3D1EE515" w:rsidR="00AA7A79" w:rsidRPr="00AA7A79" w:rsidRDefault="00AA7A79" w:rsidP="00AA7A79">
      <w:pPr>
        <w:spacing w:after="120" w:line="200" w:lineRule="atLeast"/>
        <w:ind w:firstLine="284"/>
        <w:jc w:val="both"/>
        <w:rPr>
          <w:sz w:val="20"/>
        </w:rPr>
      </w:pPr>
      <w:r w:rsidRPr="00AA7A79">
        <w:rPr>
          <w:sz w:val="20"/>
        </w:rPr>
        <w:t xml:space="preserve">The usability of the application was </w:t>
      </w:r>
      <w:r w:rsidR="007B639A">
        <w:rPr>
          <w:sz w:val="20"/>
        </w:rPr>
        <w:t xml:space="preserve">initially </w:t>
      </w:r>
      <w:r w:rsidRPr="00AA7A79">
        <w:rPr>
          <w:sz w:val="20"/>
        </w:rPr>
        <w:t xml:space="preserve">tested with 11 </w:t>
      </w:r>
      <w:r w:rsidR="007B0D8A">
        <w:rPr>
          <w:sz w:val="20"/>
        </w:rPr>
        <w:t xml:space="preserve">neuro-typical </w:t>
      </w:r>
      <w:r w:rsidRPr="00AA7A79">
        <w:rPr>
          <w:sz w:val="20"/>
        </w:rPr>
        <w:t>postgraduate students from the Glasgow School of Art, with no previous experience in VR (</w:t>
      </w:r>
      <w:r w:rsidR="00EC0135">
        <w:rPr>
          <w:sz w:val="20"/>
        </w:rPr>
        <w:t>Poyade et al., 2017b</w:t>
      </w:r>
      <w:r w:rsidRPr="00AA7A79">
        <w:rPr>
          <w:sz w:val="20"/>
        </w:rPr>
        <w:t xml:space="preserve">). They were required </w:t>
      </w:r>
      <w:r w:rsidR="00AD69C5">
        <w:rPr>
          <w:sz w:val="20"/>
        </w:rPr>
        <w:t xml:space="preserve">to </w:t>
      </w:r>
      <w:r w:rsidRPr="00AA7A79">
        <w:rPr>
          <w:sz w:val="20"/>
        </w:rPr>
        <w:t>experience each of the aforementioned environments with no sensory attenuation through a Samsung Galaxy S7, while sitting down</w:t>
      </w:r>
      <w:r w:rsidR="007B639A">
        <w:rPr>
          <w:sz w:val="20"/>
        </w:rPr>
        <w:t xml:space="preserve"> on a swivel chair</w:t>
      </w:r>
      <w:r w:rsidRPr="00AA7A79">
        <w:rPr>
          <w:sz w:val="20"/>
        </w:rPr>
        <w:t xml:space="preserve">. </w:t>
      </w:r>
    </w:p>
    <w:p w14:paraId="18C581FA" w14:textId="6CB86CA0" w:rsidR="00AA7A79" w:rsidRPr="00AA7A79" w:rsidRDefault="00AA7A79" w:rsidP="00016C1B">
      <w:pPr>
        <w:spacing w:after="120" w:line="200" w:lineRule="atLeast"/>
        <w:ind w:firstLine="284"/>
        <w:jc w:val="both"/>
        <w:rPr>
          <w:sz w:val="20"/>
        </w:rPr>
      </w:pPr>
      <w:r w:rsidRPr="00AA7A79">
        <w:rPr>
          <w:sz w:val="20"/>
        </w:rPr>
        <w:t xml:space="preserve">Overall, students were enthusiastic using the application, finding it very intuitive and provided valuable information that helped enhance user experience. </w:t>
      </w:r>
      <w:r w:rsidR="0063653D">
        <w:rPr>
          <w:sz w:val="20"/>
        </w:rPr>
        <w:t>S</w:t>
      </w:r>
      <w:r w:rsidR="00016C1B">
        <w:rPr>
          <w:sz w:val="20"/>
        </w:rPr>
        <w:t>ome felt</w:t>
      </w:r>
      <w:r w:rsidRPr="00AA7A79">
        <w:rPr>
          <w:sz w:val="20"/>
        </w:rPr>
        <w:t xml:space="preserve"> </w:t>
      </w:r>
      <w:r w:rsidR="00866468">
        <w:rPr>
          <w:sz w:val="20"/>
        </w:rPr>
        <w:t xml:space="preserve">a </w:t>
      </w:r>
      <w:r w:rsidRPr="00AA7A79">
        <w:rPr>
          <w:sz w:val="20"/>
        </w:rPr>
        <w:t xml:space="preserve">little </w:t>
      </w:r>
      <w:r w:rsidR="00016C1B" w:rsidRPr="00AA7A79">
        <w:rPr>
          <w:sz w:val="20"/>
        </w:rPr>
        <w:t>eye</w:t>
      </w:r>
      <w:r w:rsidR="00016C1B">
        <w:rPr>
          <w:sz w:val="20"/>
        </w:rPr>
        <w:t xml:space="preserve"> </w:t>
      </w:r>
      <w:r w:rsidR="00016C1B" w:rsidRPr="00AA7A79">
        <w:rPr>
          <w:sz w:val="20"/>
        </w:rPr>
        <w:t>strain</w:t>
      </w:r>
      <w:r w:rsidRPr="00AA7A79">
        <w:rPr>
          <w:sz w:val="20"/>
        </w:rPr>
        <w:t xml:space="preserve">, </w:t>
      </w:r>
      <w:r w:rsidR="0063653D">
        <w:rPr>
          <w:sz w:val="20"/>
        </w:rPr>
        <w:t xml:space="preserve">although </w:t>
      </w:r>
      <w:r w:rsidRPr="00AA7A79">
        <w:rPr>
          <w:sz w:val="20"/>
        </w:rPr>
        <w:t xml:space="preserve">no cyber-sickness was experienced. </w:t>
      </w:r>
    </w:p>
    <w:p w14:paraId="6C181814" w14:textId="25E5120F" w:rsidR="00AA7A79" w:rsidRDefault="00AA7A79" w:rsidP="00AA7A79">
      <w:pPr>
        <w:spacing w:after="120" w:line="200" w:lineRule="atLeast"/>
        <w:ind w:firstLine="284"/>
        <w:jc w:val="both"/>
        <w:rPr>
          <w:sz w:val="20"/>
        </w:rPr>
      </w:pPr>
      <w:r w:rsidRPr="00AA7A79">
        <w:rPr>
          <w:sz w:val="20"/>
        </w:rPr>
        <w:t xml:space="preserve">In this study, </w:t>
      </w:r>
      <w:r w:rsidRPr="00770448">
        <w:rPr>
          <w:sz w:val="20"/>
        </w:rPr>
        <w:t xml:space="preserve">participants were required to use their own headphones and smartphones, and download iSenseVR from </w:t>
      </w:r>
      <w:r w:rsidR="0082685F" w:rsidRPr="00770448">
        <w:rPr>
          <w:sz w:val="20"/>
        </w:rPr>
        <w:t xml:space="preserve">a temporary link on </w:t>
      </w:r>
      <w:r w:rsidRPr="00770448">
        <w:rPr>
          <w:sz w:val="20"/>
        </w:rPr>
        <w:t>Google Play Store to install it on their device. Although different models of Android smartphones were used, all were equivalent to or newer than the Samsung Galaxy S6.</w:t>
      </w:r>
    </w:p>
    <w:p w14:paraId="7360A34F" w14:textId="4BE87537" w:rsidR="00AA7A79" w:rsidRDefault="00AA7A79" w:rsidP="00AA7A79">
      <w:pPr>
        <w:spacing w:after="120" w:line="200" w:lineRule="atLeast"/>
        <w:ind w:firstLine="284"/>
        <w:jc w:val="both"/>
        <w:rPr>
          <w:sz w:val="20"/>
        </w:rPr>
      </w:pPr>
      <w:r w:rsidRPr="00770448">
        <w:rPr>
          <w:sz w:val="20"/>
        </w:rPr>
        <w:t>After consenting to take part into the study, participants received a Virtual Reality Scope Headset for Smartphones (</w:t>
      </w:r>
      <w:r w:rsidR="00F51078">
        <w:rPr>
          <w:sz w:val="20"/>
        </w:rPr>
        <w:t>£5.99</w:t>
      </w:r>
      <w:r w:rsidRPr="00770448">
        <w:rPr>
          <w:sz w:val="20"/>
        </w:rPr>
        <w:t>), an affordable and reliable device in which they c</w:t>
      </w:r>
      <w:r w:rsidR="00CD7C38">
        <w:rPr>
          <w:sz w:val="20"/>
        </w:rPr>
        <w:t>ould</w:t>
      </w:r>
      <w:r w:rsidRPr="00770448">
        <w:rPr>
          <w:sz w:val="20"/>
        </w:rPr>
        <w:t xml:space="preserve"> mount their smartphone, so they could use the application in VR from a safe and reliable place.</w:t>
      </w:r>
    </w:p>
    <w:p w14:paraId="63ADFE0D" w14:textId="77777777" w:rsidR="00AA7A79" w:rsidRPr="00770448" w:rsidRDefault="00AA7A79" w:rsidP="00AA7A79">
      <w:pPr>
        <w:spacing w:before="240" w:after="120" w:line="200" w:lineRule="atLeast"/>
        <w:rPr>
          <w:i/>
          <w:sz w:val="20"/>
        </w:rPr>
      </w:pPr>
      <w:r w:rsidRPr="00770448">
        <w:rPr>
          <w:i/>
          <w:sz w:val="20"/>
        </w:rPr>
        <w:t xml:space="preserve">2.3 </w:t>
      </w:r>
      <w:r w:rsidRPr="00770448">
        <w:rPr>
          <w:i/>
          <w:sz w:val="20"/>
        </w:rPr>
        <w:tab/>
        <w:t>Procedure</w:t>
      </w:r>
    </w:p>
    <w:p w14:paraId="24F81BB4" w14:textId="77777777" w:rsidR="00AA7A79" w:rsidRPr="00AA7A79" w:rsidRDefault="00AA7A79" w:rsidP="00AA7A79">
      <w:pPr>
        <w:spacing w:after="120" w:line="200" w:lineRule="atLeast"/>
        <w:jc w:val="both"/>
        <w:rPr>
          <w:sz w:val="20"/>
        </w:rPr>
      </w:pPr>
      <w:r w:rsidRPr="00770448">
        <w:rPr>
          <w:sz w:val="20"/>
        </w:rPr>
        <w:t>Participants were asked to use the application on a daily</w:t>
      </w:r>
      <w:r w:rsidRPr="00AA7A79">
        <w:rPr>
          <w:sz w:val="20"/>
        </w:rPr>
        <w:t xml:space="preserve"> basis for 7 consecutive days, using their smartphones mounted on the VR headset and their own headphones. They were required to attempt to complete one level of </w:t>
      </w:r>
      <w:r w:rsidRPr="00AA7A79">
        <w:rPr>
          <w:sz w:val="20"/>
        </w:rPr>
        <w:lastRenderedPageBreak/>
        <w:t xml:space="preserve">complexity for each environment every day, ensuring they were exposed to increasingly challenging environmental cues. They were informed they could plan their daily exposure as they wish, by either experiencing all environments in one session or spreading them throughout the day in case they felt overwhelmed. Each experience lasted no more than 3 minutes, so to minimise loss of interest, discomfort, and side effects typically associated to VR. </w:t>
      </w:r>
    </w:p>
    <w:p w14:paraId="5D4BA035" w14:textId="16EF9B38" w:rsidR="00FC07E0" w:rsidRDefault="00AA7A79" w:rsidP="00AA7A79">
      <w:pPr>
        <w:spacing w:after="120" w:line="200" w:lineRule="atLeast"/>
        <w:ind w:firstLine="284"/>
        <w:jc w:val="both"/>
        <w:rPr>
          <w:sz w:val="20"/>
        </w:rPr>
      </w:pPr>
      <w:r w:rsidRPr="00AA7A79">
        <w:rPr>
          <w:sz w:val="20"/>
        </w:rPr>
        <w:t>Participants were asked to set their smartphone to half volume and recommended to remain seated</w:t>
      </w:r>
      <w:r w:rsidR="007B6441">
        <w:rPr>
          <w:sz w:val="20"/>
        </w:rPr>
        <w:t xml:space="preserve"> </w:t>
      </w:r>
      <w:r w:rsidR="00866468" w:rsidRPr="00866468">
        <w:rPr>
          <w:sz w:val="20"/>
        </w:rPr>
        <w:t xml:space="preserve">ideally in a swivel chair </w:t>
      </w:r>
      <w:r w:rsidRPr="00AA7A79">
        <w:rPr>
          <w:sz w:val="20"/>
        </w:rPr>
        <w:t>and under supervision</w:t>
      </w:r>
      <w:r w:rsidR="007B6441">
        <w:rPr>
          <w:sz w:val="20"/>
        </w:rPr>
        <w:t xml:space="preserve"> if support was required, </w:t>
      </w:r>
      <w:r w:rsidRPr="00AA7A79">
        <w:rPr>
          <w:sz w:val="20"/>
        </w:rPr>
        <w:t>while immersed in VR.</w:t>
      </w:r>
    </w:p>
    <w:p w14:paraId="1271863A" w14:textId="54E5B638" w:rsidR="000B7C9B" w:rsidRDefault="000B7C9B" w:rsidP="00AA7A79">
      <w:pPr>
        <w:spacing w:after="120" w:line="200" w:lineRule="atLeast"/>
        <w:ind w:firstLine="284"/>
        <w:jc w:val="both"/>
        <w:rPr>
          <w:sz w:val="20"/>
        </w:rPr>
      </w:pPr>
      <w:r>
        <w:rPr>
          <w:sz w:val="20"/>
        </w:rPr>
        <w:t xml:space="preserve">The daily use of the application was reported in an external server allowing researchers monitoring the dedication and progress of each participant through the several levels of complexity for each environment. </w:t>
      </w:r>
    </w:p>
    <w:p w14:paraId="394DE699" w14:textId="77777777" w:rsidR="00AA7A79" w:rsidRDefault="00AA7A79" w:rsidP="00AA7A79">
      <w:pPr>
        <w:spacing w:before="240" w:after="120" w:line="200" w:lineRule="atLeast"/>
        <w:rPr>
          <w:i/>
          <w:sz w:val="20"/>
        </w:rPr>
      </w:pPr>
      <w:r>
        <w:rPr>
          <w:i/>
          <w:sz w:val="20"/>
        </w:rPr>
        <w:t xml:space="preserve">2.4 </w:t>
      </w:r>
      <w:r>
        <w:rPr>
          <w:i/>
          <w:sz w:val="20"/>
        </w:rPr>
        <w:tab/>
        <w:t>Data Analysis</w:t>
      </w:r>
    </w:p>
    <w:p w14:paraId="7C945126" w14:textId="005E5748" w:rsidR="00AA7A79" w:rsidRPr="00AA7A79" w:rsidRDefault="00AA7A79" w:rsidP="00AA7A79">
      <w:pPr>
        <w:spacing w:before="240" w:after="120" w:line="200" w:lineRule="atLeast"/>
        <w:jc w:val="both"/>
        <w:rPr>
          <w:sz w:val="20"/>
        </w:rPr>
      </w:pPr>
      <w:r w:rsidRPr="00AA7A79">
        <w:rPr>
          <w:sz w:val="20"/>
        </w:rPr>
        <w:t xml:space="preserve">On completing the experiment, participants were required to rate a series of </w:t>
      </w:r>
      <w:r w:rsidR="009A0BF5">
        <w:rPr>
          <w:sz w:val="20"/>
        </w:rPr>
        <w:t xml:space="preserve">15 </w:t>
      </w:r>
      <w:r w:rsidRPr="00AA7A79">
        <w:rPr>
          <w:sz w:val="20"/>
        </w:rPr>
        <w:t xml:space="preserve">statements using a typical 5-point Likert Scale: (1) Strongly Disagree; (2) Disagree; (3) Neutral; (4) Agree; and (5) Strongly </w:t>
      </w:r>
      <w:r w:rsidRPr="00770448">
        <w:rPr>
          <w:sz w:val="20"/>
        </w:rPr>
        <w:t>Agree</w:t>
      </w:r>
      <w:r w:rsidR="009A3B4E">
        <w:rPr>
          <w:sz w:val="20"/>
        </w:rPr>
        <w:t>, gathered in a custom questionnaire that was previously tested using a cohort of 11 neuro-typical postgraduate students from the Glasgow School of Art</w:t>
      </w:r>
      <w:r w:rsidR="00400D70">
        <w:rPr>
          <w:sz w:val="20"/>
        </w:rPr>
        <w:t xml:space="preserve"> </w:t>
      </w:r>
      <w:r w:rsidR="00400D70" w:rsidRPr="00AA7A79">
        <w:rPr>
          <w:sz w:val="20"/>
        </w:rPr>
        <w:t>(</w:t>
      </w:r>
      <w:r w:rsidR="00400D70">
        <w:rPr>
          <w:sz w:val="20"/>
        </w:rPr>
        <w:t>Poyade et al., 2017</w:t>
      </w:r>
      <w:r w:rsidR="007B0D8A">
        <w:rPr>
          <w:sz w:val="20"/>
        </w:rPr>
        <w:t>b</w:t>
      </w:r>
      <w:r w:rsidR="00400D70">
        <w:rPr>
          <w:sz w:val="20"/>
        </w:rPr>
        <w:t>)</w:t>
      </w:r>
      <w:r w:rsidR="009A3B4E">
        <w:rPr>
          <w:sz w:val="20"/>
        </w:rPr>
        <w:t xml:space="preserve">. These statements </w:t>
      </w:r>
      <w:r w:rsidR="00326805" w:rsidRPr="00770448">
        <w:rPr>
          <w:sz w:val="20"/>
        </w:rPr>
        <w:t>aim</w:t>
      </w:r>
      <w:r w:rsidR="009A0BF5">
        <w:rPr>
          <w:sz w:val="20"/>
        </w:rPr>
        <w:t>ed</w:t>
      </w:r>
      <w:r w:rsidR="00326805" w:rsidRPr="00770448">
        <w:rPr>
          <w:sz w:val="20"/>
        </w:rPr>
        <w:t xml:space="preserve"> to </w:t>
      </w:r>
      <w:r w:rsidR="00924087" w:rsidRPr="00866468">
        <w:rPr>
          <w:sz w:val="20"/>
        </w:rPr>
        <w:t>inform</w:t>
      </w:r>
      <w:r w:rsidR="00326805" w:rsidRPr="00770448">
        <w:rPr>
          <w:sz w:val="20"/>
        </w:rPr>
        <w:t xml:space="preserve"> about </w:t>
      </w:r>
      <w:r w:rsidR="00770448" w:rsidRPr="00770448">
        <w:rPr>
          <w:sz w:val="20"/>
        </w:rPr>
        <w:t>the usability of the system and the quality of the</w:t>
      </w:r>
      <w:r w:rsidR="006A716C">
        <w:rPr>
          <w:sz w:val="20"/>
        </w:rPr>
        <w:t xml:space="preserve"> </w:t>
      </w:r>
      <w:r w:rsidR="00770448" w:rsidRPr="00770448">
        <w:rPr>
          <w:sz w:val="20"/>
        </w:rPr>
        <w:t>interaction</w:t>
      </w:r>
      <w:r w:rsidR="003E1B4C">
        <w:rPr>
          <w:sz w:val="20"/>
        </w:rPr>
        <w:t>, audio samples</w:t>
      </w:r>
      <w:r w:rsidR="00770448" w:rsidRPr="00770448">
        <w:rPr>
          <w:sz w:val="20"/>
        </w:rPr>
        <w:t xml:space="preserve"> and visuals. </w:t>
      </w:r>
      <w:r w:rsidRPr="00770448">
        <w:rPr>
          <w:sz w:val="20"/>
        </w:rPr>
        <w:t>In addition, participants were encouraged to provide comments to support their responses</w:t>
      </w:r>
      <w:r w:rsidR="009A3B4E">
        <w:rPr>
          <w:sz w:val="20"/>
        </w:rPr>
        <w:t>, and referred to what they most liked and disliked about iSenseVR using blank text boxes at the end of the questionnaire</w:t>
      </w:r>
      <w:r w:rsidRPr="00770448">
        <w:rPr>
          <w:sz w:val="20"/>
        </w:rPr>
        <w:t>.</w:t>
      </w:r>
      <w:r w:rsidRPr="00AA7A79">
        <w:rPr>
          <w:sz w:val="20"/>
        </w:rPr>
        <w:t xml:space="preserve"> </w:t>
      </w:r>
    </w:p>
    <w:p w14:paraId="60FA0947" w14:textId="1A10AE14" w:rsidR="00AA7A79" w:rsidRDefault="00AA7A79" w:rsidP="00AA7A79">
      <w:pPr>
        <w:spacing w:before="240" w:after="120" w:line="200" w:lineRule="atLeast"/>
        <w:ind w:firstLine="284"/>
        <w:jc w:val="both"/>
        <w:rPr>
          <w:sz w:val="20"/>
        </w:rPr>
      </w:pPr>
      <w:r w:rsidRPr="00AA7A79">
        <w:rPr>
          <w:sz w:val="20"/>
        </w:rPr>
        <w:t xml:space="preserve">Mean values and standard deviations were calculated for each statement, and </w:t>
      </w:r>
      <w:r>
        <w:rPr>
          <w:sz w:val="20"/>
        </w:rPr>
        <w:t xml:space="preserve">building upon a </w:t>
      </w:r>
      <w:r w:rsidRPr="00AA7A79">
        <w:rPr>
          <w:sz w:val="20"/>
        </w:rPr>
        <w:t xml:space="preserve">Theme-Based Content Analysis (TBCA) (Neale and Nichols (2001)) </w:t>
      </w:r>
      <w:r>
        <w:rPr>
          <w:sz w:val="20"/>
        </w:rPr>
        <w:t xml:space="preserve">alike approach </w:t>
      </w:r>
      <w:r w:rsidRPr="00AA7A79">
        <w:rPr>
          <w:sz w:val="20"/>
        </w:rPr>
        <w:t xml:space="preserve">helped </w:t>
      </w:r>
      <w:r w:rsidR="00577DB1">
        <w:rPr>
          <w:sz w:val="20"/>
        </w:rPr>
        <w:t xml:space="preserve">classifying ordering participants </w:t>
      </w:r>
      <w:r w:rsidRPr="00AA7A79">
        <w:rPr>
          <w:sz w:val="20"/>
        </w:rPr>
        <w:t>comments and reporting them in a consistent way.</w:t>
      </w:r>
    </w:p>
    <w:p w14:paraId="7342C6FA" w14:textId="77777777" w:rsidR="00AA7A79" w:rsidRDefault="00AA7A79" w:rsidP="00AA7A79">
      <w:pPr>
        <w:spacing w:before="240" w:after="120" w:line="200" w:lineRule="atLeast"/>
        <w:rPr>
          <w:i/>
          <w:sz w:val="20"/>
        </w:rPr>
      </w:pPr>
      <w:r>
        <w:rPr>
          <w:i/>
          <w:sz w:val="20"/>
        </w:rPr>
        <w:t>2.5</w:t>
      </w:r>
      <w:r>
        <w:rPr>
          <w:i/>
          <w:sz w:val="20"/>
        </w:rPr>
        <w:tab/>
      </w:r>
      <w:r>
        <w:rPr>
          <w:i/>
          <w:sz w:val="20"/>
        </w:rPr>
        <w:tab/>
        <w:t>Ethics Approval</w:t>
      </w:r>
    </w:p>
    <w:p w14:paraId="4ADB4CC2" w14:textId="33BD2664" w:rsidR="00DD2809" w:rsidRDefault="00C048DB">
      <w:pPr>
        <w:spacing w:before="240" w:after="120" w:line="200" w:lineRule="atLeast"/>
        <w:jc w:val="both"/>
        <w:rPr>
          <w:sz w:val="20"/>
        </w:rPr>
      </w:pPr>
      <w:r w:rsidRPr="00C048DB">
        <w:rPr>
          <w:sz w:val="20"/>
        </w:rPr>
        <w:t xml:space="preserve">Ethical considerations and safety concerns of participants were paramount </w:t>
      </w:r>
      <w:r>
        <w:rPr>
          <w:sz w:val="20"/>
        </w:rPr>
        <w:t xml:space="preserve">to this research, considering the possible </w:t>
      </w:r>
      <w:r w:rsidR="00805853">
        <w:rPr>
          <w:sz w:val="20"/>
        </w:rPr>
        <w:t xml:space="preserve">negative </w:t>
      </w:r>
      <w:r>
        <w:rPr>
          <w:sz w:val="20"/>
        </w:rPr>
        <w:t>effects of visualisation through HMDs</w:t>
      </w:r>
      <w:r w:rsidR="00805853">
        <w:rPr>
          <w:sz w:val="20"/>
        </w:rPr>
        <w:t xml:space="preserve"> highlighted by previous research</w:t>
      </w:r>
      <w:r>
        <w:rPr>
          <w:sz w:val="20"/>
        </w:rPr>
        <w:t xml:space="preserve"> (Sharples et al., 2008)</w:t>
      </w:r>
      <w:r w:rsidR="00805853">
        <w:rPr>
          <w:sz w:val="20"/>
        </w:rPr>
        <w:t xml:space="preserve">, and </w:t>
      </w:r>
      <w:r>
        <w:rPr>
          <w:sz w:val="20"/>
        </w:rPr>
        <w:t xml:space="preserve">to the </w:t>
      </w:r>
      <w:r w:rsidR="00805853">
        <w:rPr>
          <w:sz w:val="20"/>
        </w:rPr>
        <w:t>panels of hidden</w:t>
      </w:r>
      <w:r>
        <w:rPr>
          <w:sz w:val="20"/>
        </w:rPr>
        <w:t xml:space="preserve"> disabilities </w:t>
      </w:r>
      <w:r w:rsidR="00805853">
        <w:rPr>
          <w:sz w:val="20"/>
        </w:rPr>
        <w:t xml:space="preserve">and symptoms that participants were dealing with in their daily life. </w:t>
      </w:r>
      <w:r w:rsidR="00AA7A79" w:rsidRPr="00AA7A79">
        <w:rPr>
          <w:sz w:val="20"/>
        </w:rPr>
        <w:t>This study followed “Principles of Consent” as outlined under Adults with Incapacity (Scotland) Act 2000. This research is non-Clinical Trial of an Investigational Medicinal Products. This legal framework covers many aspects of research and governs the inclusion of adults with incapacity in research in Scotland.</w:t>
      </w:r>
      <w:r w:rsidR="00805853">
        <w:rPr>
          <w:sz w:val="20"/>
        </w:rPr>
        <w:t xml:space="preserve"> Prior to this study, i</w:t>
      </w:r>
      <w:r w:rsidR="00805853" w:rsidRPr="00C048DB">
        <w:rPr>
          <w:sz w:val="20"/>
        </w:rPr>
        <w:t xml:space="preserve">nstitutional </w:t>
      </w:r>
      <w:r w:rsidR="00805853">
        <w:rPr>
          <w:sz w:val="20"/>
        </w:rPr>
        <w:t>ethics</w:t>
      </w:r>
      <w:r w:rsidR="00805853" w:rsidRPr="00C048DB">
        <w:rPr>
          <w:sz w:val="20"/>
        </w:rPr>
        <w:t xml:space="preserve"> </w:t>
      </w:r>
      <w:r w:rsidR="00805853">
        <w:rPr>
          <w:sz w:val="20"/>
        </w:rPr>
        <w:t xml:space="preserve">approval </w:t>
      </w:r>
      <w:r w:rsidR="00805853" w:rsidRPr="00C048DB">
        <w:rPr>
          <w:sz w:val="20"/>
        </w:rPr>
        <w:t xml:space="preserve">was obtained from </w:t>
      </w:r>
      <w:r w:rsidR="00805853">
        <w:rPr>
          <w:sz w:val="20"/>
        </w:rPr>
        <w:t xml:space="preserve">the research office at the Glasgow School of Art. </w:t>
      </w:r>
    </w:p>
    <w:p w14:paraId="7BC2F5B9" w14:textId="77777777" w:rsidR="00AA7A79" w:rsidRDefault="00AA7A79" w:rsidP="000F7884">
      <w:pPr>
        <w:spacing w:before="360" w:after="120" w:line="200" w:lineRule="atLeast"/>
      </w:pPr>
      <w:r>
        <w:rPr>
          <w:b/>
        </w:rPr>
        <w:t xml:space="preserve">3. </w:t>
      </w:r>
      <w:r>
        <w:rPr>
          <w:b/>
        </w:rPr>
        <w:tab/>
      </w:r>
      <w:r w:rsidR="00B72109">
        <w:rPr>
          <w:b/>
        </w:rPr>
        <w:t>RESULTS</w:t>
      </w:r>
    </w:p>
    <w:p w14:paraId="727CA85A" w14:textId="77777777" w:rsidR="004F7062" w:rsidRDefault="003F5E53" w:rsidP="00A34A6F">
      <w:pPr>
        <w:spacing w:before="240" w:after="120" w:line="200" w:lineRule="atLeast"/>
        <w:jc w:val="both"/>
        <w:rPr>
          <w:sz w:val="20"/>
        </w:rPr>
      </w:pPr>
      <w:r>
        <w:rPr>
          <w:sz w:val="20"/>
        </w:rPr>
        <w:t xml:space="preserve">All participants but two </w:t>
      </w:r>
      <w:r w:rsidR="005B237F">
        <w:rPr>
          <w:sz w:val="20"/>
        </w:rPr>
        <w:t xml:space="preserve">were able to use iSenseVR throughout the whole testing period. </w:t>
      </w:r>
      <w:r w:rsidR="005B237F" w:rsidRPr="00AA7A79">
        <w:rPr>
          <w:sz w:val="20"/>
        </w:rPr>
        <w:t xml:space="preserve">Effectively, two participants </w:t>
      </w:r>
      <w:r w:rsidR="005B237F">
        <w:rPr>
          <w:sz w:val="20"/>
        </w:rPr>
        <w:t xml:space="preserve">mentioned </w:t>
      </w:r>
      <w:r w:rsidR="005B237F" w:rsidRPr="00AA7A79">
        <w:rPr>
          <w:sz w:val="20"/>
        </w:rPr>
        <w:t>experienc</w:t>
      </w:r>
      <w:r w:rsidR="005B237F">
        <w:rPr>
          <w:sz w:val="20"/>
        </w:rPr>
        <w:t>ing</w:t>
      </w:r>
      <w:r w:rsidR="005B237F" w:rsidRPr="00AA7A79">
        <w:rPr>
          <w:sz w:val="20"/>
        </w:rPr>
        <w:t xml:space="preserve"> </w:t>
      </w:r>
      <w:r w:rsidR="004F7062">
        <w:rPr>
          <w:sz w:val="20"/>
        </w:rPr>
        <w:t xml:space="preserve">some </w:t>
      </w:r>
      <w:r w:rsidR="005B237F" w:rsidRPr="00AA7A79">
        <w:rPr>
          <w:sz w:val="20"/>
        </w:rPr>
        <w:t>cyber-sickness symptoms and therefore opted for withdrawing from the study after 4 days</w:t>
      </w:r>
      <w:r w:rsidR="005B237F">
        <w:rPr>
          <w:sz w:val="20"/>
        </w:rPr>
        <w:t xml:space="preserve"> (Table 1)</w:t>
      </w:r>
      <w:r w:rsidR="005B237F" w:rsidRPr="00AA7A79">
        <w:rPr>
          <w:sz w:val="20"/>
        </w:rPr>
        <w:t>.</w:t>
      </w:r>
      <w:r w:rsidR="005B237F">
        <w:rPr>
          <w:sz w:val="20"/>
        </w:rPr>
        <w:t xml:space="preserve"> </w:t>
      </w:r>
    </w:p>
    <w:p w14:paraId="2CBD55A2" w14:textId="65954AFE" w:rsidR="00806B23" w:rsidRDefault="00806B23" w:rsidP="00381215">
      <w:pPr>
        <w:spacing w:before="240" w:after="120" w:line="200" w:lineRule="atLeast"/>
        <w:jc w:val="both"/>
        <w:rPr>
          <w:i/>
          <w:sz w:val="20"/>
        </w:rPr>
      </w:pPr>
      <w:r>
        <w:rPr>
          <w:b/>
          <w:sz w:val="20"/>
        </w:rPr>
        <w:t>Table 1.</w:t>
      </w:r>
      <w:r>
        <w:rPr>
          <w:sz w:val="20"/>
        </w:rPr>
        <w:t xml:space="preserve"> </w:t>
      </w:r>
      <w:r w:rsidRPr="00AA7A79">
        <w:rPr>
          <w:i/>
          <w:sz w:val="20"/>
        </w:rPr>
        <w:t>Levels of complexity completed by users as recorded on the database.</w:t>
      </w:r>
      <w:r w:rsidR="00F80FDE">
        <w:rPr>
          <w:i/>
          <w:sz w:val="20"/>
        </w:rPr>
        <w:t xml:space="preserve"> Each level</w:t>
      </w:r>
      <w:r w:rsidR="00F80FDE" w:rsidRPr="00A80BAA">
        <w:rPr>
          <w:i/>
          <w:sz w:val="20"/>
        </w:rPr>
        <w:t xml:space="preserve"> of complexity </w:t>
      </w:r>
      <w:r w:rsidR="00F80FDE">
        <w:rPr>
          <w:i/>
          <w:sz w:val="20"/>
        </w:rPr>
        <w:t>was</w:t>
      </w:r>
      <w:r w:rsidR="00F80FDE" w:rsidRPr="00A80BAA">
        <w:rPr>
          <w:i/>
          <w:sz w:val="20"/>
        </w:rPr>
        <w:t xml:space="preserve"> associated to pre-set configurations of the audio landscape and density and activity of the crowd</w:t>
      </w:r>
      <w:r w:rsidR="00F80FDE">
        <w:rPr>
          <w:i/>
          <w:sz w:val="20"/>
        </w:rPr>
        <w:t xml:space="preserve"> within digital environments</w:t>
      </w:r>
      <w:r w:rsidR="002A35FE">
        <w:rPr>
          <w:i/>
          <w:sz w:val="20"/>
        </w:rPr>
        <w:t>, and described</w:t>
      </w:r>
      <w:r w:rsidR="00F80FDE">
        <w:rPr>
          <w:i/>
          <w:sz w:val="20"/>
        </w:rPr>
        <w:t xml:space="preserve"> the degrees of </w:t>
      </w:r>
      <w:r w:rsidR="00F80FDE" w:rsidRPr="00F80FDE">
        <w:rPr>
          <w:i/>
          <w:sz w:val="20"/>
        </w:rPr>
        <w:t xml:space="preserve">sensory </w:t>
      </w:r>
      <w:r w:rsidR="00F80FDE">
        <w:rPr>
          <w:i/>
          <w:sz w:val="20"/>
        </w:rPr>
        <w:t>challenge</w:t>
      </w:r>
      <w:r w:rsidR="00F80FDE" w:rsidRPr="00F80FDE">
        <w:rPr>
          <w:i/>
          <w:sz w:val="20"/>
        </w:rPr>
        <w:t xml:space="preserve"> </w:t>
      </w:r>
      <w:r w:rsidR="002A35FE">
        <w:rPr>
          <w:i/>
          <w:sz w:val="20"/>
        </w:rPr>
        <w:t>for the user experience</w:t>
      </w:r>
      <w:r w:rsidR="00F80FDE" w:rsidRPr="00F80FDE">
        <w:rPr>
          <w:i/>
          <w:sz w:val="20"/>
        </w:rPr>
        <w:t xml:space="preserve">. </w:t>
      </w:r>
      <w:r w:rsidR="002A35FE">
        <w:rPr>
          <w:i/>
          <w:sz w:val="20"/>
        </w:rPr>
        <w:t xml:space="preserve">When completing an experience </w:t>
      </w:r>
      <w:r w:rsidR="00F80FDE">
        <w:rPr>
          <w:i/>
          <w:sz w:val="20"/>
        </w:rPr>
        <w:t xml:space="preserve">in an environment, the level of complexity </w:t>
      </w:r>
      <w:r w:rsidR="002A35FE">
        <w:rPr>
          <w:i/>
          <w:sz w:val="20"/>
        </w:rPr>
        <w:t>would automatically increase</w:t>
      </w:r>
      <w:r w:rsidR="00F80FDE">
        <w:rPr>
          <w:i/>
          <w:sz w:val="20"/>
        </w:rPr>
        <w:t xml:space="preserve"> </w:t>
      </w:r>
      <w:r w:rsidR="002A35FE">
        <w:rPr>
          <w:i/>
          <w:sz w:val="20"/>
        </w:rPr>
        <w:t>before</w:t>
      </w:r>
      <w:r w:rsidR="00F80FDE">
        <w:rPr>
          <w:i/>
          <w:sz w:val="20"/>
        </w:rPr>
        <w:t xml:space="preserve"> launching the next rehearsal</w:t>
      </w:r>
      <w:r w:rsidR="00FD3BEC">
        <w:rPr>
          <w:i/>
          <w:sz w:val="20"/>
        </w:rPr>
        <w:t xml:space="preserve"> in that same environment</w:t>
      </w:r>
      <w:r w:rsidR="00F80FDE">
        <w:rPr>
          <w:i/>
          <w:sz w:val="20"/>
        </w:rPr>
        <w:t>.</w:t>
      </w:r>
      <w:r w:rsidR="00FD3BEC">
        <w:rPr>
          <w:i/>
          <w:sz w:val="20"/>
        </w:rPr>
        <w:t xml:space="preserve"> In total, 7 levels of complexity were </w:t>
      </w:r>
      <w:r w:rsidR="002A35FE">
        <w:rPr>
          <w:i/>
          <w:sz w:val="20"/>
        </w:rPr>
        <w:t>proposed</w:t>
      </w:r>
      <w:r w:rsidR="00FD3BEC">
        <w:rPr>
          <w:i/>
          <w:sz w:val="20"/>
        </w:rPr>
        <w:t xml:space="preserve"> for each environment.</w:t>
      </w:r>
      <w:r w:rsidR="00F80FDE">
        <w:rPr>
          <w:i/>
          <w:sz w:val="20"/>
        </w:rPr>
        <w:t xml:space="preserve">     </w:t>
      </w:r>
    </w:p>
    <w:tbl>
      <w:tblPr>
        <w:tblW w:w="7528" w:type="dxa"/>
        <w:jc w:val="center"/>
        <w:tblLook w:val="04A0" w:firstRow="1" w:lastRow="0" w:firstColumn="1" w:lastColumn="0" w:noHBand="0" w:noVBand="1"/>
      </w:tblPr>
      <w:tblGrid>
        <w:gridCol w:w="960"/>
        <w:gridCol w:w="1758"/>
        <w:gridCol w:w="1758"/>
        <w:gridCol w:w="1758"/>
        <w:gridCol w:w="1294"/>
      </w:tblGrid>
      <w:tr w:rsidR="00806B23" w:rsidRPr="00DE1597" w14:paraId="4F312259" w14:textId="77777777" w:rsidTr="00866468">
        <w:trPr>
          <w:cantSplit/>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768B01B0" w14:textId="77777777" w:rsidR="00806B23" w:rsidRPr="00AA7A79" w:rsidRDefault="00806B23" w:rsidP="00E26F14">
            <w:pPr>
              <w:pStyle w:val="TCH"/>
              <w:jc w:val="center"/>
              <w:rPr>
                <w:color w:val="auto"/>
                <w:sz w:val="20"/>
              </w:rPr>
            </w:pPr>
            <w:r w:rsidRPr="00AA7A79">
              <w:rPr>
                <w:color w:val="auto"/>
                <w:sz w:val="20"/>
              </w:rPr>
              <w:t>User ID</w:t>
            </w:r>
          </w:p>
        </w:tc>
        <w:tc>
          <w:tcPr>
            <w:tcW w:w="1758" w:type="dxa"/>
            <w:tcBorders>
              <w:top w:val="single" w:sz="4" w:space="0" w:color="auto"/>
              <w:left w:val="nil"/>
              <w:bottom w:val="single" w:sz="4" w:space="0" w:color="auto"/>
              <w:right w:val="nil"/>
            </w:tcBorders>
            <w:shd w:val="clear" w:color="auto" w:fill="auto"/>
            <w:noWrap/>
            <w:vAlign w:val="center"/>
            <w:hideMark/>
          </w:tcPr>
          <w:p w14:paraId="4DCCB4F9" w14:textId="77777777" w:rsidR="00806B23" w:rsidRPr="00AA7A79" w:rsidRDefault="00806B23" w:rsidP="00E26F14">
            <w:pPr>
              <w:pStyle w:val="TCH"/>
              <w:jc w:val="center"/>
              <w:rPr>
                <w:color w:val="auto"/>
                <w:sz w:val="20"/>
              </w:rPr>
            </w:pPr>
            <w:r w:rsidRPr="00AA7A79">
              <w:rPr>
                <w:color w:val="auto"/>
                <w:sz w:val="20"/>
              </w:rPr>
              <w:t>Entrance Hall</w:t>
            </w:r>
          </w:p>
        </w:tc>
        <w:tc>
          <w:tcPr>
            <w:tcW w:w="1758" w:type="dxa"/>
            <w:tcBorders>
              <w:top w:val="single" w:sz="4" w:space="0" w:color="auto"/>
              <w:left w:val="nil"/>
              <w:bottom w:val="single" w:sz="4" w:space="0" w:color="auto"/>
              <w:right w:val="nil"/>
            </w:tcBorders>
            <w:shd w:val="clear" w:color="auto" w:fill="auto"/>
            <w:noWrap/>
            <w:vAlign w:val="center"/>
            <w:hideMark/>
          </w:tcPr>
          <w:p w14:paraId="41478DFF" w14:textId="77777777" w:rsidR="00806B23" w:rsidRPr="00AA7A79" w:rsidRDefault="00806B23" w:rsidP="00E26F14">
            <w:pPr>
              <w:pStyle w:val="TCH"/>
              <w:jc w:val="center"/>
              <w:rPr>
                <w:color w:val="auto"/>
                <w:sz w:val="20"/>
              </w:rPr>
            </w:pPr>
            <w:r w:rsidRPr="00AA7A79">
              <w:rPr>
                <w:color w:val="auto"/>
                <w:sz w:val="20"/>
              </w:rPr>
              <w:t>Café</w:t>
            </w:r>
          </w:p>
        </w:tc>
        <w:tc>
          <w:tcPr>
            <w:tcW w:w="1758" w:type="dxa"/>
            <w:tcBorders>
              <w:top w:val="single" w:sz="4" w:space="0" w:color="auto"/>
              <w:left w:val="nil"/>
              <w:bottom w:val="single" w:sz="4" w:space="0" w:color="auto"/>
              <w:right w:val="nil"/>
            </w:tcBorders>
            <w:shd w:val="clear" w:color="auto" w:fill="auto"/>
            <w:noWrap/>
            <w:vAlign w:val="center"/>
            <w:hideMark/>
          </w:tcPr>
          <w:p w14:paraId="711F4BCC" w14:textId="77777777" w:rsidR="00806B23" w:rsidRPr="00AA7A79" w:rsidRDefault="00806B23" w:rsidP="00E26F14">
            <w:pPr>
              <w:pStyle w:val="TCH"/>
              <w:jc w:val="center"/>
              <w:rPr>
                <w:color w:val="auto"/>
                <w:sz w:val="20"/>
              </w:rPr>
            </w:pPr>
            <w:r w:rsidRPr="00AA7A79">
              <w:rPr>
                <w:color w:val="auto"/>
                <w:sz w:val="20"/>
              </w:rPr>
              <w:t>Boarding Gate</w:t>
            </w:r>
          </w:p>
        </w:tc>
        <w:tc>
          <w:tcPr>
            <w:tcW w:w="1294" w:type="dxa"/>
            <w:tcBorders>
              <w:top w:val="single" w:sz="4" w:space="0" w:color="auto"/>
              <w:left w:val="nil"/>
              <w:bottom w:val="single" w:sz="4" w:space="0" w:color="auto"/>
              <w:right w:val="nil"/>
            </w:tcBorders>
            <w:shd w:val="clear" w:color="auto" w:fill="auto"/>
            <w:noWrap/>
            <w:vAlign w:val="center"/>
            <w:hideMark/>
          </w:tcPr>
          <w:p w14:paraId="58ABBAFB" w14:textId="77777777" w:rsidR="00806B23" w:rsidRPr="00AA7A79" w:rsidRDefault="00806B23" w:rsidP="00E26F14">
            <w:pPr>
              <w:pStyle w:val="TCH"/>
              <w:jc w:val="center"/>
              <w:rPr>
                <w:color w:val="auto"/>
                <w:sz w:val="20"/>
              </w:rPr>
            </w:pPr>
            <w:r w:rsidRPr="00AA7A79">
              <w:rPr>
                <w:color w:val="auto"/>
                <w:sz w:val="20"/>
              </w:rPr>
              <w:t>Toilets</w:t>
            </w:r>
          </w:p>
        </w:tc>
      </w:tr>
      <w:tr w:rsidR="00806B23" w:rsidRPr="00DE1597" w14:paraId="38757E0A" w14:textId="77777777" w:rsidTr="00866468">
        <w:trPr>
          <w:cantSplit/>
          <w:trHeight w:val="300"/>
          <w:jc w:val="center"/>
        </w:trPr>
        <w:tc>
          <w:tcPr>
            <w:tcW w:w="960" w:type="dxa"/>
            <w:tcBorders>
              <w:top w:val="single" w:sz="4" w:space="0" w:color="auto"/>
              <w:left w:val="nil"/>
              <w:bottom w:val="nil"/>
              <w:right w:val="nil"/>
            </w:tcBorders>
            <w:shd w:val="clear" w:color="auto" w:fill="auto"/>
            <w:noWrap/>
            <w:vAlign w:val="bottom"/>
            <w:hideMark/>
          </w:tcPr>
          <w:p w14:paraId="2AFF9124"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w:t>
            </w:r>
          </w:p>
        </w:tc>
        <w:tc>
          <w:tcPr>
            <w:tcW w:w="1758" w:type="dxa"/>
            <w:tcBorders>
              <w:top w:val="single" w:sz="4" w:space="0" w:color="auto"/>
              <w:left w:val="nil"/>
              <w:bottom w:val="nil"/>
              <w:right w:val="nil"/>
            </w:tcBorders>
            <w:shd w:val="clear" w:color="auto" w:fill="auto"/>
            <w:noWrap/>
            <w:vAlign w:val="center"/>
            <w:hideMark/>
          </w:tcPr>
          <w:p w14:paraId="296FDFA1"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single" w:sz="4" w:space="0" w:color="auto"/>
              <w:left w:val="nil"/>
              <w:bottom w:val="nil"/>
              <w:right w:val="nil"/>
            </w:tcBorders>
            <w:shd w:val="clear" w:color="auto" w:fill="auto"/>
            <w:noWrap/>
            <w:vAlign w:val="center"/>
            <w:hideMark/>
          </w:tcPr>
          <w:p w14:paraId="43E2FD41"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single" w:sz="4" w:space="0" w:color="auto"/>
              <w:left w:val="nil"/>
              <w:bottom w:val="nil"/>
              <w:right w:val="nil"/>
            </w:tcBorders>
            <w:shd w:val="clear" w:color="auto" w:fill="auto"/>
            <w:noWrap/>
            <w:vAlign w:val="center"/>
            <w:hideMark/>
          </w:tcPr>
          <w:p w14:paraId="761A715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294" w:type="dxa"/>
            <w:tcBorders>
              <w:top w:val="single" w:sz="4" w:space="0" w:color="auto"/>
              <w:left w:val="nil"/>
              <w:bottom w:val="nil"/>
              <w:right w:val="nil"/>
            </w:tcBorders>
            <w:shd w:val="clear" w:color="auto" w:fill="auto"/>
            <w:noWrap/>
            <w:vAlign w:val="center"/>
            <w:hideMark/>
          </w:tcPr>
          <w:p w14:paraId="6F7A0DE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r>
      <w:tr w:rsidR="00806B23" w:rsidRPr="00DE1597" w14:paraId="54845D1F"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0E7114F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w:t>
            </w:r>
          </w:p>
        </w:tc>
        <w:tc>
          <w:tcPr>
            <w:tcW w:w="1758" w:type="dxa"/>
            <w:tcBorders>
              <w:top w:val="nil"/>
              <w:left w:val="nil"/>
              <w:bottom w:val="nil"/>
              <w:right w:val="nil"/>
            </w:tcBorders>
            <w:shd w:val="clear" w:color="auto" w:fill="auto"/>
            <w:noWrap/>
            <w:vAlign w:val="center"/>
            <w:hideMark/>
          </w:tcPr>
          <w:p w14:paraId="233EC8BD"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bottom w:val="nil"/>
              <w:right w:val="nil"/>
            </w:tcBorders>
            <w:shd w:val="clear" w:color="auto" w:fill="auto"/>
            <w:noWrap/>
            <w:vAlign w:val="center"/>
            <w:hideMark/>
          </w:tcPr>
          <w:p w14:paraId="3AA7AF2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bottom w:val="nil"/>
              <w:right w:val="nil"/>
            </w:tcBorders>
            <w:shd w:val="clear" w:color="auto" w:fill="auto"/>
            <w:noWrap/>
            <w:vAlign w:val="center"/>
            <w:hideMark/>
          </w:tcPr>
          <w:p w14:paraId="4DF8849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294" w:type="dxa"/>
            <w:tcBorders>
              <w:top w:val="nil"/>
              <w:left w:val="nil"/>
              <w:bottom w:val="nil"/>
              <w:right w:val="nil"/>
            </w:tcBorders>
            <w:shd w:val="clear" w:color="auto" w:fill="auto"/>
            <w:noWrap/>
            <w:vAlign w:val="center"/>
            <w:hideMark/>
          </w:tcPr>
          <w:p w14:paraId="5202E7D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r>
      <w:tr w:rsidR="00806B23" w:rsidRPr="00DE1597" w14:paraId="3B9BCAB8"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74F5556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3</w:t>
            </w:r>
          </w:p>
        </w:tc>
        <w:tc>
          <w:tcPr>
            <w:tcW w:w="1758" w:type="dxa"/>
            <w:tcBorders>
              <w:top w:val="nil"/>
              <w:left w:val="nil"/>
              <w:bottom w:val="nil"/>
              <w:right w:val="nil"/>
            </w:tcBorders>
            <w:shd w:val="clear" w:color="auto" w:fill="auto"/>
            <w:noWrap/>
            <w:vAlign w:val="center"/>
            <w:hideMark/>
          </w:tcPr>
          <w:p w14:paraId="02DB881A"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6</w:t>
            </w:r>
          </w:p>
        </w:tc>
        <w:tc>
          <w:tcPr>
            <w:tcW w:w="1758" w:type="dxa"/>
            <w:tcBorders>
              <w:top w:val="nil"/>
              <w:left w:val="nil"/>
              <w:bottom w:val="nil"/>
              <w:right w:val="nil"/>
            </w:tcBorders>
            <w:shd w:val="clear" w:color="auto" w:fill="auto"/>
            <w:noWrap/>
            <w:vAlign w:val="center"/>
            <w:hideMark/>
          </w:tcPr>
          <w:p w14:paraId="3B00FBD4"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6</w:t>
            </w:r>
          </w:p>
        </w:tc>
        <w:tc>
          <w:tcPr>
            <w:tcW w:w="1758" w:type="dxa"/>
            <w:tcBorders>
              <w:top w:val="nil"/>
              <w:left w:val="nil"/>
              <w:bottom w:val="nil"/>
              <w:right w:val="nil"/>
            </w:tcBorders>
            <w:shd w:val="clear" w:color="auto" w:fill="auto"/>
            <w:noWrap/>
            <w:vAlign w:val="center"/>
            <w:hideMark/>
          </w:tcPr>
          <w:p w14:paraId="2FC9B834"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c>
          <w:tcPr>
            <w:tcW w:w="1294" w:type="dxa"/>
            <w:tcBorders>
              <w:top w:val="nil"/>
              <w:left w:val="nil"/>
              <w:bottom w:val="nil"/>
              <w:right w:val="nil"/>
            </w:tcBorders>
            <w:shd w:val="clear" w:color="auto" w:fill="auto"/>
            <w:noWrap/>
            <w:vAlign w:val="center"/>
            <w:hideMark/>
          </w:tcPr>
          <w:p w14:paraId="68AC789B"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6</w:t>
            </w:r>
          </w:p>
        </w:tc>
      </w:tr>
      <w:tr w:rsidR="00806B23" w:rsidRPr="00DE1597" w14:paraId="5AB5F6F9"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62BCCAB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w:t>
            </w:r>
          </w:p>
        </w:tc>
        <w:tc>
          <w:tcPr>
            <w:tcW w:w="1758" w:type="dxa"/>
            <w:tcBorders>
              <w:top w:val="nil"/>
              <w:left w:val="nil"/>
              <w:bottom w:val="nil"/>
              <w:right w:val="nil"/>
            </w:tcBorders>
            <w:shd w:val="clear" w:color="auto" w:fill="auto"/>
            <w:noWrap/>
            <w:vAlign w:val="center"/>
            <w:hideMark/>
          </w:tcPr>
          <w:p w14:paraId="7FB9881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c>
          <w:tcPr>
            <w:tcW w:w="1758" w:type="dxa"/>
            <w:tcBorders>
              <w:top w:val="nil"/>
              <w:left w:val="nil"/>
              <w:bottom w:val="nil"/>
              <w:right w:val="nil"/>
            </w:tcBorders>
            <w:shd w:val="clear" w:color="auto" w:fill="auto"/>
            <w:noWrap/>
            <w:vAlign w:val="center"/>
            <w:hideMark/>
          </w:tcPr>
          <w:p w14:paraId="0BA71B1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c>
          <w:tcPr>
            <w:tcW w:w="1758" w:type="dxa"/>
            <w:tcBorders>
              <w:top w:val="nil"/>
              <w:left w:val="nil"/>
              <w:bottom w:val="nil"/>
              <w:right w:val="nil"/>
            </w:tcBorders>
            <w:shd w:val="clear" w:color="auto" w:fill="auto"/>
            <w:noWrap/>
            <w:vAlign w:val="center"/>
            <w:hideMark/>
          </w:tcPr>
          <w:p w14:paraId="24C6624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c>
          <w:tcPr>
            <w:tcW w:w="1294" w:type="dxa"/>
            <w:tcBorders>
              <w:top w:val="nil"/>
              <w:left w:val="nil"/>
              <w:bottom w:val="nil"/>
              <w:right w:val="nil"/>
            </w:tcBorders>
            <w:shd w:val="clear" w:color="auto" w:fill="auto"/>
            <w:noWrap/>
            <w:vAlign w:val="center"/>
            <w:hideMark/>
          </w:tcPr>
          <w:p w14:paraId="69B4DE0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r>
      <w:tr w:rsidR="00806B23" w:rsidRPr="00DE1597" w14:paraId="30FFA9D4"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11D09F27"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5*</w:t>
            </w:r>
          </w:p>
        </w:tc>
        <w:tc>
          <w:tcPr>
            <w:tcW w:w="1758" w:type="dxa"/>
            <w:tcBorders>
              <w:top w:val="nil"/>
              <w:left w:val="nil"/>
              <w:bottom w:val="nil"/>
              <w:right w:val="nil"/>
            </w:tcBorders>
            <w:shd w:val="clear" w:color="auto" w:fill="auto"/>
            <w:noWrap/>
            <w:vAlign w:val="center"/>
            <w:hideMark/>
          </w:tcPr>
          <w:p w14:paraId="0B7655D7"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4</w:t>
            </w:r>
          </w:p>
        </w:tc>
        <w:tc>
          <w:tcPr>
            <w:tcW w:w="1758" w:type="dxa"/>
            <w:tcBorders>
              <w:top w:val="nil"/>
              <w:left w:val="nil"/>
              <w:bottom w:val="nil"/>
              <w:right w:val="nil"/>
            </w:tcBorders>
            <w:shd w:val="clear" w:color="auto" w:fill="auto"/>
            <w:noWrap/>
            <w:vAlign w:val="center"/>
            <w:hideMark/>
          </w:tcPr>
          <w:p w14:paraId="55C7D532"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c>
          <w:tcPr>
            <w:tcW w:w="1758" w:type="dxa"/>
            <w:tcBorders>
              <w:top w:val="nil"/>
              <w:left w:val="nil"/>
              <w:bottom w:val="nil"/>
              <w:right w:val="nil"/>
            </w:tcBorders>
            <w:shd w:val="clear" w:color="auto" w:fill="auto"/>
            <w:noWrap/>
            <w:vAlign w:val="center"/>
            <w:hideMark/>
          </w:tcPr>
          <w:p w14:paraId="6E4AD2ED"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2</w:t>
            </w:r>
          </w:p>
        </w:tc>
        <w:tc>
          <w:tcPr>
            <w:tcW w:w="1294" w:type="dxa"/>
            <w:tcBorders>
              <w:top w:val="nil"/>
              <w:left w:val="nil"/>
              <w:bottom w:val="nil"/>
              <w:right w:val="nil"/>
            </w:tcBorders>
            <w:shd w:val="clear" w:color="auto" w:fill="auto"/>
            <w:noWrap/>
            <w:vAlign w:val="center"/>
            <w:hideMark/>
          </w:tcPr>
          <w:p w14:paraId="478AC04A"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3</w:t>
            </w:r>
          </w:p>
        </w:tc>
      </w:tr>
      <w:tr w:rsidR="00806B23" w:rsidRPr="00DE1597" w14:paraId="35098C41" w14:textId="77777777" w:rsidTr="00866468">
        <w:trPr>
          <w:cantSplit/>
          <w:trHeight w:val="300"/>
          <w:jc w:val="center"/>
        </w:trPr>
        <w:tc>
          <w:tcPr>
            <w:tcW w:w="960" w:type="dxa"/>
            <w:tcBorders>
              <w:top w:val="nil"/>
              <w:left w:val="nil"/>
              <w:right w:val="nil"/>
            </w:tcBorders>
            <w:shd w:val="clear" w:color="auto" w:fill="auto"/>
            <w:noWrap/>
            <w:vAlign w:val="bottom"/>
            <w:hideMark/>
          </w:tcPr>
          <w:p w14:paraId="5B2306C7"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w:t>
            </w:r>
          </w:p>
        </w:tc>
        <w:tc>
          <w:tcPr>
            <w:tcW w:w="1758" w:type="dxa"/>
            <w:tcBorders>
              <w:top w:val="nil"/>
              <w:left w:val="nil"/>
              <w:right w:val="nil"/>
            </w:tcBorders>
            <w:shd w:val="clear" w:color="auto" w:fill="auto"/>
            <w:noWrap/>
            <w:vAlign w:val="center"/>
            <w:hideMark/>
          </w:tcPr>
          <w:p w14:paraId="69C7D52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right w:val="nil"/>
            </w:tcBorders>
            <w:shd w:val="clear" w:color="auto" w:fill="auto"/>
            <w:noWrap/>
            <w:vAlign w:val="center"/>
            <w:hideMark/>
          </w:tcPr>
          <w:p w14:paraId="324A648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right w:val="nil"/>
            </w:tcBorders>
            <w:shd w:val="clear" w:color="auto" w:fill="auto"/>
            <w:noWrap/>
            <w:vAlign w:val="center"/>
            <w:hideMark/>
          </w:tcPr>
          <w:p w14:paraId="6B009EC8"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294" w:type="dxa"/>
            <w:tcBorders>
              <w:top w:val="nil"/>
              <w:left w:val="nil"/>
              <w:right w:val="nil"/>
            </w:tcBorders>
            <w:shd w:val="clear" w:color="auto" w:fill="auto"/>
            <w:noWrap/>
            <w:vAlign w:val="center"/>
            <w:hideMark/>
          </w:tcPr>
          <w:p w14:paraId="11D860E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r>
      <w:tr w:rsidR="00806B23" w:rsidRPr="00DE1597" w14:paraId="20C696B0" w14:textId="77777777" w:rsidTr="00866468">
        <w:trPr>
          <w:cantSplit/>
          <w:trHeight w:val="363"/>
          <w:jc w:val="center"/>
        </w:trPr>
        <w:tc>
          <w:tcPr>
            <w:tcW w:w="960" w:type="dxa"/>
            <w:tcBorders>
              <w:top w:val="nil"/>
              <w:left w:val="nil"/>
              <w:bottom w:val="single" w:sz="4" w:space="0" w:color="auto"/>
              <w:right w:val="nil"/>
            </w:tcBorders>
            <w:shd w:val="clear" w:color="auto" w:fill="auto"/>
            <w:noWrap/>
            <w:vAlign w:val="bottom"/>
            <w:hideMark/>
          </w:tcPr>
          <w:p w14:paraId="4A565E6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lastRenderedPageBreak/>
              <w:t>7</w:t>
            </w:r>
          </w:p>
        </w:tc>
        <w:tc>
          <w:tcPr>
            <w:tcW w:w="1758" w:type="dxa"/>
            <w:tcBorders>
              <w:top w:val="nil"/>
              <w:left w:val="nil"/>
              <w:bottom w:val="single" w:sz="4" w:space="0" w:color="auto"/>
              <w:right w:val="nil"/>
            </w:tcBorders>
            <w:shd w:val="clear" w:color="auto" w:fill="auto"/>
            <w:noWrap/>
            <w:vAlign w:val="center"/>
            <w:hideMark/>
          </w:tcPr>
          <w:p w14:paraId="6E703F27"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bottom w:val="single" w:sz="4" w:space="0" w:color="auto"/>
              <w:right w:val="nil"/>
            </w:tcBorders>
            <w:shd w:val="clear" w:color="auto" w:fill="auto"/>
            <w:noWrap/>
            <w:vAlign w:val="center"/>
            <w:hideMark/>
          </w:tcPr>
          <w:p w14:paraId="63339BA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758" w:type="dxa"/>
            <w:tcBorders>
              <w:top w:val="nil"/>
              <w:left w:val="nil"/>
              <w:bottom w:val="single" w:sz="4" w:space="0" w:color="auto"/>
              <w:right w:val="nil"/>
            </w:tcBorders>
            <w:shd w:val="clear" w:color="auto" w:fill="auto"/>
            <w:noWrap/>
            <w:vAlign w:val="center"/>
            <w:hideMark/>
          </w:tcPr>
          <w:p w14:paraId="4DE813E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c>
          <w:tcPr>
            <w:tcW w:w="1294" w:type="dxa"/>
            <w:tcBorders>
              <w:top w:val="nil"/>
              <w:left w:val="nil"/>
              <w:bottom w:val="single" w:sz="4" w:space="0" w:color="auto"/>
              <w:right w:val="nil"/>
            </w:tcBorders>
            <w:shd w:val="clear" w:color="auto" w:fill="auto"/>
            <w:noWrap/>
            <w:vAlign w:val="center"/>
            <w:hideMark/>
          </w:tcPr>
          <w:p w14:paraId="5B4FD5B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Level 7</w:t>
            </w:r>
          </w:p>
        </w:tc>
      </w:tr>
    </w:tbl>
    <w:p w14:paraId="7D8FA32B" w14:textId="77777777" w:rsidR="00806B23" w:rsidRDefault="00806B23" w:rsidP="00806B23">
      <w:pPr>
        <w:pStyle w:val="CPSO"/>
        <w:ind w:firstLine="720"/>
        <w:rPr>
          <w:i/>
          <w:color w:val="auto"/>
          <w:sz w:val="20"/>
          <w:lang w:val="en-GB"/>
        </w:rPr>
      </w:pPr>
      <w:r w:rsidRPr="00AA7A79">
        <w:rPr>
          <w:color w:val="auto"/>
          <w:sz w:val="20"/>
          <w:lang w:val="en-GB"/>
        </w:rPr>
        <w:t xml:space="preserve">* </w:t>
      </w:r>
      <w:r w:rsidRPr="00A34A6F">
        <w:rPr>
          <w:i/>
          <w:color w:val="auto"/>
          <w:sz w:val="20"/>
          <w:lang w:val="en-GB"/>
        </w:rPr>
        <w:t>Withdrawn participants</w:t>
      </w:r>
    </w:p>
    <w:p w14:paraId="0842BC78" w14:textId="7D8751EC" w:rsidR="003911D2" w:rsidRDefault="0020387C" w:rsidP="003911D2">
      <w:pPr>
        <w:spacing w:before="240" w:after="120" w:line="200" w:lineRule="atLeast"/>
        <w:ind w:firstLine="284"/>
        <w:jc w:val="both"/>
        <w:rPr>
          <w:sz w:val="20"/>
        </w:rPr>
      </w:pPr>
      <w:r>
        <w:rPr>
          <w:sz w:val="20"/>
        </w:rPr>
        <w:t xml:space="preserve">Overall, participants reported to </w:t>
      </w:r>
      <w:r w:rsidRPr="00AA7A79">
        <w:rPr>
          <w:sz w:val="20"/>
        </w:rPr>
        <w:t xml:space="preserve">moderately enjoy their experience (M = 3.286, </w:t>
      </w:r>
      <w:r>
        <w:rPr>
          <w:sz w:val="20"/>
        </w:rPr>
        <w:t>SD</w:t>
      </w:r>
      <w:r w:rsidRPr="00AA7A79">
        <w:rPr>
          <w:sz w:val="20"/>
        </w:rPr>
        <w:t xml:space="preserve"> = 1.113)</w:t>
      </w:r>
      <w:r>
        <w:rPr>
          <w:sz w:val="20"/>
        </w:rPr>
        <w:t xml:space="preserve"> however, in the overall, a higher enjoyment was reported by those participants who completed the study (</w:t>
      </w:r>
      <w:r w:rsidRPr="00AA7A79">
        <w:rPr>
          <w:sz w:val="20"/>
        </w:rPr>
        <w:t>M = 3.</w:t>
      </w:r>
      <w:r>
        <w:rPr>
          <w:sz w:val="20"/>
        </w:rPr>
        <w:t>6</w:t>
      </w:r>
      <w:r w:rsidRPr="00AA7A79">
        <w:rPr>
          <w:sz w:val="20"/>
        </w:rPr>
        <w:t xml:space="preserve">, </w:t>
      </w:r>
      <w:r>
        <w:rPr>
          <w:sz w:val="20"/>
        </w:rPr>
        <w:t>SD</w:t>
      </w:r>
      <w:r w:rsidRPr="00AA7A79">
        <w:rPr>
          <w:sz w:val="20"/>
        </w:rPr>
        <w:t xml:space="preserve"> = 1.1</w:t>
      </w:r>
      <w:r>
        <w:rPr>
          <w:sz w:val="20"/>
        </w:rPr>
        <w:t>4)</w:t>
      </w:r>
      <w:r w:rsidRPr="00AA7A79">
        <w:rPr>
          <w:sz w:val="20"/>
        </w:rPr>
        <w:t>.</w:t>
      </w:r>
      <w:r>
        <w:rPr>
          <w:sz w:val="20"/>
        </w:rPr>
        <w:t xml:space="preserve"> Although, it seems to contrast with the comments they provided. Effectively,</w:t>
      </w:r>
      <w:r w:rsidRPr="00AA7A79">
        <w:rPr>
          <w:sz w:val="20"/>
        </w:rPr>
        <w:t xml:space="preserve"> </w:t>
      </w:r>
      <w:r w:rsidR="006A716C">
        <w:rPr>
          <w:sz w:val="20"/>
        </w:rPr>
        <w:t>6 P</w:t>
      </w:r>
      <w:r w:rsidR="003911D2" w:rsidRPr="00AA7A79">
        <w:rPr>
          <w:sz w:val="20"/>
        </w:rPr>
        <w:t xml:space="preserve">articipants </w:t>
      </w:r>
      <w:r w:rsidR="006A716C">
        <w:rPr>
          <w:sz w:val="20"/>
        </w:rPr>
        <w:t>expressed their enthusiasm</w:t>
      </w:r>
      <w:r w:rsidR="003911D2" w:rsidRPr="00AA7A79">
        <w:rPr>
          <w:sz w:val="20"/>
        </w:rPr>
        <w:t xml:space="preserve"> </w:t>
      </w:r>
      <w:r w:rsidR="006A716C">
        <w:rPr>
          <w:sz w:val="20"/>
        </w:rPr>
        <w:t>about</w:t>
      </w:r>
      <w:r w:rsidR="003911D2" w:rsidRPr="00AA7A79">
        <w:rPr>
          <w:sz w:val="20"/>
        </w:rPr>
        <w:t xml:space="preserve"> their experiences in VR, qualifying the application as ‘‘</w:t>
      </w:r>
      <w:r w:rsidR="003911D2" w:rsidRPr="000F7884">
        <w:rPr>
          <w:i/>
          <w:sz w:val="20"/>
        </w:rPr>
        <w:t>excellent app</w:t>
      </w:r>
      <w:r w:rsidR="003911D2" w:rsidRPr="00AA7A79">
        <w:rPr>
          <w:sz w:val="20"/>
        </w:rPr>
        <w:t>”, ‘‘</w:t>
      </w:r>
      <w:r w:rsidR="003911D2" w:rsidRPr="000F7884">
        <w:rPr>
          <w:i/>
          <w:sz w:val="20"/>
        </w:rPr>
        <w:t>a great idea</w:t>
      </w:r>
      <w:r w:rsidR="003911D2" w:rsidRPr="00AA7A79">
        <w:rPr>
          <w:sz w:val="20"/>
        </w:rPr>
        <w:t>”</w:t>
      </w:r>
      <w:r w:rsidR="003911D2">
        <w:rPr>
          <w:sz w:val="20"/>
        </w:rPr>
        <w:t>,</w:t>
      </w:r>
      <w:r w:rsidR="006A716C">
        <w:rPr>
          <w:sz w:val="20"/>
        </w:rPr>
        <w:t xml:space="preserve"> “</w:t>
      </w:r>
      <w:r w:rsidR="006A716C" w:rsidRPr="006A716C">
        <w:rPr>
          <w:i/>
          <w:sz w:val="20"/>
        </w:rPr>
        <w:t>very clever and unique</w:t>
      </w:r>
      <w:r w:rsidR="006A716C">
        <w:rPr>
          <w:sz w:val="20"/>
        </w:rPr>
        <w:t>”</w:t>
      </w:r>
      <w:r w:rsidR="002C5B64">
        <w:rPr>
          <w:sz w:val="20"/>
        </w:rPr>
        <w:t>, “</w:t>
      </w:r>
      <w:r w:rsidR="002C5B64" w:rsidRPr="002C5B64">
        <w:rPr>
          <w:i/>
          <w:sz w:val="20"/>
        </w:rPr>
        <w:t>love the idea</w:t>
      </w:r>
      <w:r w:rsidR="002C5B64">
        <w:rPr>
          <w:sz w:val="20"/>
        </w:rPr>
        <w:t>”</w:t>
      </w:r>
      <w:r w:rsidR="003911D2">
        <w:rPr>
          <w:sz w:val="20"/>
        </w:rPr>
        <w:t xml:space="preserve"> </w:t>
      </w:r>
      <w:r w:rsidR="003911D2" w:rsidRPr="00AA7A79">
        <w:rPr>
          <w:sz w:val="20"/>
        </w:rPr>
        <w:t>and ‘‘</w:t>
      </w:r>
      <w:r w:rsidR="003911D2" w:rsidRPr="000F7884">
        <w:rPr>
          <w:i/>
          <w:sz w:val="20"/>
        </w:rPr>
        <w:t>a brilliant tool</w:t>
      </w:r>
      <w:r w:rsidR="003911D2" w:rsidRPr="00AA7A79">
        <w:rPr>
          <w:sz w:val="20"/>
        </w:rPr>
        <w:t>”.</w:t>
      </w:r>
      <w:r w:rsidR="003911D2">
        <w:rPr>
          <w:sz w:val="20"/>
        </w:rPr>
        <w:t xml:space="preserve"> </w:t>
      </w:r>
    </w:p>
    <w:p w14:paraId="4FC9B572" w14:textId="4B5EBC2D" w:rsidR="003911D2" w:rsidRPr="00AA7A79" w:rsidRDefault="003911D2" w:rsidP="003911D2">
      <w:pPr>
        <w:spacing w:before="240" w:after="120" w:line="200" w:lineRule="atLeast"/>
        <w:ind w:firstLine="284"/>
        <w:jc w:val="both"/>
        <w:rPr>
          <w:sz w:val="20"/>
        </w:rPr>
      </w:pPr>
      <w:r w:rsidRPr="00AA7A79">
        <w:rPr>
          <w:sz w:val="20"/>
        </w:rPr>
        <w:t xml:space="preserve">All participants </w:t>
      </w:r>
      <w:r>
        <w:rPr>
          <w:sz w:val="20"/>
        </w:rPr>
        <w:t xml:space="preserve">who pursued the study </w:t>
      </w:r>
      <w:r w:rsidRPr="00AA7A79">
        <w:rPr>
          <w:sz w:val="20"/>
        </w:rPr>
        <w:t xml:space="preserve">but one achieved </w:t>
      </w:r>
      <w:r>
        <w:rPr>
          <w:sz w:val="20"/>
        </w:rPr>
        <w:t>all</w:t>
      </w:r>
      <w:r w:rsidRPr="00AA7A79">
        <w:rPr>
          <w:sz w:val="20"/>
        </w:rPr>
        <w:t xml:space="preserve"> levels of complexity in all environments (Table 1), and </w:t>
      </w:r>
      <w:r>
        <w:rPr>
          <w:sz w:val="20"/>
        </w:rPr>
        <w:t xml:space="preserve">were </w:t>
      </w:r>
      <w:r w:rsidRPr="00AA7A79">
        <w:rPr>
          <w:sz w:val="20"/>
        </w:rPr>
        <w:t>us</w:t>
      </w:r>
      <w:r>
        <w:rPr>
          <w:sz w:val="20"/>
        </w:rPr>
        <w:t>ing</w:t>
      </w:r>
      <w:r w:rsidRPr="00AA7A79">
        <w:rPr>
          <w:sz w:val="20"/>
        </w:rPr>
        <w:t xml:space="preserve"> iSenseVR for an average</w:t>
      </w:r>
      <w:r>
        <w:rPr>
          <w:sz w:val="20"/>
        </w:rPr>
        <w:t xml:space="preserve"> total time of</w:t>
      </w:r>
      <w:r w:rsidRPr="00AA7A79">
        <w:rPr>
          <w:sz w:val="20"/>
        </w:rPr>
        <w:t xml:space="preserve"> 4284.2 seconds (</w:t>
      </w:r>
      <w:r w:rsidR="009A0BF5">
        <w:rPr>
          <w:sz w:val="20"/>
        </w:rPr>
        <w:t>SD</w:t>
      </w:r>
      <w:r w:rsidRPr="00AA7A79">
        <w:rPr>
          <w:sz w:val="20"/>
        </w:rPr>
        <w:t xml:space="preserve"> = 829.36) over 7 days (Table 2).</w:t>
      </w:r>
    </w:p>
    <w:p w14:paraId="7A813D3B" w14:textId="105A33B9" w:rsidR="00806B23" w:rsidRDefault="00806B23" w:rsidP="00806B23">
      <w:pPr>
        <w:spacing w:before="240" w:after="120" w:line="200" w:lineRule="atLeast"/>
        <w:jc w:val="center"/>
        <w:rPr>
          <w:i/>
          <w:sz w:val="20"/>
        </w:rPr>
      </w:pPr>
      <w:r>
        <w:rPr>
          <w:b/>
          <w:sz w:val="20"/>
        </w:rPr>
        <w:t>Table 2.</w:t>
      </w:r>
      <w:r>
        <w:rPr>
          <w:sz w:val="20"/>
        </w:rPr>
        <w:t xml:space="preserve"> </w:t>
      </w:r>
      <w:r w:rsidRPr="00AA7A79">
        <w:rPr>
          <w:i/>
          <w:sz w:val="20"/>
        </w:rPr>
        <w:t xml:space="preserve">Participants </w:t>
      </w:r>
      <w:r>
        <w:rPr>
          <w:i/>
          <w:sz w:val="20"/>
        </w:rPr>
        <w:t xml:space="preserve">total </w:t>
      </w:r>
      <w:r w:rsidRPr="00AA7A79">
        <w:rPr>
          <w:i/>
          <w:sz w:val="20"/>
        </w:rPr>
        <w:t>exposure time to each environment in seconds.</w:t>
      </w:r>
    </w:p>
    <w:tbl>
      <w:tblPr>
        <w:tblW w:w="7451" w:type="dxa"/>
        <w:jc w:val="center"/>
        <w:tblLook w:val="04A0" w:firstRow="1" w:lastRow="0" w:firstColumn="1" w:lastColumn="0" w:noHBand="0" w:noVBand="1"/>
      </w:tblPr>
      <w:tblGrid>
        <w:gridCol w:w="960"/>
        <w:gridCol w:w="1758"/>
        <w:gridCol w:w="1758"/>
        <w:gridCol w:w="1758"/>
        <w:gridCol w:w="1217"/>
      </w:tblGrid>
      <w:tr w:rsidR="00806B23" w:rsidRPr="00DE1597" w14:paraId="0B950EA1" w14:textId="77777777" w:rsidTr="00866468">
        <w:trPr>
          <w:cantSplit/>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4B16F6D2" w14:textId="77777777" w:rsidR="00806B23" w:rsidRPr="00AA7A79" w:rsidRDefault="00806B23" w:rsidP="00E26F14">
            <w:pPr>
              <w:pStyle w:val="TCH"/>
              <w:jc w:val="center"/>
              <w:rPr>
                <w:color w:val="auto"/>
                <w:sz w:val="20"/>
                <w:lang w:val="en-GB" w:eastAsia="en-GB"/>
              </w:rPr>
            </w:pPr>
            <w:r w:rsidRPr="00AA7A79">
              <w:rPr>
                <w:color w:val="auto"/>
                <w:sz w:val="20"/>
                <w:lang w:val="en-GB" w:eastAsia="en-GB"/>
              </w:rPr>
              <w:t>User ID</w:t>
            </w:r>
          </w:p>
        </w:tc>
        <w:tc>
          <w:tcPr>
            <w:tcW w:w="1758" w:type="dxa"/>
            <w:tcBorders>
              <w:top w:val="single" w:sz="4" w:space="0" w:color="auto"/>
              <w:left w:val="nil"/>
              <w:bottom w:val="single" w:sz="4" w:space="0" w:color="auto"/>
              <w:right w:val="nil"/>
            </w:tcBorders>
            <w:shd w:val="clear" w:color="auto" w:fill="auto"/>
            <w:noWrap/>
            <w:vAlign w:val="center"/>
            <w:hideMark/>
          </w:tcPr>
          <w:p w14:paraId="4B07AFD4" w14:textId="77777777" w:rsidR="00806B23" w:rsidRPr="00AA7A79" w:rsidRDefault="00806B23" w:rsidP="00E26F14">
            <w:pPr>
              <w:pStyle w:val="TCH"/>
              <w:jc w:val="center"/>
              <w:rPr>
                <w:color w:val="auto"/>
                <w:sz w:val="20"/>
                <w:lang w:val="en-GB" w:eastAsia="en-GB"/>
              </w:rPr>
            </w:pPr>
            <w:r w:rsidRPr="00AA7A79">
              <w:rPr>
                <w:color w:val="auto"/>
                <w:sz w:val="20"/>
                <w:lang w:val="en-GB" w:eastAsia="en-GB"/>
              </w:rPr>
              <w:t>Entrance Hall</w:t>
            </w:r>
          </w:p>
        </w:tc>
        <w:tc>
          <w:tcPr>
            <w:tcW w:w="1758" w:type="dxa"/>
            <w:tcBorders>
              <w:top w:val="single" w:sz="4" w:space="0" w:color="auto"/>
              <w:left w:val="nil"/>
              <w:bottom w:val="single" w:sz="4" w:space="0" w:color="auto"/>
              <w:right w:val="nil"/>
            </w:tcBorders>
            <w:shd w:val="clear" w:color="auto" w:fill="auto"/>
            <w:noWrap/>
            <w:vAlign w:val="center"/>
            <w:hideMark/>
          </w:tcPr>
          <w:p w14:paraId="00F1342E" w14:textId="77777777" w:rsidR="00806B23" w:rsidRPr="00AA7A79" w:rsidRDefault="00806B23" w:rsidP="00E26F14">
            <w:pPr>
              <w:pStyle w:val="TCH"/>
              <w:jc w:val="center"/>
              <w:rPr>
                <w:color w:val="auto"/>
                <w:sz w:val="20"/>
                <w:lang w:val="en-GB" w:eastAsia="en-GB"/>
              </w:rPr>
            </w:pPr>
            <w:r w:rsidRPr="00AA7A79">
              <w:rPr>
                <w:color w:val="auto"/>
                <w:sz w:val="20"/>
                <w:lang w:val="en-GB" w:eastAsia="en-GB"/>
              </w:rPr>
              <w:t>Café</w:t>
            </w:r>
          </w:p>
        </w:tc>
        <w:tc>
          <w:tcPr>
            <w:tcW w:w="1758" w:type="dxa"/>
            <w:tcBorders>
              <w:top w:val="single" w:sz="4" w:space="0" w:color="auto"/>
              <w:left w:val="nil"/>
              <w:bottom w:val="single" w:sz="4" w:space="0" w:color="auto"/>
              <w:right w:val="nil"/>
            </w:tcBorders>
            <w:shd w:val="clear" w:color="auto" w:fill="auto"/>
            <w:noWrap/>
            <w:vAlign w:val="center"/>
            <w:hideMark/>
          </w:tcPr>
          <w:p w14:paraId="406B8C39" w14:textId="77777777" w:rsidR="00806B23" w:rsidRPr="00AA7A79" w:rsidRDefault="00806B23" w:rsidP="00E26F14">
            <w:pPr>
              <w:pStyle w:val="TCH"/>
              <w:jc w:val="center"/>
              <w:rPr>
                <w:color w:val="auto"/>
                <w:sz w:val="20"/>
                <w:lang w:val="en-GB" w:eastAsia="en-GB"/>
              </w:rPr>
            </w:pPr>
            <w:r w:rsidRPr="00AA7A79">
              <w:rPr>
                <w:color w:val="auto"/>
                <w:sz w:val="20"/>
                <w:lang w:val="en-GB" w:eastAsia="en-GB"/>
              </w:rPr>
              <w:t>Boarding Gate</w:t>
            </w:r>
          </w:p>
        </w:tc>
        <w:tc>
          <w:tcPr>
            <w:tcW w:w="1217" w:type="dxa"/>
            <w:tcBorders>
              <w:top w:val="single" w:sz="4" w:space="0" w:color="auto"/>
              <w:left w:val="nil"/>
              <w:bottom w:val="single" w:sz="4" w:space="0" w:color="auto"/>
              <w:right w:val="nil"/>
            </w:tcBorders>
            <w:shd w:val="clear" w:color="auto" w:fill="auto"/>
            <w:noWrap/>
            <w:vAlign w:val="center"/>
            <w:hideMark/>
          </w:tcPr>
          <w:p w14:paraId="78EF336E" w14:textId="77777777" w:rsidR="00806B23" w:rsidRPr="00AA7A79" w:rsidRDefault="00806B23" w:rsidP="00E26F14">
            <w:pPr>
              <w:pStyle w:val="TCH"/>
              <w:jc w:val="center"/>
              <w:rPr>
                <w:color w:val="auto"/>
                <w:sz w:val="20"/>
                <w:lang w:val="en-GB" w:eastAsia="en-GB"/>
              </w:rPr>
            </w:pPr>
            <w:r w:rsidRPr="00AA7A79">
              <w:rPr>
                <w:color w:val="auto"/>
                <w:sz w:val="20"/>
                <w:lang w:val="en-GB" w:eastAsia="en-GB"/>
              </w:rPr>
              <w:t>Toilets</w:t>
            </w:r>
          </w:p>
        </w:tc>
      </w:tr>
      <w:tr w:rsidR="00806B23" w:rsidRPr="00DE1597" w14:paraId="12C3EF63" w14:textId="77777777" w:rsidTr="00866468">
        <w:trPr>
          <w:cantSplit/>
          <w:trHeight w:val="300"/>
          <w:jc w:val="center"/>
        </w:trPr>
        <w:tc>
          <w:tcPr>
            <w:tcW w:w="960" w:type="dxa"/>
            <w:tcBorders>
              <w:top w:val="single" w:sz="4" w:space="0" w:color="auto"/>
              <w:left w:val="nil"/>
              <w:bottom w:val="nil"/>
              <w:right w:val="nil"/>
            </w:tcBorders>
            <w:shd w:val="clear" w:color="auto" w:fill="auto"/>
            <w:noWrap/>
            <w:vAlign w:val="bottom"/>
            <w:hideMark/>
          </w:tcPr>
          <w:p w14:paraId="705F0024"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w:t>
            </w:r>
          </w:p>
        </w:tc>
        <w:tc>
          <w:tcPr>
            <w:tcW w:w="1758" w:type="dxa"/>
            <w:tcBorders>
              <w:top w:val="single" w:sz="4" w:space="0" w:color="auto"/>
              <w:left w:val="nil"/>
              <w:bottom w:val="nil"/>
              <w:right w:val="nil"/>
            </w:tcBorders>
            <w:shd w:val="clear" w:color="auto" w:fill="auto"/>
            <w:noWrap/>
            <w:vAlign w:val="center"/>
            <w:hideMark/>
          </w:tcPr>
          <w:p w14:paraId="0795542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1439</w:t>
            </w:r>
          </w:p>
        </w:tc>
        <w:tc>
          <w:tcPr>
            <w:tcW w:w="1758" w:type="dxa"/>
            <w:tcBorders>
              <w:top w:val="single" w:sz="4" w:space="0" w:color="auto"/>
              <w:left w:val="nil"/>
              <w:bottom w:val="nil"/>
              <w:right w:val="nil"/>
            </w:tcBorders>
            <w:shd w:val="clear" w:color="auto" w:fill="auto"/>
            <w:noWrap/>
            <w:vAlign w:val="center"/>
            <w:hideMark/>
          </w:tcPr>
          <w:p w14:paraId="06C90A9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1360</w:t>
            </w:r>
          </w:p>
        </w:tc>
        <w:tc>
          <w:tcPr>
            <w:tcW w:w="1758" w:type="dxa"/>
            <w:tcBorders>
              <w:top w:val="single" w:sz="4" w:space="0" w:color="auto"/>
              <w:left w:val="nil"/>
              <w:bottom w:val="nil"/>
              <w:right w:val="nil"/>
            </w:tcBorders>
            <w:shd w:val="clear" w:color="auto" w:fill="auto"/>
            <w:noWrap/>
            <w:vAlign w:val="center"/>
            <w:hideMark/>
          </w:tcPr>
          <w:p w14:paraId="69A8412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1211</w:t>
            </w:r>
          </w:p>
        </w:tc>
        <w:tc>
          <w:tcPr>
            <w:tcW w:w="1217" w:type="dxa"/>
            <w:tcBorders>
              <w:top w:val="single" w:sz="4" w:space="0" w:color="auto"/>
              <w:left w:val="nil"/>
              <w:bottom w:val="nil"/>
              <w:right w:val="nil"/>
            </w:tcBorders>
            <w:shd w:val="clear" w:color="auto" w:fill="auto"/>
            <w:noWrap/>
            <w:vAlign w:val="center"/>
            <w:hideMark/>
          </w:tcPr>
          <w:p w14:paraId="76D98B5A"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693</w:t>
            </w:r>
          </w:p>
        </w:tc>
      </w:tr>
      <w:tr w:rsidR="00806B23" w:rsidRPr="00DE1597" w14:paraId="5807247F"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01C36DD4"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w:t>
            </w:r>
          </w:p>
        </w:tc>
        <w:tc>
          <w:tcPr>
            <w:tcW w:w="1758" w:type="dxa"/>
            <w:tcBorders>
              <w:top w:val="nil"/>
              <w:left w:val="nil"/>
              <w:bottom w:val="nil"/>
              <w:right w:val="nil"/>
            </w:tcBorders>
            <w:shd w:val="clear" w:color="auto" w:fill="auto"/>
            <w:noWrap/>
            <w:vAlign w:val="center"/>
            <w:hideMark/>
          </w:tcPr>
          <w:p w14:paraId="41590EB8"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1054</w:t>
            </w:r>
          </w:p>
        </w:tc>
        <w:tc>
          <w:tcPr>
            <w:tcW w:w="1758" w:type="dxa"/>
            <w:tcBorders>
              <w:top w:val="nil"/>
              <w:left w:val="nil"/>
              <w:bottom w:val="nil"/>
              <w:right w:val="nil"/>
            </w:tcBorders>
            <w:shd w:val="clear" w:color="auto" w:fill="auto"/>
            <w:noWrap/>
            <w:vAlign w:val="center"/>
            <w:hideMark/>
          </w:tcPr>
          <w:p w14:paraId="1096853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1114</w:t>
            </w:r>
          </w:p>
        </w:tc>
        <w:tc>
          <w:tcPr>
            <w:tcW w:w="1758" w:type="dxa"/>
            <w:tcBorders>
              <w:top w:val="nil"/>
              <w:left w:val="nil"/>
              <w:bottom w:val="nil"/>
              <w:right w:val="nil"/>
            </w:tcBorders>
            <w:shd w:val="clear" w:color="auto" w:fill="auto"/>
            <w:noWrap/>
            <w:vAlign w:val="center"/>
            <w:hideMark/>
          </w:tcPr>
          <w:p w14:paraId="798217D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1027</w:t>
            </w:r>
          </w:p>
        </w:tc>
        <w:tc>
          <w:tcPr>
            <w:tcW w:w="1217" w:type="dxa"/>
            <w:tcBorders>
              <w:top w:val="nil"/>
              <w:left w:val="nil"/>
              <w:bottom w:val="nil"/>
              <w:right w:val="nil"/>
            </w:tcBorders>
            <w:shd w:val="clear" w:color="auto" w:fill="auto"/>
            <w:noWrap/>
            <w:vAlign w:val="center"/>
            <w:hideMark/>
          </w:tcPr>
          <w:p w14:paraId="0ED9E3D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607</w:t>
            </w:r>
          </w:p>
        </w:tc>
      </w:tr>
      <w:tr w:rsidR="00806B23" w:rsidRPr="00DE1597" w14:paraId="2DBB4888"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250FF11B"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3</w:t>
            </w:r>
          </w:p>
        </w:tc>
        <w:tc>
          <w:tcPr>
            <w:tcW w:w="1758" w:type="dxa"/>
            <w:tcBorders>
              <w:top w:val="nil"/>
              <w:left w:val="nil"/>
              <w:bottom w:val="nil"/>
              <w:right w:val="nil"/>
            </w:tcBorders>
            <w:shd w:val="clear" w:color="auto" w:fill="auto"/>
            <w:noWrap/>
            <w:vAlign w:val="center"/>
            <w:hideMark/>
          </w:tcPr>
          <w:p w14:paraId="6FA171E5"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891</w:t>
            </w:r>
          </w:p>
        </w:tc>
        <w:tc>
          <w:tcPr>
            <w:tcW w:w="1758" w:type="dxa"/>
            <w:tcBorders>
              <w:top w:val="nil"/>
              <w:left w:val="nil"/>
              <w:bottom w:val="nil"/>
              <w:right w:val="nil"/>
            </w:tcBorders>
            <w:shd w:val="clear" w:color="auto" w:fill="auto"/>
            <w:noWrap/>
            <w:vAlign w:val="center"/>
            <w:hideMark/>
          </w:tcPr>
          <w:p w14:paraId="1F9B5D4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935</w:t>
            </w:r>
          </w:p>
        </w:tc>
        <w:tc>
          <w:tcPr>
            <w:tcW w:w="1758" w:type="dxa"/>
            <w:tcBorders>
              <w:top w:val="nil"/>
              <w:left w:val="nil"/>
              <w:bottom w:val="nil"/>
              <w:right w:val="nil"/>
            </w:tcBorders>
            <w:shd w:val="clear" w:color="auto" w:fill="auto"/>
            <w:noWrap/>
            <w:vAlign w:val="center"/>
            <w:hideMark/>
          </w:tcPr>
          <w:p w14:paraId="2655FC4E"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704</w:t>
            </w:r>
          </w:p>
        </w:tc>
        <w:tc>
          <w:tcPr>
            <w:tcW w:w="1217" w:type="dxa"/>
            <w:tcBorders>
              <w:top w:val="nil"/>
              <w:left w:val="nil"/>
              <w:bottom w:val="nil"/>
              <w:right w:val="nil"/>
            </w:tcBorders>
            <w:shd w:val="clear" w:color="auto" w:fill="auto"/>
            <w:noWrap/>
            <w:vAlign w:val="center"/>
            <w:hideMark/>
          </w:tcPr>
          <w:p w14:paraId="4BBD06D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538</w:t>
            </w:r>
          </w:p>
        </w:tc>
      </w:tr>
      <w:tr w:rsidR="00806B23" w:rsidRPr="00DE1597" w14:paraId="1A3D68DD"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04DA63A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w:t>
            </w:r>
          </w:p>
        </w:tc>
        <w:tc>
          <w:tcPr>
            <w:tcW w:w="1758" w:type="dxa"/>
            <w:tcBorders>
              <w:top w:val="nil"/>
              <w:left w:val="nil"/>
              <w:bottom w:val="nil"/>
              <w:right w:val="nil"/>
            </w:tcBorders>
            <w:shd w:val="clear" w:color="auto" w:fill="auto"/>
            <w:noWrap/>
            <w:vAlign w:val="center"/>
            <w:hideMark/>
          </w:tcPr>
          <w:p w14:paraId="492C98E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351</w:t>
            </w:r>
          </w:p>
        </w:tc>
        <w:tc>
          <w:tcPr>
            <w:tcW w:w="1758" w:type="dxa"/>
            <w:tcBorders>
              <w:top w:val="nil"/>
              <w:left w:val="nil"/>
              <w:bottom w:val="nil"/>
              <w:right w:val="nil"/>
            </w:tcBorders>
            <w:shd w:val="clear" w:color="auto" w:fill="auto"/>
            <w:noWrap/>
            <w:vAlign w:val="center"/>
            <w:hideMark/>
          </w:tcPr>
          <w:p w14:paraId="4EF30DCB"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378</w:t>
            </w:r>
          </w:p>
        </w:tc>
        <w:tc>
          <w:tcPr>
            <w:tcW w:w="1758" w:type="dxa"/>
            <w:tcBorders>
              <w:top w:val="nil"/>
              <w:left w:val="nil"/>
              <w:bottom w:val="nil"/>
              <w:right w:val="nil"/>
            </w:tcBorders>
            <w:shd w:val="clear" w:color="auto" w:fill="auto"/>
            <w:noWrap/>
            <w:vAlign w:val="center"/>
            <w:hideMark/>
          </w:tcPr>
          <w:p w14:paraId="5D64F4D8"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315</w:t>
            </w:r>
          </w:p>
        </w:tc>
        <w:tc>
          <w:tcPr>
            <w:tcW w:w="1217" w:type="dxa"/>
            <w:tcBorders>
              <w:top w:val="nil"/>
              <w:left w:val="nil"/>
              <w:bottom w:val="nil"/>
              <w:right w:val="nil"/>
            </w:tcBorders>
            <w:shd w:val="clear" w:color="auto" w:fill="auto"/>
            <w:noWrap/>
            <w:vAlign w:val="center"/>
            <w:hideMark/>
          </w:tcPr>
          <w:p w14:paraId="0511E2FB"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200</w:t>
            </w:r>
          </w:p>
        </w:tc>
      </w:tr>
      <w:tr w:rsidR="00806B23" w:rsidRPr="00DE1597" w14:paraId="2E56BF0B" w14:textId="77777777" w:rsidTr="00866468">
        <w:trPr>
          <w:cantSplit/>
          <w:trHeight w:val="300"/>
          <w:jc w:val="center"/>
        </w:trPr>
        <w:tc>
          <w:tcPr>
            <w:tcW w:w="960" w:type="dxa"/>
            <w:tcBorders>
              <w:top w:val="nil"/>
              <w:left w:val="nil"/>
              <w:bottom w:val="nil"/>
              <w:right w:val="nil"/>
            </w:tcBorders>
            <w:shd w:val="clear" w:color="auto" w:fill="auto"/>
            <w:noWrap/>
            <w:vAlign w:val="bottom"/>
            <w:hideMark/>
          </w:tcPr>
          <w:p w14:paraId="40ECAA2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5*</w:t>
            </w:r>
          </w:p>
        </w:tc>
        <w:tc>
          <w:tcPr>
            <w:tcW w:w="1758" w:type="dxa"/>
            <w:tcBorders>
              <w:top w:val="nil"/>
              <w:left w:val="nil"/>
              <w:bottom w:val="nil"/>
              <w:right w:val="nil"/>
            </w:tcBorders>
            <w:shd w:val="clear" w:color="auto" w:fill="auto"/>
            <w:noWrap/>
            <w:vAlign w:val="center"/>
            <w:hideMark/>
          </w:tcPr>
          <w:p w14:paraId="5249233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620</w:t>
            </w:r>
          </w:p>
        </w:tc>
        <w:tc>
          <w:tcPr>
            <w:tcW w:w="1758" w:type="dxa"/>
            <w:tcBorders>
              <w:top w:val="nil"/>
              <w:left w:val="nil"/>
              <w:bottom w:val="nil"/>
              <w:right w:val="nil"/>
            </w:tcBorders>
            <w:shd w:val="clear" w:color="auto" w:fill="auto"/>
            <w:noWrap/>
            <w:vAlign w:val="center"/>
            <w:hideMark/>
          </w:tcPr>
          <w:p w14:paraId="5AD7D40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402</w:t>
            </w:r>
          </w:p>
        </w:tc>
        <w:tc>
          <w:tcPr>
            <w:tcW w:w="1758" w:type="dxa"/>
            <w:tcBorders>
              <w:top w:val="nil"/>
              <w:left w:val="nil"/>
              <w:bottom w:val="nil"/>
              <w:right w:val="nil"/>
            </w:tcBorders>
            <w:shd w:val="clear" w:color="auto" w:fill="auto"/>
            <w:noWrap/>
            <w:vAlign w:val="center"/>
            <w:hideMark/>
          </w:tcPr>
          <w:p w14:paraId="24EE30D1"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211</w:t>
            </w:r>
          </w:p>
        </w:tc>
        <w:tc>
          <w:tcPr>
            <w:tcW w:w="1217" w:type="dxa"/>
            <w:tcBorders>
              <w:top w:val="nil"/>
              <w:left w:val="nil"/>
              <w:bottom w:val="nil"/>
              <w:right w:val="nil"/>
            </w:tcBorders>
            <w:shd w:val="clear" w:color="auto" w:fill="auto"/>
            <w:noWrap/>
            <w:vAlign w:val="center"/>
            <w:hideMark/>
          </w:tcPr>
          <w:p w14:paraId="60D389B5"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219</w:t>
            </w:r>
          </w:p>
        </w:tc>
      </w:tr>
      <w:tr w:rsidR="00806B23" w:rsidRPr="00DE1597" w14:paraId="349BA604" w14:textId="77777777" w:rsidTr="00866468">
        <w:trPr>
          <w:cantSplit/>
          <w:trHeight w:val="300"/>
          <w:jc w:val="center"/>
        </w:trPr>
        <w:tc>
          <w:tcPr>
            <w:tcW w:w="960" w:type="dxa"/>
            <w:tcBorders>
              <w:top w:val="nil"/>
              <w:left w:val="nil"/>
              <w:right w:val="nil"/>
            </w:tcBorders>
            <w:shd w:val="clear" w:color="auto" w:fill="auto"/>
            <w:noWrap/>
            <w:vAlign w:val="bottom"/>
            <w:hideMark/>
          </w:tcPr>
          <w:p w14:paraId="50EBDE1D"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w:t>
            </w:r>
          </w:p>
        </w:tc>
        <w:tc>
          <w:tcPr>
            <w:tcW w:w="1758" w:type="dxa"/>
            <w:tcBorders>
              <w:top w:val="nil"/>
              <w:left w:val="nil"/>
              <w:right w:val="nil"/>
            </w:tcBorders>
            <w:shd w:val="clear" w:color="auto" w:fill="auto"/>
            <w:noWrap/>
            <w:vAlign w:val="center"/>
            <w:hideMark/>
          </w:tcPr>
          <w:p w14:paraId="03B4E591"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1427</w:t>
            </w:r>
          </w:p>
        </w:tc>
        <w:tc>
          <w:tcPr>
            <w:tcW w:w="1758" w:type="dxa"/>
            <w:tcBorders>
              <w:top w:val="nil"/>
              <w:left w:val="nil"/>
              <w:right w:val="nil"/>
            </w:tcBorders>
            <w:shd w:val="clear" w:color="auto" w:fill="auto"/>
            <w:noWrap/>
            <w:vAlign w:val="center"/>
            <w:hideMark/>
          </w:tcPr>
          <w:p w14:paraId="4DD795C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1481</w:t>
            </w:r>
          </w:p>
        </w:tc>
        <w:tc>
          <w:tcPr>
            <w:tcW w:w="1758" w:type="dxa"/>
            <w:tcBorders>
              <w:top w:val="nil"/>
              <w:left w:val="nil"/>
              <w:right w:val="nil"/>
            </w:tcBorders>
            <w:shd w:val="clear" w:color="auto" w:fill="auto"/>
            <w:noWrap/>
            <w:vAlign w:val="center"/>
            <w:hideMark/>
          </w:tcPr>
          <w:p w14:paraId="629A1D01"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1357</w:t>
            </w:r>
          </w:p>
        </w:tc>
        <w:tc>
          <w:tcPr>
            <w:tcW w:w="1217" w:type="dxa"/>
            <w:tcBorders>
              <w:top w:val="nil"/>
              <w:left w:val="nil"/>
              <w:right w:val="nil"/>
            </w:tcBorders>
            <w:shd w:val="clear" w:color="auto" w:fill="auto"/>
            <w:noWrap/>
            <w:vAlign w:val="center"/>
            <w:hideMark/>
          </w:tcPr>
          <w:p w14:paraId="4D57992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810</w:t>
            </w:r>
          </w:p>
        </w:tc>
      </w:tr>
      <w:tr w:rsidR="00806B23" w:rsidRPr="00DE1597" w14:paraId="1939977B" w14:textId="77777777" w:rsidTr="00866468">
        <w:trPr>
          <w:cantSplit/>
          <w:trHeight w:val="300"/>
          <w:jc w:val="center"/>
        </w:trPr>
        <w:tc>
          <w:tcPr>
            <w:tcW w:w="960" w:type="dxa"/>
            <w:tcBorders>
              <w:top w:val="nil"/>
              <w:left w:val="nil"/>
              <w:bottom w:val="single" w:sz="4" w:space="0" w:color="auto"/>
              <w:right w:val="nil"/>
            </w:tcBorders>
            <w:shd w:val="clear" w:color="auto" w:fill="auto"/>
            <w:noWrap/>
            <w:vAlign w:val="bottom"/>
            <w:hideMark/>
          </w:tcPr>
          <w:p w14:paraId="523CC56A"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7</w:t>
            </w:r>
          </w:p>
        </w:tc>
        <w:tc>
          <w:tcPr>
            <w:tcW w:w="1758" w:type="dxa"/>
            <w:tcBorders>
              <w:top w:val="nil"/>
              <w:left w:val="nil"/>
              <w:bottom w:val="single" w:sz="4" w:space="0" w:color="auto"/>
              <w:right w:val="nil"/>
            </w:tcBorders>
            <w:shd w:val="clear" w:color="auto" w:fill="auto"/>
            <w:noWrap/>
            <w:vAlign w:val="center"/>
            <w:hideMark/>
          </w:tcPr>
          <w:p w14:paraId="006E44C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1381</w:t>
            </w:r>
          </w:p>
        </w:tc>
        <w:tc>
          <w:tcPr>
            <w:tcW w:w="1758" w:type="dxa"/>
            <w:tcBorders>
              <w:top w:val="nil"/>
              <w:left w:val="nil"/>
              <w:bottom w:val="single" w:sz="4" w:space="0" w:color="auto"/>
              <w:right w:val="nil"/>
            </w:tcBorders>
            <w:shd w:val="clear" w:color="auto" w:fill="auto"/>
            <w:noWrap/>
            <w:vAlign w:val="center"/>
            <w:hideMark/>
          </w:tcPr>
          <w:p w14:paraId="21526FC0"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1325</w:t>
            </w:r>
          </w:p>
        </w:tc>
        <w:tc>
          <w:tcPr>
            <w:tcW w:w="1758" w:type="dxa"/>
            <w:tcBorders>
              <w:top w:val="nil"/>
              <w:left w:val="nil"/>
              <w:bottom w:val="single" w:sz="4" w:space="0" w:color="auto"/>
              <w:right w:val="nil"/>
            </w:tcBorders>
            <w:shd w:val="clear" w:color="auto" w:fill="auto"/>
            <w:noWrap/>
            <w:vAlign w:val="center"/>
            <w:hideMark/>
          </w:tcPr>
          <w:p w14:paraId="7295D537"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1374</w:t>
            </w:r>
          </w:p>
        </w:tc>
        <w:tc>
          <w:tcPr>
            <w:tcW w:w="1217" w:type="dxa"/>
            <w:tcBorders>
              <w:top w:val="nil"/>
              <w:left w:val="nil"/>
              <w:bottom w:val="single" w:sz="4" w:space="0" w:color="auto"/>
              <w:right w:val="nil"/>
            </w:tcBorders>
            <w:shd w:val="clear" w:color="auto" w:fill="auto"/>
            <w:noWrap/>
            <w:vAlign w:val="center"/>
            <w:hideMark/>
          </w:tcPr>
          <w:p w14:paraId="79219AB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693</w:t>
            </w:r>
          </w:p>
        </w:tc>
      </w:tr>
      <w:tr w:rsidR="00806B23" w:rsidRPr="00DE1597" w14:paraId="1C1DAF53" w14:textId="77777777" w:rsidTr="00866468">
        <w:trPr>
          <w:cantSplit/>
          <w:trHeight w:val="300"/>
          <w:jc w:val="center"/>
        </w:trPr>
        <w:tc>
          <w:tcPr>
            <w:tcW w:w="960" w:type="dxa"/>
            <w:tcBorders>
              <w:top w:val="single" w:sz="4" w:space="0" w:color="auto"/>
              <w:left w:val="nil"/>
              <w:right w:val="nil"/>
            </w:tcBorders>
            <w:shd w:val="clear" w:color="auto" w:fill="auto"/>
            <w:noWrap/>
            <w:vAlign w:val="bottom"/>
            <w:hideMark/>
          </w:tcPr>
          <w:p w14:paraId="51750F4B"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Mean</w:t>
            </w:r>
          </w:p>
        </w:tc>
        <w:tc>
          <w:tcPr>
            <w:tcW w:w="1758" w:type="dxa"/>
            <w:tcBorders>
              <w:top w:val="single" w:sz="4" w:space="0" w:color="auto"/>
              <w:left w:val="nil"/>
              <w:right w:val="nil"/>
            </w:tcBorders>
            <w:shd w:val="clear" w:color="auto" w:fill="auto"/>
            <w:noWrap/>
            <w:vAlign w:val="center"/>
            <w:hideMark/>
          </w:tcPr>
          <w:p w14:paraId="12D88046"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1023</w:t>
            </w:r>
          </w:p>
        </w:tc>
        <w:tc>
          <w:tcPr>
            <w:tcW w:w="1758" w:type="dxa"/>
            <w:tcBorders>
              <w:top w:val="single" w:sz="4" w:space="0" w:color="auto"/>
              <w:left w:val="nil"/>
              <w:right w:val="nil"/>
            </w:tcBorders>
            <w:shd w:val="clear" w:color="auto" w:fill="auto"/>
            <w:noWrap/>
            <w:vAlign w:val="center"/>
            <w:hideMark/>
          </w:tcPr>
          <w:p w14:paraId="16BDB09C"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999</w:t>
            </w:r>
          </w:p>
        </w:tc>
        <w:tc>
          <w:tcPr>
            <w:tcW w:w="1758" w:type="dxa"/>
            <w:tcBorders>
              <w:top w:val="single" w:sz="4" w:space="0" w:color="auto"/>
              <w:left w:val="nil"/>
              <w:right w:val="nil"/>
            </w:tcBorders>
            <w:shd w:val="clear" w:color="auto" w:fill="auto"/>
            <w:noWrap/>
            <w:vAlign w:val="center"/>
            <w:hideMark/>
          </w:tcPr>
          <w:p w14:paraId="062D067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886</w:t>
            </w:r>
          </w:p>
        </w:tc>
        <w:tc>
          <w:tcPr>
            <w:tcW w:w="1217" w:type="dxa"/>
            <w:tcBorders>
              <w:top w:val="single" w:sz="4" w:space="0" w:color="auto"/>
              <w:left w:val="nil"/>
              <w:right w:val="nil"/>
            </w:tcBorders>
            <w:shd w:val="clear" w:color="auto" w:fill="auto"/>
            <w:noWrap/>
            <w:vAlign w:val="center"/>
            <w:hideMark/>
          </w:tcPr>
          <w:p w14:paraId="085E137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537</w:t>
            </w:r>
          </w:p>
        </w:tc>
      </w:tr>
      <w:tr w:rsidR="00806B23" w:rsidRPr="00DE1597" w14:paraId="4A50440E" w14:textId="77777777" w:rsidTr="00866468">
        <w:trPr>
          <w:cantSplit/>
          <w:trHeight w:val="300"/>
          <w:jc w:val="center"/>
        </w:trPr>
        <w:tc>
          <w:tcPr>
            <w:tcW w:w="960" w:type="dxa"/>
            <w:tcBorders>
              <w:top w:val="nil"/>
              <w:left w:val="nil"/>
              <w:bottom w:val="single" w:sz="4" w:space="0" w:color="auto"/>
              <w:right w:val="nil"/>
            </w:tcBorders>
            <w:shd w:val="clear" w:color="auto" w:fill="auto"/>
            <w:noWrap/>
            <w:vAlign w:val="bottom"/>
            <w:hideMark/>
          </w:tcPr>
          <w:p w14:paraId="39DBB6A1" w14:textId="0C65E47D" w:rsidR="00806B23" w:rsidRPr="00AA7A79" w:rsidRDefault="009A0BF5" w:rsidP="00E26F14">
            <w:pPr>
              <w:pStyle w:val="TT"/>
              <w:jc w:val="center"/>
              <w:rPr>
                <w:color w:val="auto"/>
                <w:sz w:val="20"/>
                <w:lang w:val="en-GB" w:eastAsia="en-GB"/>
              </w:rPr>
            </w:pPr>
            <w:r>
              <w:rPr>
                <w:color w:val="auto"/>
                <w:sz w:val="20"/>
                <w:lang w:val="en-GB" w:eastAsia="en-GB"/>
              </w:rPr>
              <w:t>SD</w:t>
            </w:r>
          </w:p>
        </w:tc>
        <w:tc>
          <w:tcPr>
            <w:tcW w:w="1758" w:type="dxa"/>
            <w:tcBorders>
              <w:top w:val="nil"/>
              <w:left w:val="nil"/>
              <w:bottom w:val="single" w:sz="4" w:space="0" w:color="auto"/>
              <w:right w:val="nil"/>
            </w:tcBorders>
            <w:shd w:val="clear" w:color="auto" w:fill="auto"/>
            <w:noWrap/>
            <w:vAlign w:val="center"/>
            <w:hideMark/>
          </w:tcPr>
          <w:p w14:paraId="3CFA1029"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428</w:t>
            </w:r>
          </w:p>
        </w:tc>
        <w:tc>
          <w:tcPr>
            <w:tcW w:w="1758" w:type="dxa"/>
            <w:tcBorders>
              <w:top w:val="nil"/>
              <w:left w:val="nil"/>
              <w:bottom w:val="single" w:sz="4" w:space="0" w:color="auto"/>
              <w:right w:val="nil"/>
            </w:tcBorders>
            <w:shd w:val="clear" w:color="auto" w:fill="auto"/>
            <w:noWrap/>
            <w:vAlign w:val="center"/>
            <w:hideMark/>
          </w:tcPr>
          <w:p w14:paraId="604ACE48"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452</w:t>
            </w:r>
          </w:p>
        </w:tc>
        <w:tc>
          <w:tcPr>
            <w:tcW w:w="1758" w:type="dxa"/>
            <w:tcBorders>
              <w:top w:val="nil"/>
              <w:left w:val="nil"/>
              <w:bottom w:val="single" w:sz="4" w:space="0" w:color="auto"/>
              <w:right w:val="nil"/>
            </w:tcBorders>
            <w:shd w:val="clear" w:color="auto" w:fill="auto"/>
            <w:noWrap/>
            <w:vAlign w:val="center"/>
            <w:hideMark/>
          </w:tcPr>
          <w:p w14:paraId="30D894BF"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483</w:t>
            </w:r>
          </w:p>
        </w:tc>
        <w:tc>
          <w:tcPr>
            <w:tcW w:w="1217" w:type="dxa"/>
            <w:tcBorders>
              <w:top w:val="nil"/>
              <w:left w:val="nil"/>
              <w:bottom w:val="single" w:sz="4" w:space="0" w:color="auto"/>
              <w:right w:val="nil"/>
            </w:tcBorders>
            <w:shd w:val="clear" w:color="auto" w:fill="auto"/>
            <w:noWrap/>
            <w:vAlign w:val="center"/>
            <w:hideMark/>
          </w:tcPr>
          <w:p w14:paraId="7FCF2F23" w14:textId="77777777" w:rsidR="00806B23" w:rsidRPr="00AA7A79" w:rsidRDefault="00806B23" w:rsidP="00E26F14">
            <w:pPr>
              <w:pStyle w:val="TT"/>
              <w:jc w:val="center"/>
              <w:rPr>
                <w:color w:val="auto"/>
                <w:sz w:val="20"/>
                <w:lang w:val="en-GB" w:eastAsia="en-GB"/>
              </w:rPr>
            </w:pPr>
            <w:r w:rsidRPr="00AA7A79">
              <w:rPr>
                <w:color w:val="auto"/>
                <w:sz w:val="20"/>
                <w:lang w:val="en-GB" w:eastAsia="en-GB"/>
              </w:rPr>
              <w:t>239</w:t>
            </w:r>
          </w:p>
        </w:tc>
      </w:tr>
    </w:tbl>
    <w:p w14:paraId="044FAE1F" w14:textId="77777777" w:rsidR="00806B23" w:rsidRPr="00AA7A79" w:rsidRDefault="00806B23" w:rsidP="00806B23">
      <w:pPr>
        <w:pStyle w:val="CPSO"/>
        <w:ind w:firstLine="720"/>
        <w:rPr>
          <w:color w:val="auto"/>
          <w:sz w:val="20"/>
          <w:lang w:val="en-GB"/>
        </w:rPr>
      </w:pPr>
      <w:r w:rsidRPr="00AA7A79">
        <w:rPr>
          <w:color w:val="auto"/>
          <w:sz w:val="20"/>
          <w:lang w:val="en-GB"/>
        </w:rPr>
        <w:t xml:space="preserve">* </w:t>
      </w:r>
      <w:r w:rsidRPr="00A34A6F">
        <w:rPr>
          <w:i/>
          <w:color w:val="auto"/>
          <w:sz w:val="20"/>
          <w:lang w:val="en-GB"/>
        </w:rPr>
        <w:t>Withdrawn participants</w:t>
      </w:r>
    </w:p>
    <w:p w14:paraId="5A3C5841" w14:textId="7373126B" w:rsidR="00806B23" w:rsidRPr="00AA7A79" w:rsidRDefault="00A7253D" w:rsidP="00806B23">
      <w:pPr>
        <w:spacing w:before="240" w:after="120" w:line="200" w:lineRule="atLeast"/>
        <w:ind w:firstLine="284"/>
        <w:jc w:val="both"/>
        <w:rPr>
          <w:sz w:val="20"/>
        </w:rPr>
      </w:pPr>
      <w:r>
        <w:rPr>
          <w:sz w:val="20"/>
        </w:rPr>
        <w:t>Overall, a</w:t>
      </w:r>
      <w:r w:rsidR="00806B23" w:rsidRPr="00AA7A79">
        <w:rPr>
          <w:sz w:val="20"/>
        </w:rPr>
        <w:t xml:space="preserve">ll participants felt confident using the application (M = 4.286, </w:t>
      </w:r>
      <w:r w:rsidR="009A0BF5">
        <w:rPr>
          <w:sz w:val="20"/>
        </w:rPr>
        <w:t>SD</w:t>
      </w:r>
      <w:r w:rsidR="00806B23" w:rsidRPr="00AA7A79">
        <w:rPr>
          <w:sz w:val="20"/>
        </w:rPr>
        <w:t xml:space="preserve"> = 0.756) finding it easy to use (M = 4.429, </w:t>
      </w:r>
      <w:r w:rsidR="009A0BF5">
        <w:rPr>
          <w:sz w:val="20"/>
        </w:rPr>
        <w:t>SD</w:t>
      </w:r>
      <w:r w:rsidR="00806B23" w:rsidRPr="00AA7A79">
        <w:rPr>
          <w:sz w:val="20"/>
        </w:rPr>
        <w:t xml:space="preserve"> = 0.787) and intuitive (M = 3.857, </w:t>
      </w:r>
      <w:r w:rsidR="009A0BF5">
        <w:rPr>
          <w:sz w:val="20"/>
        </w:rPr>
        <w:t>SD</w:t>
      </w:r>
      <w:r w:rsidR="00806B23" w:rsidRPr="00AA7A79">
        <w:rPr>
          <w:sz w:val="20"/>
        </w:rPr>
        <w:t xml:space="preserve"> = 0.9). They felt comfortable wearing the headset (M = 3.857, </w:t>
      </w:r>
      <w:r w:rsidR="009A0BF5">
        <w:rPr>
          <w:sz w:val="20"/>
        </w:rPr>
        <w:t>SD</w:t>
      </w:r>
      <w:r w:rsidR="00806B23" w:rsidRPr="00AA7A79">
        <w:rPr>
          <w:sz w:val="20"/>
        </w:rPr>
        <w:t xml:space="preserve"> = 0.9). Overall, they </w:t>
      </w:r>
      <w:r w:rsidR="004F7062">
        <w:rPr>
          <w:sz w:val="20"/>
        </w:rPr>
        <w:t>reported they</w:t>
      </w:r>
      <w:r w:rsidR="00806B23" w:rsidRPr="00AA7A79">
        <w:rPr>
          <w:sz w:val="20"/>
        </w:rPr>
        <w:t xml:space="preserve"> not experience much eye strain (M = 2.143, </w:t>
      </w:r>
      <w:r w:rsidR="009A0BF5">
        <w:rPr>
          <w:sz w:val="20"/>
        </w:rPr>
        <w:t>SD</w:t>
      </w:r>
      <w:r w:rsidR="00806B23" w:rsidRPr="00AA7A79">
        <w:rPr>
          <w:sz w:val="20"/>
        </w:rPr>
        <w:t xml:space="preserve"> = 1.345), fatigue (M = 2.429, </w:t>
      </w:r>
      <w:r w:rsidR="009A0BF5">
        <w:rPr>
          <w:sz w:val="20"/>
        </w:rPr>
        <w:t>SD</w:t>
      </w:r>
      <w:r w:rsidR="00806B23" w:rsidRPr="00AA7A79">
        <w:rPr>
          <w:sz w:val="20"/>
        </w:rPr>
        <w:t xml:space="preserve"> = 1.512)</w:t>
      </w:r>
      <w:r w:rsidR="004F7062">
        <w:rPr>
          <w:sz w:val="20"/>
        </w:rPr>
        <w:t>,</w:t>
      </w:r>
      <w:r w:rsidR="00806B23" w:rsidRPr="00AA7A79">
        <w:rPr>
          <w:sz w:val="20"/>
        </w:rPr>
        <w:t xml:space="preserve"> headache (M = 1.571, </w:t>
      </w:r>
      <w:r w:rsidR="009A0BF5">
        <w:rPr>
          <w:sz w:val="20"/>
        </w:rPr>
        <w:t>SD</w:t>
      </w:r>
      <w:r w:rsidR="00806B23" w:rsidRPr="00AA7A79">
        <w:rPr>
          <w:sz w:val="20"/>
        </w:rPr>
        <w:t xml:space="preserve"> = 1.134), or dizziness (M = 2.429, </w:t>
      </w:r>
      <w:r w:rsidR="009A0BF5">
        <w:rPr>
          <w:sz w:val="20"/>
        </w:rPr>
        <w:t>SD</w:t>
      </w:r>
      <w:r w:rsidR="00806B23" w:rsidRPr="00AA7A79">
        <w:rPr>
          <w:sz w:val="20"/>
        </w:rPr>
        <w:t xml:space="preserve"> = 1.813)</w:t>
      </w:r>
      <w:r w:rsidR="004F7062">
        <w:rPr>
          <w:sz w:val="20"/>
        </w:rPr>
        <w:t xml:space="preserve"> throughout rehearsals</w:t>
      </w:r>
      <w:r w:rsidR="00806B23" w:rsidRPr="00AA7A79">
        <w:rPr>
          <w:sz w:val="20"/>
        </w:rPr>
        <w:t xml:space="preserve">. However, experiences in virtual environments were reported to be </w:t>
      </w:r>
      <w:r w:rsidR="004F7062">
        <w:rPr>
          <w:sz w:val="20"/>
        </w:rPr>
        <w:t xml:space="preserve">sometimes </w:t>
      </w:r>
      <w:r w:rsidR="00806B23" w:rsidRPr="00AA7A79">
        <w:rPr>
          <w:sz w:val="20"/>
        </w:rPr>
        <w:t xml:space="preserve">a bit disorientating (M = 3.143, </w:t>
      </w:r>
      <w:r w:rsidR="009A0BF5">
        <w:rPr>
          <w:sz w:val="20"/>
        </w:rPr>
        <w:t>SD</w:t>
      </w:r>
      <w:r w:rsidR="00806B23" w:rsidRPr="00AA7A79">
        <w:rPr>
          <w:sz w:val="20"/>
        </w:rPr>
        <w:t xml:space="preserve"> = 1.215)</w:t>
      </w:r>
      <w:r w:rsidR="00B36DCD">
        <w:rPr>
          <w:sz w:val="20"/>
        </w:rPr>
        <w:t xml:space="preserve">, with the two </w:t>
      </w:r>
      <w:r w:rsidR="00B36DCD" w:rsidRPr="00AA7A79">
        <w:rPr>
          <w:sz w:val="20"/>
        </w:rPr>
        <w:t xml:space="preserve">withdrawn participants </w:t>
      </w:r>
      <w:r w:rsidR="004F7062">
        <w:rPr>
          <w:sz w:val="20"/>
        </w:rPr>
        <w:t>reporting having experienced to some extent</w:t>
      </w:r>
      <w:r w:rsidR="0090467F">
        <w:rPr>
          <w:sz w:val="20"/>
        </w:rPr>
        <w:t xml:space="preserve"> </w:t>
      </w:r>
      <w:r w:rsidR="00441C49">
        <w:rPr>
          <w:sz w:val="20"/>
        </w:rPr>
        <w:t>nausea</w:t>
      </w:r>
      <w:r w:rsidR="00AE5426">
        <w:rPr>
          <w:sz w:val="20"/>
        </w:rPr>
        <w:t xml:space="preserve"> and dizziness</w:t>
      </w:r>
      <w:r w:rsidR="0090467F">
        <w:rPr>
          <w:sz w:val="20"/>
        </w:rPr>
        <w:t xml:space="preserve"> (“</w:t>
      </w:r>
      <w:r w:rsidR="0090467F" w:rsidRPr="000F7884">
        <w:rPr>
          <w:i/>
          <w:sz w:val="20"/>
        </w:rPr>
        <w:t>it made me feel dizzy</w:t>
      </w:r>
      <w:r w:rsidR="0090467F">
        <w:rPr>
          <w:sz w:val="20"/>
        </w:rPr>
        <w:t>”, “</w:t>
      </w:r>
      <w:r w:rsidR="0090467F" w:rsidRPr="000F7884">
        <w:rPr>
          <w:i/>
          <w:sz w:val="20"/>
        </w:rPr>
        <w:t>it made me feel a little sick</w:t>
      </w:r>
      <w:r w:rsidR="0090467F">
        <w:rPr>
          <w:sz w:val="20"/>
        </w:rPr>
        <w:t>”)</w:t>
      </w:r>
      <w:r w:rsidR="00AE5426">
        <w:rPr>
          <w:sz w:val="20"/>
        </w:rPr>
        <w:t>,</w:t>
      </w:r>
      <w:r w:rsidR="00441C49">
        <w:rPr>
          <w:sz w:val="20"/>
        </w:rPr>
        <w:t xml:space="preserve"> that are consistent with </w:t>
      </w:r>
      <w:r w:rsidR="0090467F">
        <w:rPr>
          <w:sz w:val="20"/>
        </w:rPr>
        <w:t xml:space="preserve">typical symptoms of </w:t>
      </w:r>
      <w:r w:rsidR="00B36DCD" w:rsidRPr="00AA7A79">
        <w:rPr>
          <w:sz w:val="20"/>
        </w:rPr>
        <w:t>cyber-sickness</w:t>
      </w:r>
      <w:r>
        <w:rPr>
          <w:sz w:val="20"/>
        </w:rPr>
        <w:t>.</w:t>
      </w:r>
      <w:r w:rsidR="00806B23" w:rsidRPr="00AA7A79">
        <w:rPr>
          <w:sz w:val="20"/>
        </w:rPr>
        <w:t xml:space="preserve"> </w:t>
      </w:r>
    </w:p>
    <w:p w14:paraId="20E61259" w14:textId="6596C239" w:rsidR="00B72109" w:rsidRPr="00B72109" w:rsidRDefault="00B72109" w:rsidP="00B72109">
      <w:pPr>
        <w:spacing w:before="240" w:after="120" w:line="200" w:lineRule="atLeast"/>
        <w:ind w:firstLine="284"/>
        <w:jc w:val="both"/>
        <w:rPr>
          <w:sz w:val="20"/>
        </w:rPr>
      </w:pPr>
      <w:r w:rsidRPr="00B72109">
        <w:rPr>
          <w:sz w:val="20"/>
        </w:rPr>
        <w:t>Participants mentioned feeling psychologically engaged within environments (“</w:t>
      </w:r>
      <w:r w:rsidRPr="000F7884">
        <w:rPr>
          <w:i/>
          <w:sz w:val="20"/>
        </w:rPr>
        <w:t>I felt as if I was there</w:t>
      </w:r>
      <w:r w:rsidRPr="00B72109">
        <w:rPr>
          <w:sz w:val="20"/>
        </w:rPr>
        <w:t>”</w:t>
      </w:r>
      <w:r w:rsidR="00577DB1">
        <w:rPr>
          <w:sz w:val="20"/>
        </w:rPr>
        <w:t>, “</w:t>
      </w:r>
      <w:r w:rsidR="00577DB1" w:rsidRPr="000F7884">
        <w:rPr>
          <w:i/>
          <w:sz w:val="20"/>
        </w:rPr>
        <w:t>It felt like super natural</w:t>
      </w:r>
      <w:r w:rsidR="00577DB1">
        <w:rPr>
          <w:sz w:val="20"/>
        </w:rPr>
        <w:t>”</w:t>
      </w:r>
      <w:r w:rsidRPr="00B72109">
        <w:rPr>
          <w:sz w:val="20"/>
        </w:rPr>
        <w:t xml:space="preserve">), suggesting they experienced realistic immersion and </w:t>
      </w:r>
      <w:r w:rsidR="003F5E53">
        <w:rPr>
          <w:sz w:val="20"/>
        </w:rPr>
        <w:t xml:space="preserve">high degree of </w:t>
      </w:r>
      <w:r w:rsidRPr="00B72109">
        <w:rPr>
          <w:sz w:val="20"/>
        </w:rPr>
        <w:t>presence in VR. Although they appreciated the changing narrative throughout repeated use allowed them to build up the density of the crowd and sounds</w:t>
      </w:r>
      <w:r w:rsidR="00577DB1">
        <w:rPr>
          <w:sz w:val="20"/>
        </w:rPr>
        <w:t xml:space="preserve"> (“</w:t>
      </w:r>
      <w:r w:rsidR="00577DB1" w:rsidRPr="000F7884">
        <w:rPr>
          <w:i/>
          <w:sz w:val="20"/>
        </w:rPr>
        <w:t>I get a bit scared by these noises in real life in busy places so it definitely helped me and each day slowly got busier/more noises</w:t>
      </w:r>
      <w:r w:rsidR="00577DB1">
        <w:rPr>
          <w:sz w:val="20"/>
        </w:rPr>
        <w:t>”)</w:t>
      </w:r>
      <w:r w:rsidRPr="00B72109">
        <w:rPr>
          <w:sz w:val="20"/>
        </w:rPr>
        <w:t>, and change the storyline of their experiences</w:t>
      </w:r>
      <w:r w:rsidR="0098454C">
        <w:rPr>
          <w:sz w:val="20"/>
        </w:rPr>
        <w:t xml:space="preserve"> (“</w:t>
      </w:r>
      <w:r w:rsidR="0098454C" w:rsidRPr="000F7884">
        <w:rPr>
          <w:i/>
          <w:sz w:val="20"/>
        </w:rPr>
        <w:t>I liked that over the week it built up the levels of people, noises and changed the surroundings and routes taken each time I used the application</w:t>
      </w:r>
      <w:r w:rsidR="0098454C">
        <w:rPr>
          <w:sz w:val="20"/>
        </w:rPr>
        <w:t>”)</w:t>
      </w:r>
      <w:r w:rsidRPr="00B72109">
        <w:rPr>
          <w:sz w:val="20"/>
        </w:rPr>
        <w:t xml:space="preserve">, they suggested the provision of </w:t>
      </w:r>
      <w:r w:rsidR="00A7253D">
        <w:rPr>
          <w:sz w:val="20"/>
        </w:rPr>
        <w:t xml:space="preserve">more realistic cues as </w:t>
      </w:r>
      <w:r w:rsidRPr="00B72109">
        <w:rPr>
          <w:sz w:val="20"/>
        </w:rPr>
        <w:t>denser crowd</w:t>
      </w:r>
      <w:r w:rsidR="00B94158">
        <w:rPr>
          <w:sz w:val="20"/>
        </w:rPr>
        <w:t>s</w:t>
      </w:r>
      <w:r w:rsidRPr="00B72109">
        <w:rPr>
          <w:sz w:val="20"/>
        </w:rPr>
        <w:t xml:space="preserve"> </w:t>
      </w:r>
      <w:r w:rsidR="00577DB1">
        <w:rPr>
          <w:sz w:val="20"/>
        </w:rPr>
        <w:t xml:space="preserve">with </w:t>
      </w:r>
      <w:r w:rsidR="00577DB1" w:rsidRPr="00B72109">
        <w:rPr>
          <w:sz w:val="20"/>
        </w:rPr>
        <w:t>more natural</w:t>
      </w:r>
      <w:r w:rsidR="003E1B4C">
        <w:rPr>
          <w:sz w:val="20"/>
        </w:rPr>
        <w:t xml:space="preserve"> use of</w:t>
      </w:r>
      <w:r w:rsidR="00577DB1" w:rsidRPr="00B72109">
        <w:rPr>
          <w:sz w:val="20"/>
        </w:rPr>
        <w:t xml:space="preserve"> animations </w:t>
      </w:r>
      <w:r w:rsidRPr="00B72109">
        <w:rPr>
          <w:sz w:val="20"/>
        </w:rPr>
        <w:t xml:space="preserve">throughout </w:t>
      </w:r>
      <w:r w:rsidRPr="0098454C">
        <w:rPr>
          <w:color w:val="000000" w:themeColor="text1"/>
          <w:sz w:val="20"/>
        </w:rPr>
        <w:t xml:space="preserve">environments </w:t>
      </w:r>
      <w:r w:rsidR="00577DB1" w:rsidRPr="0098454C">
        <w:rPr>
          <w:color w:val="000000" w:themeColor="text1"/>
          <w:sz w:val="20"/>
        </w:rPr>
        <w:t>(</w:t>
      </w:r>
      <w:r w:rsidR="0098454C" w:rsidRPr="0098454C">
        <w:rPr>
          <w:color w:val="000000" w:themeColor="text1"/>
          <w:sz w:val="20"/>
        </w:rPr>
        <w:t>“</w:t>
      </w:r>
      <w:r w:rsidR="0098454C" w:rsidRPr="000F7884">
        <w:rPr>
          <w:i/>
          <w:color w:val="000000" w:themeColor="text1"/>
          <w:sz w:val="20"/>
        </w:rPr>
        <w:t>the sceneries needed to be much busier for a more realistic experience</w:t>
      </w:r>
      <w:r w:rsidR="0098454C" w:rsidRPr="0098454C">
        <w:rPr>
          <w:color w:val="000000" w:themeColor="text1"/>
          <w:sz w:val="20"/>
        </w:rPr>
        <w:t>”</w:t>
      </w:r>
      <w:r w:rsidR="00577DB1" w:rsidRPr="0098454C">
        <w:rPr>
          <w:color w:val="000000" w:themeColor="text1"/>
          <w:sz w:val="20"/>
        </w:rPr>
        <w:t xml:space="preserve">) </w:t>
      </w:r>
      <w:r w:rsidRPr="00B72109">
        <w:rPr>
          <w:sz w:val="20"/>
        </w:rPr>
        <w:t xml:space="preserve">and </w:t>
      </w:r>
      <w:r w:rsidR="00577DB1">
        <w:rPr>
          <w:sz w:val="20"/>
        </w:rPr>
        <w:t xml:space="preserve">enhanced interaction </w:t>
      </w:r>
      <w:r w:rsidR="00577DB1" w:rsidRPr="00737FEF">
        <w:rPr>
          <w:color w:val="000000" w:themeColor="text1"/>
          <w:sz w:val="20"/>
        </w:rPr>
        <w:t>paradigms (“</w:t>
      </w:r>
      <w:r w:rsidR="00577DB1" w:rsidRPr="000F7884">
        <w:rPr>
          <w:i/>
          <w:color w:val="000000" w:themeColor="text1"/>
          <w:sz w:val="20"/>
        </w:rPr>
        <w:t>I could not actually control the movement</w:t>
      </w:r>
      <w:r w:rsidR="00577DB1" w:rsidRPr="00737FEF">
        <w:rPr>
          <w:color w:val="000000" w:themeColor="text1"/>
          <w:sz w:val="20"/>
        </w:rPr>
        <w:t>”, “</w:t>
      </w:r>
      <w:r w:rsidR="00577DB1" w:rsidRPr="000F7884">
        <w:rPr>
          <w:i/>
          <w:color w:val="000000" w:themeColor="text1"/>
          <w:sz w:val="20"/>
        </w:rPr>
        <w:t>little boring as I couldn't interact</w:t>
      </w:r>
      <w:r w:rsidR="00577DB1" w:rsidRPr="00737FEF">
        <w:rPr>
          <w:color w:val="000000" w:themeColor="text1"/>
          <w:sz w:val="20"/>
        </w:rPr>
        <w:t>”, “</w:t>
      </w:r>
      <w:r w:rsidR="00577DB1" w:rsidRPr="000F7884">
        <w:rPr>
          <w:i/>
          <w:color w:val="000000" w:themeColor="text1"/>
          <w:sz w:val="20"/>
        </w:rPr>
        <w:t>I'd have liked to explore some</w:t>
      </w:r>
      <w:r w:rsidR="0098454C" w:rsidRPr="000F7884">
        <w:rPr>
          <w:i/>
          <w:color w:val="000000" w:themeColor="text1"/>
          <w:sz w:val="20"/>
        </w:rPr>
        <w:t xml:space="preserve"> things in the environment more</w:t>
      </w:r>
      <w:r w:rsidR="00577DB1" w:rsidRPr="00737FEF">
        <w:rPr>
          <w:color w:val="000000" w:themeColor="text1"/>
          <w:sz w:val="20"/>
        </w:rPr>
        <w:t xml:space="preserve">”) </w:t>
      </w:r>
      <w:r w:rsidRPr="00737FEF">
        <w:rPr>
          <w:color w:val="000000" w:themeColor="text1"/>
          <w:sz w:val="20"/>
        </w:rPr>
        <w:t xml:space="preserve">could </w:t>
      </w:r>
      <w:r w:rsidR="00A7253D" w:rsidRPr="00737FEF">
        <w:rPr>
          <w:color w:val="000000" w:themeColor="text1"/>
          <w:sz w:val="20"/>
        </w:rPr>
        <w:t xml:space="preserve">eventually contribute </w:t>
      </w:r>
      <w:r w:rsidRPr="00737FEF">
        <w:rPr>
          <w:color w:val="000000" w:themeColor="text1"/>
          <w:sz w:val="20"/>
        </w:rPr>
        <w:t>improv</w:t>
      </w:r>
      <w:r w:rsidR="00A7253D" w:rsidRPr="00737FEF">
        <w:rPr>
          <w:color w:val="000000" w:themeColor="text1"/>
          <w:sz w:val="20"/>
        </w:rPr>
        <w:t>ing</w:t>
      </w:r>
      <w:r w:rsidRPr="00737FEF">
        <w:rPr>
          <w:color w:val="000000" w:themeColor="text1"/>
          <w:sz w:val="20"/>
        </w:rPr>
        <w:t xml:space="preserve"> </w:t>
      </w:r>
      <w:r w:rsidR="003E1B4C">
        <w:rPr>
          <w:color w:val="000000" w:themeColor="text1"/>
          <w:sz w:val="20"/>
        </w:rPr>
        <w:t xml:space="preserve">user experience in </w:t>
      </w:r>
      <w:r w:rsidR="00A7253D" w:rsidRPr="00737FEF">
        <w:rPr>
          <w:color w:val="000000" w:themeColor="text1"/>
          <w:sz w:val="20"/>
        </w:rPr>
        <w:t xml:space="preserve">the digital </w:t>
      </w:r>
      <w:r w:rsidRPr="00737FEF">
        <w:rPr>
          <w:color w:val="000000" w:themeColor="text1"/>
          <w:sz w:val="20"/>
        </w:rPr>
        <w:t xml:space="preserve">environments. </w:t>
      </w:r>
    </w:p>
    <w:p w14:paraId="355A9CCD" w14:textId="49842972" w:rsidR="00B72109" w:rsidRDefault="00B72109" w:rsidP="00B72109">
      <w:pPr>
        <w:spacing w:before="240" w:after="120" w:line="200" w:lineRule="atLeast"/>
        <w:ind w:firstLine="284"/>
        <w:jc w:val="both"/>
        <w:rPr>
          <w:sz w:val="20"/>
        </w:rPr>
      </w:pPr>
      <w:r w:rsidRPr="00B72109">
        <w:rPr>
          <w:sz w:val="20"/>
        </w:rPr>
        <w:t xml:space="preserve">Although remaining participants felt moderately more confident going into busy environments after 7 days (M = 3, </w:t>
      </w:r>
      <w:r w:rsidR="009A0BF5">
        <w:rPr>
          <w:sz w:val="20"/>
        </w:rPr>
        <w:t>SD</w:t>
      </w:r>
      <w:r w:rsidRPr="00B72109">
        <w:rPr>
          <w:sz w:val="20"/>
        </w:rPr>
        <w:t xml:space="preserve"> = 0.707), all participants concurred iSenseVR “</w:t>
      </w:r>
      <w:r w:rsidRPr="000F7884">
        <w:rPr>
          <w:i/>
          <w:sz w:val="20"/>
        </w:rPr>
        <w:t xml:space="preserve">would be really beneficial for a lot of people with </w:t>
      </w:r>
      <w:r w:rsidRPr="000F7884">
        <w:rPr>
          <w:i/>
          <w:sz w:val="20"/>
        </w:rPr>
        <w:lastRenderedPageBreak/>
        <w:t>hidden disabilities</w:t>
      </w:r>
      <w:r w:rsidRPr="00B72109">
        <w:rPr>
          <w:sz w:val="20"/>
        </w:rPr>
        <w:t>” and “</w:t>
      </w:r>
      <w:r w:rsidRPr="000F7884">
        <w:rPr>
          <w:i/>
          <w:sz w:val="20"/>
        </w:rPr>
        <w:t>could actually help over time</w:t>
      </w:r>
      <w:r w:rsidRPr="00B72109">
        <w:rPr>
          <w:sz w:val="20"/>
        </w:rPr>
        <w:t xml:space="preserve">”. They would thus recommend it to others (M = 4.429, </w:t>
      </w:r>
      <w:r w:rsidR="009A0BF5">
        <w:rPr>
          <w:sz w:val="20"/>
        </w:rPr>
        <w:t>SD</w:t>
      </w:r>
      <w:r w:rsidRPr="00B72109">
        <w:rPr>
          <w:sz w:val="20"/>
        </w:rPr>
        <w:t xml:space="preserve"> = 0.535) </w:t>
      </w:r>
      <w:r w:rsidR="00946385">
        <w:rPr>
          <w:sz w:val="20"/>
        </w:rPr>
        <w:t>(“</w:t>
      </w:r>
      <w:r w:rsidR="00946385" w:rsidRPr="000F7884">
        <w:rPr>
          <w:i/>
          <w:sz w:val="20"/>
        </w:rPr>
        <w:t>it would be really beneficial for a lot of people with hidden disabilities</w:t>
      </w:r>
      <w:r w:rsidR="00946385">
        <w:rPr>
          <w:sz w:val="20"/>
        </w:rPr>
        <w:t xml:space="preserve">”) </w:t>
      </w:r>
      <w:r w:rsidRPr="00B72109">
        <w:rPr>
          <w:sz w:val="20"/>
        </w:rPr>
        <w:t>as the experience was perceived to ‘‘</w:t>
      </w:r>
      <w:r w:rsidRPr="000F7884">
        <w:rPr>
          <w:i/>
          <w:sz w:val="20"/>
        </w:rPr>
        <w:t>be so useful to do if going to airport for first time</w:t>
      </w:r>
      <w:r w:rsidRPr="00B72109">
        <w:rPr>
          <w:sz w:val="20"/>
        </w:rPr>
        <w:t>”</w:t>
      </w:r>
      <w:r w:rsidR="00D16F88">
        <w:rPr>
          <w:sz w:val="20"/>
        </w:rPr>
        <w:t>, and “</w:t>
      </w:r>
      <w:r w:rsidR="00D16F88" w:rsidRPr="000F7884">
        <w:rPr>
          <w:i/>
          <w:sz w:val="20"/>
        </w:rPr>
        <w:t>would definitely buy this app if it came out</w:t>
      </w:r>
      <w:r w:rsidRPr="00B72109">
        <w:rPr>
          <w:sz w:val="20"/>
        </w:rPr>
        <w:t>.</w:t>
      </w:r>
    </w:p>
    <w:p w14:paraId="3AAF80EC" w14:textId="77777777" w:rsidR="00B72109" w:rsidRDefault="00B72109" w:rsidP="000F7884">
      <w:pPr>
        <w:spacing w:before="360" w:after="120" w:line="200" w:lineRule="atLeast"/>
      </w:pPr>
      <w:r>
        <w:rPr>
          <w:b/>
        </w:rPr>
        <w:t xml:space="preserve">4. </w:t>
      </w:r>
      <w:r>
        <w:rPr>
          <w:b/>
        </w:rPr>
        <w:tab/>
        <w:t>DISCUSSION</w:t>
      </w:r>
    </w:p>
    <w:p w14:paraId="1CEED742" w14:textId="03CD8DEA" w:rsidR="00EC0135" w:rsidRDefault="00EC0135" w:rsidP="00E26F14">
      <w:pPr>
        <w:spacing w:after="120" w:line="200" w:lineRule="atLeast"/>
        <w:jc w:val="both"/>
        <w:rPr>
          <w:sz w:val="20"/>
        </w:rPr>
      </w:pPr>
      <w:r w:rsidRPr="00EC0135">
        <w:rPr>
          <w:sz w:val="20"/>
        </w:rPr>
        <w:t xml:space="preserve">People with hidden disabilities such as autism, </w:t>
      </w:r>
      <w:r w:rsidR="00807674">
        <w:rPr>
          <w:sz w:val="20"/>
        </w:rPr>
        <w:t xml:space="preserve">Asperger, </w:t>
      </w:r>
      <w:r w:rsidRPr="00EC0135">
        <w:rPr>
          <w:sz w:val="20"/>
        </w:rPr>
        <w:t>learning disabilities</w:t>
      </w:r>
      <w:r w:rsidR="00807674">
        <w:rPr>
          <w:sz w:val="20"/>
        </w:rPr>
        <w:t>, anxiety disorders</w:t>
      </w:r>
      <w:r w:rsidRPr="00EC0135">
        <w:rPr>
          <w:sz w:val="20"/>
        </w:rPr>
        <w:t xml:space="preserve"> and</w:t>
      </w:r>
      <w:r>
        <w:rPr>
          <w:sz w:val="20"/>
        </w:rPr>
        <w:t xml:space="preserve"> </w:t>
      </w:r>
      <w:r w:rsidRPr="00EC0135">
        <w:rPr>
          <w:sz w:val="20"/>
        </w:rPr>
        <w:t>mental health problems are far more likely to experience high levels of discrimination,</w:t>
      </w:r>
      <w:r>
        <w:rPr>
          <w:sz w:val="20"/>
        </w:rPr>
        <w:t xml:space="preserve"> </w:t>
      </w:r>
      <w:r w:rsidRPr="00EC0135">
        <w:rPr>
          <w:sz w:val="20"/>
        </w:rPr>
        <w:t>isolation, fear, anxiety</w:t>
      </w:r>
      <w:r w:rsidR="009C102D">
        <w:rPr>
          <w:sz w:val="20"/>
        </w:rPr>
        <w:t xml:space="preserve">, unemployment and </w:t>
      </w:r>
      <w:r w:rsidRPr="00EC0135">
        <w:rPr>
          <w:sz w:val="20"/>
        </w:rPr>
        <w:t>poverty</w:t>
      </w:r>
      <w:r w:rsidR="00807674">
        <w:rPr>
          <w:sz w:val="20"/>
        </w:rPr>
        <w:t xml:space="preserve"> (Wilton, 2003; Cameto et al., 2004; Hendricks, 2010; </w:t>
      </w:r>
      <w:r w:rsidR="00807674" w:rsidRPr="001D2FF8">
        <w:rPr>
          <w:sz w:val="20"/>
        </w:rPr>
        <w:t>Madriaga</w:t>
      </w:r>
      <w:r w:rsidR="00807674">
        <w:rPr>
          <w:sz w:val="20"/>
        </w:rPr>
        <w:t>, 2010; Davidson et al., 2018). This research presents a strategy that could   help bringing down those barriers that are e</w:t>
      </w:r>
      <w:r w:rsidRPr="00EC0135">
        <w:rPr>
          <w:sz w:val="20"/>
        </w:rPr>
        <w:t>nvironment stressors such like sounds, light and</w:t>
      </w:r>
      <w:r>
        <w:rPr>
          <w:sz w:val="20"/>
        </w:rPr>
        <w:t xml:space="preserve"> </w:t>
      </w:r>
      <w:r w:rsidRPr="00EC0135">
        <w:rPr>
          <w:sz w:val="20"/>
        </w:rPr>
        <w:t>crowds</w:t>
      </w:r>
      <w:r w:rsidR="00807674">
        <w:rPr>
          <w:sz w:val="20"/>
        </w:rPr>
        <w:t>,</w:t>
      </w:r>
      <w:r w:rsidRPr="00EC0135">
        <w:rPr>
          <w:sz w:val="20"/>
        </w:rPr>
        <w:t xml:space="preserve"> </w:t>
      </w:r>
      <w:r w:rsidR="00807674">
        <w:rPr>
          <w:sz w:val="20"/>
        </w:rPr>
        <w:t xml:space="preserve">in order </w:t>
      </w:r>
      <w:r w:rsidRPr="00EC0135">
        <w:rPr>
          <w:sz w:val="20"/>
        </w:rPr>
        <w:t xml:space="preserve">to </w:t>
      </w:r>
      <w:r w:rsidR="00807674">
        <w:rPr>
          <w:sz w:val="20"/>
        </w:rPr>
        <w:t xml:space="preserve">empower individuals with hidden disabilities towards more </w:t>
      </w:r>
      <w:r w:rsidRPr="00EC0135">
        <w:rPr>
          <w:sz w:val="20"/>
        </w:rPr>
        <w:t>independent living.</w:t>
      </w:r>
      <w:r>
        <w:rPr>
          <w:sz w:val="20"/>
        </w:rPr>
        <w:t xml:space="preserve"> </w:t>
      </w:r>
    </w:p>
    <w:p w14:paraId="276F6CFB" w14:textId="6E36D1C7" w:rsidR="007D05BF" w:rsidRDefault="00BD3000" w:rsidP="00A34A6F">
      <w:pPr>
        <w:spacing w:after="120" w:line="200" w:lineRule="atLeast"/>
        <w:ind w:firstLine="284"/>
        <w:jc w:val="both"/>
        <w:rPr>
          <w:sz w:val="20"/>
        </w:rPr>
      </w:pPr>
      <w:r>
        <w:rPr>
          <w:sz w:val="20"/>
        </w:rPr>
        <w:t xml:space="preserve">This research </w:t>
      </w:r>
      <w:r w:rsidR="004C2683">
        <w:rPr>
          <w:sz w:val="20"/>
        </w:rPr>
        <w:t>present</w:t>
      </w:r>
      <w:r w:rsidR="00807674">
        <w:rPr>
          <w:sz w:val="20"/>
        </w:rPr>
        <w:t xml:space="preserve"> </w:t>
      </w:r>
      <w:r>
        <w:rPr>
          <w:sz w:val="20"/>
        </w:rPr>
        <w:t xml:space="preserve">a methodological and technological framework </w:t>
      </w:r>
      <w:r w:rsidR="004C2683">
        <w:rPr>
          <w:sz w:val="20"/>
        </w:rPr>
        <w:t>to</w:t>
      </w:r>
      <w:r w:rsidR="00EC0135">
        <w:rPr>
          <w:sz w:val="20"/>
        </w:rPr>
        <w:t xml:space="preserve"> support </w:t>
      </w:r>
      <w:r>
        <w:rPr>
          <w:sz w:val="20"/>
        </w:rPr>
        <w:t xml:space="preserve">the design of immersive </w:t>
      </w:r>
      <w:r w:rsidR="00EC0135">
        <w:rPr>
          <w:sz w:val="20"/>
        </w:rPr>
        <w:t xml:space="preserve">VR </w:t>
      </w:r>
      <w:r>
        <w:rPr>
          <w:sz w:val="20"/>
        </w:rPr>
        <w:t>application</w:t>
      </w:r>
      <w:r w:rsidR="00EC0135">
        <w:rPr>
          <w:sz w:val="20"/>
        </w:rPr>
        <w:t>s for Android smartphones, aiming</w:t>
      </w:r>
      <w:r>
        <w:rPr>
          <w:sz w:val="20"/>
        </w:rPr>
        <w:t xml:space="preserve"> to </w:t>
      </w:r>
      <w:r w:rsidR="00EC0135">
        <w:rPr>
          <w:sz w:val="20"/>
        </w:rPr>
        <w:t>empower those who live with hidden disabilities and mental health conditions</w:t>
      </w:r>
      <w:r>
        <w:rPr>
          <w:sz w:val="20"/>
        </w:rPr>
        <w:t xml:space="preserve"> to </w:t>
      </w:r>
      <w:r w:rsidR="00EC0135">
        <w:rPr>
          <w:sz w:val="20"/>
        </w:rPr>
        <w:t>overcome their</w:t>
      </w:r>
      <w:r w:rsidR="00805853">
        <w:rPr>
          <w:sz w:val="20"/>
        </w:rPr>
        <w:t xml:space="preserve"> </w:t>
      </w:r>
      <w:r w:rsidR="00EC0135">
        <w:rPr>
          <w:sz w:val="20"/>
        </w:rPr>
        <w:t>barriers through repeated rehearsals</w:t>
      </w:r>
      <w:r w:rsidR="00EC0135" w:rsidRPr="00EC0135">
        <w:rPr>
          <w:sz w:val="20"/>
        </w:rPr>
        <w:t xml:space="preserve"> </w:t>
      </w:r>
      <w:r w:rsidR="00EC0135">
        <w:rPr>
          <w:sz w:val="20"/>
        </w:rPr>
        <w:t xml:space="preserve">of </w:t>
      </w:r>
      <w:r w:rsidR="00EC0135" w:rsidRPr="00EC0135">
        <w:rPr>
          <w:sz w:val="20"/>
        </w:rPr>
        <w:t xml:space="preserve">a critical situation in a </w:t>
      </w:r>
      <w:r w:rsidR="00EC0135">
        <w:rPr>
          <w:sz w:val="20"/>
        </w:rPr>
        <w:t xml:space="preserve">controlled </w:t>
      </w:r>
      <w:r w:rsidR="00805853">
        <w:rPr>
          <w:sz w:val="20"/>
        </w:rPr>
        <w:t>digital environment, from the safety of their home</w:t>
      </w:r>
      <w:r w:rsidR="00EC0135">
        <w:rPr>
          <w:sz w:val="20"/>
        </w:rPr>
        <w:t>.</w:t>
      </w:r>
      <w:r w:rsidR="00805853">
        <w:rPr>
          <w:sz w:val="20"/>
        </w:rPr>
        <w:t xml:space="preserve"> </w:t>
      </w:r>
      <w:r w:rsidR="00807674">
        <w:rPr>
          <w:sz w:val="20"/>
        </w:rPr>
        <w:t xml:space="preserve">This study showed that </w:t>
      </w:r>
      <w:r w:rsidR="007D05BF">
        <w:rPr>
          <w:sz w:val="20"/>
        </w:rPr>
        <w:t>VR</w:t>
      </w:r>
      <w:r w:rsidR="00805853" w:rsidRPr="00805853">
        <w:rPr>
          <w:sz w:val="20"/>
        </w:rPr>
        <w:t xml:space="preserve"> on smartphones mounted on affordable headsets allow</w:t>
      </w:r>
      <w:r w:rsidR="00807674">
        <w:rPr>
          <w:sz w:val="20"/>
        </w:rPr>
        <w:t>s</w:t>
      </w:r>
      <w:r w:rsidR="00805853" w:rsidRPr="00805853">
        <w:rPr>
          <w:sz w:val="20"/>
        </w:rPr>
        <w:t xml:space="preserve"> people to experience realistic exposure to busy situations in digitally reconstructed </w:t>
      </w:r>
      <w:r w:rsidR="00807674">
        <w:rPr>
          <w:sz w:val="20"/>
        </w:rPr>
        <w:t xml:space="preserve">environments such as </w:t>
      </w:r>
      <w:r w:rsidR="00805853" w:rsidRPr="00805853">
        <w:rPr>
          <w:sz w:val="20"/>
        </w:rPr>
        <w:t>airports areas</w:t>
      </w:r>
      <w:r w:rsidR="007D05BF">
        <w:rPr>
          <w:sz w:val="20"/>
        </w:rPr>
        <w:t xml:space="preserve">. </w:t>
      </w:r>
    </w:p>
    <w:p w14:paraId="3C63981D" w14:textId="5EAC1005" w:rsidR="007655BA" w:rsidRDefault="007D05BF" w:rsidP="000F7884">
      <w:pPr>
        <w:spacing w:after="120" w:line="200" w:lineRule="atLeast"/>
        <w:jc w:val="both"/>
        <w:rPr>
          <w:sz w:val="20"/>
        </w:rPr>
      </w:pPr>
      <w:r>
        <w:rPr>
          <w:sz w:val="20"/>
        </w:rPr>
        <w:t>Ove</w:t>
      </w:r>
      <w:r w:rsidR="007A109A">
        <w:rPr>
          <w:sz w:val="20"/>
        </w:rPr>
        <w:t xml:space="preserve">rall, </w:t>
      </w:r>
      <w:r w:rsidR="00A62E2F">
        <w:rPr>
          <w:sz w:val="20"/>
        </w:rPr>
        <w:t xml:space="preserve">the presented </w:t>
      </w:r>
      <w:r w:rsidR="007A109A">
        <w:rPr>
          <w:sz w:val="20"/>
        </w:rPr>
        <w:t xml:space="preserve">evaluation reported </w:t>
      </w:r>
      <w:r>
        <w:rPr>
          <w:sz w:val="20"/>
        </w:rPr>
        <w:t>positive response</w:t>
      </w:r>
      <w:r w:rsidR="007A109A">
        <w:rPr>
          <w:sz w:val="20"/>
        </w:rPr>
        <w:t>s</w:t>
      </w:r>
      <w:r>
        <w:rPr>
          <w:sz w:val="20"/>
        </w:rPr>
        <w:t xml:space="preserve"> from participants and infatuation for the application of VR in the context of busy environments as airports. </w:t>
      </w:r>
      <w:r w:rsidR="00580827">
        <w:rPr>
          <w:sz w:val="20"/>
        </w:rPr>
        <w:t>Experiencing presence when immersed in VR has</w:t>
      </w:r>
      <w:r w:rsidR="007655BA">
        <w:rPr>
          <w:sz w:val="20"/>
        </w:rPr>
        <w:t xml:space="preserve"> been</w:t>
      </w:r>
      <w:r w:rsidR="00580827">
        <w:rPr>
          <w:sz w:val="20"/>
        </w:rPr>
        <w:t xml:space="preserve"> reported to be an important factor for the implementation of effective interventions in VR (</w:t>
      </w:r>
      <w:r w:rsidR="00580827" w:rsidRPr="009E0736">
        <w:rPr>
          <w:sz w:val="20"/>
        </w:rPr>
        <w:t>Maples-Keller</w:t>
      </w:r>
      <w:r w:rsidR="00580827">
        <w:rPr>
          <w:sz w:val="20"/>
        </w:rPr>
        <w:t xml:space="preserve"> et al., 2017). </w:t>
      </w:r>
      <w:r>
        <w:rPr>
          <w:sz w:val="20"/>
        </w:rPr>
        <w:t>Although</w:t>
      </w:r>
      <w:r w:rsidR="007A109A" w:rsidRPr="007A109A">
        <w:rPr>
          <w:sz w:val="20"/>
        </w:rPr>
        <w:t xml:space="preserve"> </w:t>
      </w:r>
      <w:r w:rsidR="007A109A">
        <w:rPr>
          <w:sz w:val="20"/>
        </w:rPr>
        <w:t xml:space="preserve">due to </w:t>
      </w:r>
      <w:r w:rsidR="00580827">
        <w:rPr>
          <w:sz w:val="20"/>
        </w:rPr>
        <w:t>the</w:t>
      </w:r>
      <w:r w:rsidR="007A109A">
        <w:rPr>
          <w:sz w:val="20"/>
        </w:rPr>
        <w:t xml:space="preserve"> limited sample of participants</w:t>
      </w:r>
      <w:r>
        <w:rPr>
          <w:sz w:val="20"/>
        </w:rPr>
        <w:t xml:space="preserve">, </w:t>
      </w:r>
      <w:r w:rsidR="00A872BD">
        <w:rPr>
          <w:sz w:val="20"/>
        </w:rPr>
        <w:t xml:space="preserve">the </w:t>
      </w:r>
      <w:r>
        <w:rPr>
          <w:sz w:val="20"/>
        </w:rPr>
        <w:t>findings n</w:t>
      </w:r>
      <w:r w:rsidR="007A109A">
        <w:rPr>
          <w:sz w:val="20"/>
        </w:rPr>
        <w:t xml:space="preserve">eed to be carefully </w:t>
      </w:r>
      <w:r w:rsidR="00A872BD">
        <w:rPr>
          <w:sz w:val="20"/>
        </w:rPr>
        <w:t>interpreted</w:t>
      </w:r>
      <w:r w:rsidR="004C2683">
        <w:rPr>
          <w:sz w:val="20"/>
        </w:rPr>
        <w:t>.</w:t>
      </w:r>
      <w:r w:rsidR="007655BA">
        <w:rPr>
          <w:sz w:val="20"/>
        </w:rPr>
        <w:t xml:space="preserve"> Despite </w:t>
      </w:r>
      <w:r w:rsidR="004C2683">
        <w:rPr>
          <w:sz w:val="20"/>
        </w:rPr>
        <w:t>sensory</w:t>
      </w:r>
      <w:r w:rsidR="007655BA">
        <w:rPr>
          <w:sz w:val="20"/>
        </w:rPr>
        <w:t xml:space="preserve"> cues needed to be more realistically repr</w:t>
      </w:r>
      <w:r w:rsidR="004C2683">
        <w:rPr>
          <w:sz w:val="20"/>
        </w:rPr>
        <w:t>oduced in the digital environments</w:t>
      </w:r>
      <w:r w:rsidR="007655BA">
        <w:rPr>
          <w:sz w:val="20"/>
        </w:rPr>
        <w:t xml:space="preserve">, results </w:t>
      </w:r>
      <w:r>
        <w:rPr>
          <w:sz w:val="20"/>
        </w:rPr>
        <w:t xml:space="preserve">seem to be consistent with </w:t>
      </w:r>
      <w:r w:rsidR="007A109A">
        <w:rPr>
          <w:sz w:val="20"/>
        </w:rPr>
        <w:t xml:space="preserve">previous research </w:t>
      </w:r>
      <w:r>
        <w:rPr>
          <w:sz w:val="20"/>
        </w:rPr>
        <w:t>outcomes</w:t>
      </w:r>
      <w:r w:rsidR="007655BA">
        <w:rPr>
          <w:sz w:val="20"/>
        </w:rPr>
        <w:t xml:space="preserve"> in the field</w:t>
      </w:r>
      <w:r>
        <w:rPr>
          <w:sz w:val="20"/>
        </w:rPr>
        <w:t>, showing a high degree of presence and acceptance among users (Newbutt et al., 2016a; Newbutt et al., 2016b).</w:t>
      </w:r>
      <w:r w:rsidR="00580827">
        <w:rPr>
          <w:sz w:val="20"/>
        </w:rPr>
        <w:t xml:space="preserve"> </w:t>
      </w:r>
      <w:r w:rsidR="007655BA">
        <w:rPr>
          <w:sz w:val="20"/>
        </w:rPr>
        <w:t xml:space="preserve">Enjoyment throughout the simulated experience was moderately reported, suggesting both, the seriousness of the stress and anxiety elicitation from the simulated situations despite the gradual exposure to sensory stimulation, and the limitations of the passively guided navigation leading possibly to disorientation and cyber-sickness. Effectively, </w:t>
      </w:r>
      <w:r w:rsidR="00580827">
        <w:rPr>
          <w:sz w:val="20"/>
        </w:rPr>
        <w:t xml:space="preserve">participants felt a little disoriented while visualising digital environments through the HMDs, </w:t>
      </w:r>
      <w:r w:rsidR="0049748D">
        <w:rPr>
          <w:sz w:val="20"/>
        </w:rPr>
        <w:t>with</w:t>
      </w:r>
      <w:r w:rsidR="00580827">
        <w:rPr>
          <w:sz w:val="20"/>
        </w:rPr>
        <w:t xml:space="preserve"> </w:t>
      </w:r>
      <w:r w:rsidR="0049748D">
        <w:rPr>
          <w:sz w:val="20"/>
        </w:rPr>
        <w:t>two of them experiencing cyber-sickness symptoms,</w:t>
      </w:r>
      <w:r w:rsidR="00580827">
        <w:rPr>
          <w:sz w:val="20"/>
        </w:rPr>
        <w:t xml:space="preserve"> consistently with indications from previous research outcomes (Sharples et al., 2008). </w:t>
      </w:r>
      <w:r w:rsidR="00125BFD">
        <w:rPr>
          <w:sz w:val="20"/>
        </w:rPr>
        <w:t>This m</w:t>
      </w:r>
      <w:r w:rsidR="007A109A">
        <w:rPr>
          <w:sz w:val="20"/>
        </w:rPr>
        <w:t>ust</w:t>
      </w:r>
      <w:r w:rsidR="00125BFD">
        <w:rPr>
          <w:sz w:val="20"/>
        </w:rPr>
        <w:t xml:space="preserve"> be taken into consideration in further research </w:t>
      </w:r>
      <w:r w:rsidR="007A109A">
        <w:rPr>
          <w:sz w:val="20"/>
        </w:rPr>
        <w:t xml:space="preserve">to aspire </w:t>
      </w:r>
      <w:r w:rsidR="00125BFD">
        <w:rPr>
          <w:sz w:val="20"/>
        </w:rPr>
        <w:t xml:space="preserve">for </w:t>
      </w:r>
      <w:r w:rsidR="0097462F">
        <w:rPr>
          <w:sz w:val="20"/>
        </w:rPr>
        <w:t>a more</w:t>
      </w:r>
      <w:r w:rsidR="00125BFD">
        <w:rPr>
          <w:sz w:val="20"/>
        </w:rPr>
        <w:t xml:space="preserve"> </w:t>
      </w:r>
      <w:r w:rsidR="0097462F">
        <w:rPr>
          <w:sz w:val="20"/>
        </w:rPr>
        <w:t>effective design of an</w:t>
      </w:r>
      <w:r w:rsidR="00125BFD">
        <w:rPr>
          <w:sz w:val="20"/>
        </w:rPr>
        <w:t xml:space="preserve"> attenuation strategy resulting in a more enjoyable </w:t>
      </w:r>
      <w:r w:rsidR="00841767">
        <w:rPr>
          <w:sz w:val="20"/>
        </w:rPr>
        <w:t xml:space="preserve">experience </w:t>
      </w:r>
      <w:r w:rsidR="0097462F">
        <w:rPr>
          <w:sz w:val="20"/>
        </w:rPr>
        <w:t xml:space="preserve">able to tackle user’s </w:t>
      </w:r>
      <w:r w:rsidR="00841767">
        <w:rPr>
          <w:sz w:val="20"/>
        </w:rPr>
        <w:t xml:space="preserve">constant </w:t>
      </w:r>
      <w:r w:rsidR="0097462F">
        <w:rPr>
          <w:sz w:val="20"/>
        </w:rPr>
        <w:t>discomfort</w:t>
      </w:r>
      <w:r w:rsidR="00125BFD">
        <w:rPr>
          <w:sz w:val="20"/>
        </w:rPr>
        <w:t xml:space="preserve">. </w:t>
      </w:r>
      <w:r w:rsidR="00841767">
        <w:rPr>
          <w:sz w:val="20"/>
        </w:rPr>
        <w:t xml:space="preserve">In addition, further research must also </w:t>
      </w:r>
      <w:r w:rsidR="007655BA">
        <w:rPr>
          <w:sz w:val="20"/>
        </w:rPr>
        <w:t>endeavour</w:t>
      </w:r>
      <w:r w:rsidR="00841767">
        <w:rPr>
          <w:sz w:val="20"/>
        </w:rPr>
        <w:t xml:space="preserve"> on gaining deeper understanding of </w:t>
      </w:r>
      <w:r w:rsidR="007655BA">
        <w:rPr>
          <w:sz w:val="20"/>
        </w:rPr>
        <w:t xml:space="preserve">the perception of presence in </w:t>
      </w:r>
      <w:r w:rsidR="00841767">
        <w:rPr>
          <w:sz w:val="20"/>
        </w:rPr>
        <w:t>t</w:t>
      </w:r>
      <w:r w:rsidR="007655BA">
        <w:rPr>
          <w:sz w:val="20"/>
        </w:rPr>
        <w:t xml:space="preserve">he proposed digital environments </w:t>
      </w:r>
      <w:r w:rsidR="00841767">
        <w:rPr>
          <w:sz w:val="20"/>
        </w:rPr>
        <w:t>displayed on VR-ready smartphones, in order to propose</w:t>
      </w:r>
      <w:r w:rsidR="007655BA">
        <w:rPr>
          <w:sz w:val="20"/>
        </w:rPr>
        <w:t xml:space="preserve"> interaction and navigation paradigms that are in better alignment with the definition of presence as the </w:t>
      </w:r>
      <w:r w:rsidR="007655BA" w:rsidRPr="0049748D">
        <w:rPr>
          <w:sz w:val="20"/>
        </w:rPr>
        <w:t>perceptual illusion of non-mediation</w:t>
      </w:r>
      <w:r w:rsidR="007655BA">
        <w:rPr>
          <w:sz w:val="20"/>
        </w:rPr>
        <w:t xml:space="preserve"> (Riva et al., 2003).</w:t>
      </w:r>
    </w:p>
    <w:p w14:paraId="497E0B19" w14:textId="0B899FF1" w:rsidR="0098454C" w:rsidRDefault="00051659">
      <w:pPr>
        <w:spacing w:after="120" w:line="200" w:lineRule="atLeast"/>
        <w:ind w:firstLine="284"/>
        <w:jc w:val="both"/>
        <w:rPr>
          <w:sz w:val="20"/>
        </w:rPr>
      </w:pPr>
      <w:r>
        <w:rPr>
          <w:sz w:val="20"/>
        </w:rPr>
        <w:t xml:space="preserve">The </w:t>
      </w:r>
      <w:r w:rsidR="00270141">
        <w:rPr>
          <w:sz w:val="20"/>
        </w:rPr>
        <w:t>main research outcome, iSenseVR,</w:t>
      </w:r>
      <w:r w:rsidR="007A109A">
        <w:rPr>
          <w:sz w:val="20"/>
        </w:rPr>
        <w:t xml:space="preserve"> </w:t>
      </w:r>
      <w:r w:rsidR="00BB0033">
        <w:rPr>
          <w:sz w:val="20"/>
        </w:rPr>
        <w:t>contributes effectively to the practicality of VR exposure therapy, by bringing it outside laboratory settings towards one’s safely considered environments and making it therefore more accessible to most in term</w:t>
      </w:r>
      <w:r w:rsidR="00241214">
        <w:rPr>
          <w:sz w:val="20"/>
        </w:rPr>
        <w:t>s</w:t>
      </w:r>
      <w:r w:rsidR="00BB0033">
        <w:rPr>
          <w:sz w:val="20"/>
        </w:rPr>
        <w:t xml:space="preserve"> of cost and techn</w:t>
      </w:r>
      <w:r w:rsidR="007A7DFF">
        <w:rPr>
          <w:sz w:val="20"/>
        </w:rPr>
        <w:t>ical</w:t>
      </w:r>
      <w:r w:rsidR="00BB0033">
        <w:rPr>
          <w:sz w:val="20"/>
        </w:rPr>
        <w:t xml:space="preserve"> requirements. In that way, </w:t>
      </w:r>
      <w:r>
        <w:rPr>
          <w:sz w:val="20"/>
        </w:rPr>
        <w:t xml:space="preserve">the presented </w:t>
      </w:r>
      <w:r w:rsidR="00BB0033">
        <w:rPr>
          <w:sz w:val="20"/>
        </w:rPr>
        <w:t xml:space="preserve">approach is aligned with the </w:t>
      </w:r>
      <w:r w:rsidR="00270141">
        <w:rPr>
          <w:sz w:val="20"/>
        </w:rPr>
        <w:t>recommendation</w:t>
      </w:r>
      <w:r w:rsidR="00BB0033">
        <w:rPr>
          <w:sz w:val="20"/>
        </w:rPr>
        <w:t>s</w:t>
      </w:r>
      <w:r w:rsidR="00270141">
        <w:rPr>
          <w:sz w:val="20"/>
        </w:rPr>
        <w:t xml:space="preserve"> made by </w:t>
      </w:r>
      <w:r w:rsidR="00270141" w:rsidRPr="00FC07E0">
        <w:rPr>
          <w:sz w:val="20"/>
        </w:rPr>
        <w:t>Grynszpan et al.</w:t>
      </w:r>
      <w:r w:rsidR="00270141">
        <w:rPr>
          <w:sz w:val="20"/>
        </w:rPr>
        <w:t xml:space="preserve"> (</w:t>
      </w:r>
      <w:r w:rsidR="00270141" w:rsidRPr="00FC07E0">
        <w:rPr>
          <w:sz w:val="20"/>
        </w:rPr>
        <w:t>2014</w:t>
      </w:r>
      <w:r w:rsidR="00270141">
        <w:rPr>
          <w:sz w:val="20"/>
        </w:rPr>
        <w:t>)</w:t>
      </w:r>
      <w:r w:rsidR="00B018E0">
        <w:rPr>
          <w:sz w:val="20"/>
        </w:rPr>
        <w:t xml:space="preserve"> for the design of more accessible interventions</w:t>
      </w:r>
      <w:r w:rsidR="00270141">
        <w:rPr>
          <w:sz w:val="20"/>
        </w:rPr>
        <w:t xml:space="preserve">. </w:t>
      </w:r>
      <w:r w:rsidR="00BB0033">
        <w:rPr>
          <w:sz w:val="20"/>
        </w:rPr>
        <w:t>However,</w:t>
      </w:r>
      <w:r w:rsidR="00270141">
        <w:rPr>
          <w:sz w:val="20"/>
        </w:rPr>
        <w:t xml:space="preserve"> the lack of accompanying therapist </w:t>
      </w:r>
      <w:r>
        <w:rPr>
          <w:sz w:val="20"/>
        </w:rPr>
        <w:t>throughout the proposed experience, consists of a</w:t>
      </w:r>
      <w:r w:rsidR="00BB0033">
        <w:rPr>
          <w:sz w:val="20"/>
        </w:rPr>
        <w:t xml:space="preserve"> limitation of </w:t>
      </w:r>
      <w:r>
        <w:rPr>
          <w:sz w:val="20"/>
        </w:rPr>
        <w:t>the presented</w:t>
      </w:r>
      <w:r w:rsidR="00BB0033">
        <w:rPr>
          <w:sz w:val="20"/>
        </w:rPr>
        <w:t xml:space="preserve"> approach, and </w:t>
      </w:r>
      <w:r w:rsidR="00270141">
        <w:rPr>
          <w:sz w:val="20"/>
        </w:rPr>
        <w:t>disqualif</w:t>
      </w:r>
      <w:r>
        <w:rPr>
          <w:sz w:val="20"/>
        </w:rPr>
        <w:t>ies</w:t>
      </w:r>
      <w:r w:rsidR="007A7DFF">
        <w:rPr>
          <w:sz w:val="20"/>
        </w:rPr>
        <w:t>, for the moment,</w:t>
      </w:r>
      <w:r w:rsidR="00270141">
        <w:rPr>
          <w:sz w:val="20"/>
        </w:rPr>
        <w:t xml:space="preserve"> </w:t>
      </w:r>
      <w:r w:rsidR="00706D13">
        <w:rPr>
          <w:sz w:val="20"/>
        </w:rPr>
        <w:t>iSenseVR</w:t>
      </w:r>
      <w:r w:rsidR="00270141">
        <w:rPr>
          <w:sz w:val="20"/>
        </w:rPr>
        <w:t xml:space="preserve"> as a</w:t>
      </w:r>
      <w:r w:rsidR="00706D13">
        <w:rPr>
          <w:sz w:val="20"/>
        </w:rPr>
        <w:t xml:space="preserve"> </w:t>
      </w:r>
      <w:r w:rsidR="00BB0033">
        <w:rPr>
          <w:sz w:val="20"/>
        </w:rPr>
        <w:t xml:space="preserve">tool for </w:t>
      </w:r>
      <w:r w:rsidR="00706D13">
        <w:rPr>
          <w:sz w:val="20"/>
        </w:rPr>
        <w:t>genuine</w:t>
      </w:r>
      <w:r w:rsidR="00D4509D">
        <w:rPr>
          <w:sz w:val="20"/>
        </w:rPr>
        <w:t xml:space="preserve"> controlled</w:t>
      </w:r>
      <w:r w:rsidR="00706D13">
        <w:rPr>
          <w:sz w:val="20"/>
        </w:rPr>
        <w:t xml:space="preserve"> exposure</w:t>
      </w:r>
      <w:r w:rsidR="00270141">
        <w:rPr>
          <w:sz w:val="20"/>
        </w:rPr>
        <w:t xml:space="preserve"> </w:t>
      </w:r>
      <w:r w:rsidR="00706D13">
        <w:rPr>
          <w:sz w:val="20"/>
        </w:rPr>
        <w:t>therapy intervention</w:t>
      </w:r>
      <w:r w:rsidR="00270141">
        <w:rPr>
          <w:sz w:val="20"/>
        </w:rPr>
        <w:t xml:space="preserve"> </w:t>
      </w:r>
      <w:r w:rsidR="00706D13">
        <w:rPr>
          <w:sz w:val="20"/>
        </w:rPr>
        <w:t xml:space="preserve">for helping </w:t>
      </w:r>
      <w:r w:rsidR="00B36DCD">
        <w:rPr>
          <w:sz w:val="20"/>
        </w:rPr>
        <w:t>people</w:t>
      </w:r>
      <w:r w:rsidR="00706D13">
        <w:rPr>
          <w:sz w:val="20"/>
        </w:rPr>
        <w:t xml:space="preserve"> </w:t>
      </w:r>
      <w:r w:rsidR="00B36DCD">
        <w:rPr>
          <w:sz w:val="20"/>
        </w:rPr>
        <w:t>with hidden disabilities</w:t>
      </w:r>
      <w:r w:rsidR="00706D13">
        <w:rPr>
          <w:sz w:val="20"/>
        </w:rPr>
        <w:t xml:space="preserve"> </w:t>
      </w:r>
      <w:r w:rsidR="00BB0033">
        <w:rPr>
          <w:sz w:val="20"/>
        </w:rPr>
        <w:t xml:space="preserve">in order to help them </w:t>
      </w:r>
      <w:r w:rsidR="00706D13">
        <w:rPr>
          <w:sz w:val="20"/>
        </w:rPr>
        <w:t>to manage their anxiety and stress</w:t>
      </w:r>
      <w:r w:rsidR="00BB0033">
        <w:rPr>
          <w:sz w:val="20"/>
        </w:rPr>
        <w:t xml:space="preserve"> in busy environments. </w:t>
      </w:r>
      <w:r w:rsidR="00706D13">
        <w:rPr>
          <w:sz w:val="20"/>
        </w:rPr>
        <w:t xml:space="preserve">Nonetheless, this </w:t>
      </w:r>
      <w:r w:rsidR="00BB0033">
        <w:rPr>
          <w:sz w:val="20"/>
        </w:rPr>
        <w:t>does not impede us hypothesising</w:t>
      </w:r>
      <w:r w:rsidR="00706D13">
        <w:rPr>
          <w:sz w:val="20"/>
        </w:rPr>
        <w:t xml:space="preserve"> the adequacy </w:t>
      </w:r>
      <w:r w:rsidR="00BB0033">
        <w:rPr>
          <w:sz w:val="20"/>
        </w:rPr>
        <w:t xml:space="preserve">and effectiveness </w:t>
      </w:r>
      <w:r w:rsidR="00706D13">
        <w:rPr>
          <w:sz w:val="20"/>
        </w:rPr>
        <w:t xml:space="preserve">of </w:t>
      </w:r>
      <w:r>
        <w:rPr>
          <w:sz w:val="20"/>
        </w:rPr>
        <w:t>this</w:t>
      </w:r>
      <w:r w:rsidR="00D4509D">
        <w:rPr>
          <w:sz w:val="20"/>
        </w:rPr>
        <w:t xml:space="preserve"> approach </w:t>
      </w:r>
      <w:r w:rsidR="00706D13">
        <w:rPr>
          <w:sz w:val="20"/>
        </w:rPr>
        <w:t>to complement already in-place strategies for reasonable adjustments in airports (Karayazi et al., 2014;</w:t>
      </w:r>
      <w:r w:rsidR="00706D13" w:rsidRPr="00FC07E0">
        <w:rPr>
          <w:sz w:val="20"/>
        </w:rPr>
        <w:t xml:space="preserve"> OHandley et al.</w:t>
      </w:r>
      <w:r w:rsidR="00706D13">
        <w:rPr>
          <w:sz w:val="20"/>
        </w:rPr>
        <w:t>, 2015)</w:t>
      </w:r>
      <w:r w:rsidR="009C102D">
        <w:rPr>
          <w:sz w:val="20"/>
        </w:rPr>
        <w:t xml:space="preserve">, </w:t>
      </w:r>
      <w:r w:rsidR="00BB0033">
        <w:rPr>
          <w:sz w:val="20"/>
        </w:rPr>
        <w:t>in</w:t>
      </w:r>
      <w:r w:rsidR="009C102D">
        <w:rPr>
          <w:sz w:val="20"/>
        </w:rPr>
        <w:t xml:space="preserve"> further research</w:t>
      </w:r>
      <w:r w:rsidR="00706D13">
        <w:rPr>
          <w:sz w:val="20"/>
        </w:rPr>
        <w:t xml:space="preserve">.   </w:t>
      </w:r>
    </w:p>
    <w:p w14:paraId="5510D2C2" w14:textId="77777777" w:rsidR="00B72109" w:rsidRDefault="00B72109" w:rsidP="00F51078">
      <w:pPr>
        <w:spacing w:before="360" w:after="120" w:line="200" w:lineRule="atLeast"/>
      </w:pPr>
      <w:r>
        <w:rPr>
          <w:b/>
        </w:rPr>
        <w:t xml:space="preserve">5. </w:t>
      </w:r>
      <w:r>
        <w:rPr>
          <w:b/>
        </w:rPr>
        <w:tab/>
        <w:t>CONCLUSION</w:t>
      </w:r>
    </w:p>
    <w:p w14:paraId="6EF34FAD" w14:textId="04EB1935" w:rsidR="0097462F" w:rsidRDefault="00B72109" w:rsidP="003F5E53">
      <w:pPr>
        <w:spacing w:after="120" w:line="200" w:lineRule="atLeast"/>
        <w:jc w:val="both"/>
        <w:rPr>
          <w:sz w:val="20"/>
        </w:rPr>
      </w:pPr>
      <w:r w:rsidRPr="00B72109">
        <w:rPr>
          <w:sz w:val="20"/>
        </w:rPr>
        <w:t xml:space="preserve">This paper presents the outcomes of </w:t>
      </w:r>
      <w:r w:rsidR="00462A4A">
        <w:rPr>
          <w:sz w:val="20"/>
        </w:rPr>
        <w:t>the</w:t>
      </w:r>
      <w:r w:rsidR="00462A4A" w:rsidRPr="00B72109">
        <w:rPr>
          <w:sz w:val="20"/>
        </w:rPr>
        <w:t xml:space="preserve"> </w:t>
      </w:r>
      <w:r w:rsidRPr="00B72109">
        <w:rPr>
          <w:sz w:val="20"/>
        </w:rPr>
        <w:t>preliminary evaluation of iSenseVR, a proof of concept of a VR application for Android</w:t>
      </w:r>
      <w:r w:rsidR="00462A4A">
        <w:rPr>
          <w:sz w:val="20"/>
        </w:rPr>
        <w:t xml:space="preserve"> and IOS</w:t>
      </w:r>
      <w:r w:rsidRPr="00B72109">
        <w:rPr>
          <w:sz w:val="20"/>
        </w:rPr>
        <w:t xml:space="preserve"> smartphones, which enables the gradual exposure to environmental stressors in busy places. Results highlighted high user acceptance and increased sense of presence within digital environments. Although</w:t>
      </w:r>
      <w:r w:rsidR="00D17533">
        <w:rPr>
          <w:sz w:val="20"/>
        </w:rPr>
        <w:t xml:space="preserve"> results are very encouraging more testing would be required to generalise outcomes to the wider community of individuals with hidden disabilities.</w:t>
      </w:r>
      <w:r w:rsidRPr="00B72109">
        <w:rPr>
          <w:sz w:val="20"/>
        </w:rPr>
        <w:t xml:space="preserve"> </w:t>
      </w:r>
      <w:r w:rsidR="00D17533">
        <w:rPr>
          <w:sz w:val="20"/>
        </w:rPr>
        <w:t xml:space="preserve">In addition, </w:t>
      </w:r>
      <w:r w:rsidRPr="00B72109">
        <w:rPr>
          <w:sz w:val="20"/>
        </w:rPr>
        <w:t xml:space="preserve">further improvements are needed to tackle user disorientation and cyber-sickness, and strategies need to be </w:t>
      </w:r>
      <w:r w:rsidR="00462A4A">
        <w:rPr>
          <w:sz w:val="20"/>
        </w:rPr>
        <w:t>implemented</w:t>
      </w:r>
      <w:r w:rsidRPr="00B72109">
        <w:rPr>
          <w:sz w:val="20"/>
        </w:rPr>
        <w:t xml:space="preserve"> to increase users’ </w:t>
      </w:r>
      <w:r w:rsidR="00462A4A">
        <w:rPr>
          <w:sz w:val="20"/>
        </w:rPr>
        <w:t xml:space="preserve">comfort and </w:t>
      </w:r>
      <w:r w:rsidRPr="00B72109">
        <w:rPr>
          <w:sz w:val="20"/>
        </w:rPr>
        <w:t xml:space="preserve">conﬁdence after using the application, iSenseVR consists of a </w:t>
      </w:r>
      <w:r w:rsidR="00462A4A">
        <w:rPr>
          <w:sz w:val="20"/>
        </w:rPr>
        <w:t xml:space="preserve">cost effective </w:t>
      </w:r>
      <w:r w:rsidR="00C62195">
        <w:rPr>
          <w:sz w:val="20"/>
        </w:rPr>
        <w:t>and user-friendly solution for gradual familiarisation and desensitisation to some of the critical environment</w:t>
      </w:r>
      <w:r w:rsidRPr="00B72109">
        <w:rPr>
          <w:sz w:val="20"/>
        </w:rPr>
        <w:t xml:space="preserve"> </w:t>
      </w:r>
      <w:r w:rsidR="00C62195">
        <w:rPr>
          <w:sz w:val="20"/>
        </w:rPr>
        <w:t>cues that are typically eliciting distress among individuals</w:t>
      </w:r>
      <w:r w:rsidR="000A1F89">
        <w:rPr>
          <w:sz w:val="20"/>
        </w:rPr>
        <w:t xml:space="preserve"> </w:t>
      </w:r>
      <w:r w:rsidR="00C62195">
        <w:rPr>
          <w:sz w:val="20"/>
        </w:rPr>
        <w:t xml:space="preserve">with hidden disabilities. </w:t>
      </w:r>
    </w:p>
    <w:p w14:paraId="017230DA" w14:textId="55FE3E1B" w:rsidR="00B72109" w:rsidRDefault="007510FE" w:rsidP="00A34A6F">
      <w:pPr>
        <w:spacing w:after="120" w:line="200" w:lineRule="atLeast"/>
        <w:ind w:firstLine="284"/>
        <w:jc w:val="both"/>
        <w:rPr>
          <w:sz w:val="20"/>
        </w:rPr>
      </w:pPr>
      <w:r>
        <w:rPr>
          <w:sz w:val="20"/>
        </w:rPr>
        <w:lastRenderedPageBreak/>
        <w:t>However, i</w:t>
      </w:r>
      <w:r w:rsidR="00C62195">
        <w:rPr>
          <w:sz w:val="20"/>
        </w:rPr>
        <w:t xml:space="preserve">n the future, </w:t>
      </w:r>
      <w:r w:rsidR="00C62195" w:rsidRPr="00B72109">
        <w:rPr>
          <w:sz w:val="20"/>
        </w:rPr>
        <w:t>iSenseVR</w:t>
      </w:r>
      <w:r w:rsidR="00C62195">
        <w:rPr>
          <w:sz w:val="20"/>
        </w:rPr>
        <w:t xml:space="preserve"> a</w:t>
      </w:r>
      <w:r w:rsidR="0097462F">
        <w:rPr>
          <w:sz w:val="20"/>
        </w:rPr>
        <w:t>im</w:t>
      </w:r>
      <w:r w:rsidR="00C62195">
        <w:rPr>
          <w:sz w:val="20"/>
        </w:rPr>
        <w:t xml:space="preserve">s to become a </w:t>
      </w:r>
      <w:r w:rsidR="00402035">
        <w:rPr>
          <w:sz w:val="20"/>
        </w:rPr>
        <w:t xml:space="preserve">domestic practical </w:t>
      </w:r>
      <w:r w:rsidR="00C62195">
        <w:rPr>
          <w:sz w:val="20"/>
        </w:rPr>
        <w:t xml:space="preserve">solution </w:t>
      </w:r>
      <w:r w:rsidR="00B72109" w:rsidRPr="00B72109">
        <w:rPr>
          <w:sz w:val="20"/>
        </w:rPr>
        <w:t xml:space="preserve">to </w:t>
      </w:r>
      <w:r w:rsidR="00402035">
        <w:rPr>
          <w:sz w:val="20"/>
        </w:rPr>
        <w:t>support conventional and experimental exposure therapies for busy environments</w:t>
      </w:r>
      <w:r>
        <w:rPr>
          <w:sz w:val="20"/>
        </w:rPr>
        <w:t xml:space="preserve"> such as airports</w:t>
      </w:r>
      <w:r w:rsidR="00462A4A">
        <w:rPr>
          <w:sz w:val="20"/>
        </w:rPr>
        <w:t>, job centres, lecture theatres in higher educational institutions, and many more</w:t>
      </w:r>
      <w:r w:rsidR="00402035">
        <w:rPr>
          <w:sz w:val="20"/>
        </w:rPr>
        <w:t>.</w:t>
      </w:r>
      <w:r w:rsidR="0097462F">
        <w:rPr>
          <w:sz w:val="20"/>
        </w:rPr>
        <w:t xml:space="preserve"> T</w:t>
      </w:r>
      <w:r>
        <w:rPr>
          <w:sz w:val="20"/>
        </w:rPr>
        <w:t xml:space="preserve">his </w:t>
      </w:r>
      <w:r w:rsidR="00462A4A">
        <w:rPr>
          <w:sz w:val="20"/>
        </w:rPr>
        <w:t>is to</w:t>
      </w:r>
      <w:r>
        <w:rPr>
          <w:sz w:val="20"/>
        </w:rPr>
        <w:t xml:space="preserve"> be </w:t>
      </w:r>
      <w:r w:rsidR="0097462F">
        <w:rPr>
          <w:sz w:val="20"/>
        </w:rPr>
        <w:t>achieve</w:t>
      </w:r>
      <w:r>
        <w:rPr>
          <w:sz w:val="20"/>
        </w:rPr>
        <w:t>d</w:t>
      </w:r>
      <w:r w:rsidR="0097462F">
        <w:rPr>
          <w:sz w:val="20"/>
        </w:rPr>
        <w:t xml:space="preserve"> </w:t>
      </w:r>
      <w:r w:rsidR="00462A4A">
        <w:rPr>
          <w:sz w:val="20"/>
        </w:rPr>
        <w:t xml:space="preserve">by </w:t>
      </w:r>
      <w:r>
        <w:rPr>
          <w:sz w:val="20"/>
        </w:rPr>
        <w:t xml:space="preserve">focusing on </w:t>
      </w:r>
      <w:r w:rsidR="0097462F">
        <w:rPr>
          <w:sz w:val="20"/>
        </w:rPr>
        <w:t>design refinements</w:t>
      </w:r>
      <w:r>
        <w:rPr>
          <w:sz w:val="20"/>
        </w:rPr>
        <w:t xml:space="preserve"> </w:t>
      </w:r>
      <w:r w:rsidR="0097462F">
        <w:rPr>
          <w:sz w:val="20"/>
        </w:rPr>
        <w:t>to enhance interaction, navigation and user’s comfort</w:t>
      </w:r>
      <w:r>
        <w:rPr>
          <w:sz w:val="20"/>
        </w:rPr>
        <w:t>, and by involving therapeutics into a participatory design approach in order to capture their expertise into more effective gradual exposure interventions that can be conducted from the safety of one’s place.</w:t>
      </w:r>
      <w:r w:rsidR="0097462F">
        <w:rPr>
          <w:sz w:val="20"/>
        </w:rPr>
        <w:t xml:space="preserve"> </w:t>
      </w:r>
      <w:r w:rsidR="009C102D">
        <w:rPr>
          <w:sz w:val="20"/>
        </w:rPr>
        <w:t xml:space="preserve">An evaluation framework </w:t>
      </w:r>
      <w:r w:rsidR="00462A4A">
        <w:rPr>
          <w:sz w:val="20"/>
        </w:rPr>
        <w:t xml:space="preserve">is to </w:t>
      </w:r>
      <w:r w:rsidR="009C102D">
        <w:rPr>
          <w:sz w:val="20"/>
        </w:rPr>
        <w:t>be designed along with therapists in order to assess the internal, external and ecological validity of iSenseVR</w:t>
      </w:r>
      <w:r w:rsidR="00462A4A">
        <w:rPr>
          <w:sz w:val="20"/>
        </w:rPr>
        <w:t xml:space="preserve"> in airports and beyond</w:t>
      </w:r>
      <w:r w:rsidR="009C102D">
        <w:rPr>
          <w:sz w:val="20"/>
        </w:rPr>
        <w:t>.</w:t>
      </w:r>
    </w:p>
    <w:p w14:paraId="0457BBB3" w14:textId="477211EE" w:rsidR="00EA50F3" w:rsidRDefault="00EA50F3" w:rsidP="00EA50F3">
      <w:pPr>
        <w:spacing w:before="360" w:after="120" w:line="200" w:lineRule="atLeast"/>
      </w:pPr>
      <w:r>
        <w:rPr>
          <w:b/>
        </w:rPr>
        <w:t>ACKNOWLEDGEMENTS</w:t>
      </w:r>
    </w:p>
    <w:p w14:paraId="4FD41CA5" w14:textId="2CAC43B2" w:rsidR="00EA50F3" w:rsidRDefault="00186BF7" w:rsidP="00EA50F3">
      <w:pPr>
        <w:spacing w:after="120" w:line="200" w:lineRule="atLeast"/>
        <w:jc w:val="both"/>
        <w:rPr>
          <w:sz w:val="20"/>
        </w:rPr>
      </w:pPr>
      <w:r>
        <w:rPr>
          <w:sz w:val="20"/>
        </w:rPr>
        <w:t>This project</w:t>
      </w:r>
      <w:r w:rsidR="00EA50F3" w:rsidRPr="00EA50F3">
        <w:rPr>
          <w:sz w:val="20"/>
        </w:rPr>
        <w:t xml:space="preserve"> </w:t>
      </w:r>
      <w:r w:rsidR="00EA50F3" w:rsidRPr="00090FBA">
        <w:rPr>
          <w:i/>
          <w:sz w:val="20"/>
        </w:rPr>
        <w:t>Dynamic Interactive Navigation for Familiarisation and Desensitisation</w:t>
      </w:r>
      <w:r w:rsidR="00EA50F3" w:rsidRPr="00EA50F3">
        <w:rPr>
          <w:sz w:val="20"/>
        </w:rPr>
        <w:t xml:space="preserve"> was supported by the Social Innovation Fund from the Scottish Government and the European Social Fund [SIF-R1-S1-HI-002 &amp; SIF-R2-S2-HI-001]. The funding supported all design, development, research, engagement and dissemination activities.</w:t>
      </w:r>
    </w:p>
    <w:p w14:paraId="2F79A056" w14:textId="3CAB0636" w:rsidR="00EA50F3" w:rsidRDefault="00EA50F3" w:rsidP="00EA50F3">
      <w:pPr>
        <w:spacing w:before="360" w:after="120" w:line="200" w:lineRule="atLeast"/>
      </w:pPr>
      <w:r>
        <w:rPr>
          <w:b/>
        </w:rPr>
        <w:t>NOTES</w:t>
      </w:r>
    </w:p>
    <w:p w14:paraId="446AA1D0" w14:textId="47A7AB33" w:rsidR="00EA50F3" w:rsidRPr="00EA50F3" w:rsidRDefault="00EA50F3" w:rsidP="00EA50F3">
      <w:pPr>
        <w:spacing w:after="120" w:line="200" w:lineRule="atLeast"/>
        <w:jc w:val="both"/>
        <w:rPr>
          <w:sz w:val="20"/>
        </w:rPr>
      </w:pPr>
      <w:r>
        <w:rPr>
          <w:sz w:val="20"/>
        </w:rPr>
        <w:t>[1]</w:t>
      </w:r>
      <w:r w:rsidRPr="00EA50F3">
        <w:rPr>
          <w:sz w:val="20"/>
        </w:rPr>
        <w:t>https://www.prnewswire.com/news-releases/future-of-global-digital-reality-market-forecast-to-2021---vr-application-in-the-manufacturing-sector-is-projected-to-increase-by-98-9-between-2017-and-2021--300716802.html</w:t>
      </w:r>
    </w:p>
    <w:p w14:paraId="12D6718E" w14:textId="49CE7A29" w:rsidR="00EA50F3" w:rsidRDefault="00EA50F3" w:rsidP="00EA50F3">
      <w:pPr>
        <w:spacing w:after="120" w:line="200" w:lineRule="atLeast"/>
        <w:jc w:val="both"/>
        <w:rPr>
          <w:sz w:val="20"/>
        </w:rPr>
      </w:pPr>
      <w:r w:rsidRPr="00EA50F3">
        <w:rPr>
          <w:sz w:val="20"/>
        </w:rPr>
        <w:t>[2] https://www.marketresearchfuture.com/reports/virtual-reality-gaming-market-2967</w:t>
      </w:r>
    </w:p>
    <w:p w14:paraId="14C8BC8B" w14:textId="1206D061" w:rsidR="00B72109" w:rsidRDefault="00EA50F3" w:rsidP="00EA50F3">
      <w:pPr>
        <w:spacing w:before="360" w:after="120" w:line="200" w:lineRule="atLeast"/>
      </w:pPr>
      <w:r>
        <w:rPr>
          <w:b/>
        </w:rPr>
        <w:t>REFERENCES</w:t>
      </w:r>
    </w:p>
    <w:p w14:paraId="2EA5154C" w14:textId="4554A3DC" w:rsidR="00B17C34" w:rsidRDefault="00B17C34" w:rsidP="00B17C34">
      <w:pPr>
        <w:spacing w:after="60" w:line="200" w:lineRule="atLeast"/>
        <w:ind w:left="284" w:hanging="284"/>
        <w:jc w:val="both"/>
        <w:rPr>
          <w:sz w:val="20"/>
        </w:rPr>
      </w:pPr>
      <w:r w:rsidRPr="006F2476">
        <w:rPr>
          <w:sz w:val="20"/>
        </w:rPr>
        <w:t xml:space="preserve">American Psychiatric Association, </w:t>
      </w:r>
      <w:r w:rsidR="0097290D">
        <w:rPr>
          <w:sz w:val="20"/>
        </w:rPr>
        <w:t>(</w:t>
      </w:r>
      <w:r w:rsidRPr="006F2476">
        <w:rPr>
          <w:sz w:val="20"/>
        </w:rPr>
        <w:t>2013</w:t>
      </w:r>
      <w:r w:rsidR="0097290D">
        <w:rPr>
          <w:sz w:val="20"/>
        </w:rPr>
        <w:t>)</w:t>
      </w:r>
      <w:r w:rsidRPr="006F2476">
        <w:rPr>
          <w:sz w:val="20"/>
        </w:rPr>
        <w:t xml:space="preserve">. </w:t>
      </w:r>
      <w:r w:rsidRPr="00B17C34">
        <w:rPr>
          <w:i/>
          <w:sz w:val="20"/>
        </w:rPr>
        <w:t>Diagnostic and statistical manual of mental disorders</w:t>
      </w:r>
      <w:r>
        <w:rPr>
          <w:i/>
          <w:sz w:val="20"/>
        </w:rPr>
        <w:t xml:space="preserve"> – Fifth Edition</w:t>
      </w:r>
      <w:r w:rsidRPr="00B17C34">
        <w:rPr>
          <w:i/>
          <w:sz w:val="20"/>
        </w:rPr>
        <w:t xml:space="preserve"> (DSM-5®)</w:t>
      </w:r>
      <w:r w:rsidRPr="006F2476">
        <w:rPr>
          <w:sz w:val="20"/>
        </w:rPr>
        <w:t>. American Psychiatric Pub</w:t>
      </w:r>
      <w:r>
        <w:rPr>
          <w:sz w:val="20"/>
        </w:rPr>
        <w:t>, Washington, DC</w:t>
      </w:r>
      <w:r w:rsidRPr="006F2476">
        <w:rPr>
          <w:sz w:val="20"/>
        </w:rPr>
        <w:t>.</w:t>
      </w:r>
    </w:p>
    <w:p w14:paraId="6FD185E9" w14:textId="5B1F1499" w:rsidR="0097290D" w:rsidRDefault="0097290D" w:rsidP="0097290D">
      <w:pPr>
        <w:spacing w:after="60" w:line="200" w:lineRule="atLeast"/>
        <w:ind w:left="284" w:hanging="284"/>
        <w:jc w:val="both"/>
        <w:rPr>
          <w:sz w:val="20"/>
        </w:rPr>
      </w:pPr>
      <w:r w:rsidRPr="006F2476">
        <w:rPr>
          <w:sz w:val="20"/>
        </w:rPr>
        <w:t xml:space="preserve">American Psychiatric Association, </w:t>
      </w:r>
      <w:r>
        <w:rPr>
          <w:sz w:val="20"/>
        </w:rPr>
        <w:t>(</w:t>
      </w:r>
      <w:r w:rsidRPr="006F2476">
        <w:rPr>
          <w:sz w:val="20"/>
        </w:rPr>
        <w:t>201</w:t>
      </w:r>
      <w:r>
        <w:rPr>
          <w:sz w:val="20"/>
        </w:rPr>
        <w:t>7)</w:t>
      </w:r>
      <w:r w:rsidRPr="006F2476">
        <w:rPr>
          <w:sz w:val="20"/>
        </w:rPr>
        <w:t xml:space="preserve">. </w:t>
      </w:r>
      <w:r w:rsidRPr="0097290D">
        <w:rPr>
          <w:i/>
          <w:sz w:val="20"/>
        </w:rPr>
        <w:t>Clinical Practice Guideline for the Treatment of Posttraumatic Stress Disorder (PTSD) in Adults</w:t>
      </w:r>
      <w:r w:rsidRPr="006F2476">
        <w:rPr>
          <w:sz w:val="20"/>
        </w:rPr>
        <w:t>. American Psychiatric Association</w:t>
      </w:r>
      <w:r>
        <w:rPr>
          <w:sz w:val="20"/>
        </w:rPr>
        <w:t xml:space="preserve">, Division 12. available at: </w:t>
      </w:r>
      <w:hyperlink r:id="rId17" w:history="1">
        <w:r w:rsidRPr="00537034">
          <w:rPr>
            <w:rStyle w:val="Hyperlink"/>
            <w:sz w:val="20"/>
          </w:rPr>
          <w:t>https://www.apa.org/ptsd-guideline/patients-and-families/exposure-therapy.aspx</w:t>
        </w:r>
      </w:hyperlink>
      <w:r w:rsidRPr="006F2476">
        <w:rPr>
          <w:sz w:val="20"/>
        </w:rPr>
        <w:t>.</w:t>
      </w:r>
      <w:r>
        <w:rPr>
          <w:sz w:val="20"/>
        </w:rPr>
        <w:t xml:space="preserve"> </w:t>
      </w:r>
      <w:r w:rsidRPr="0097290D">
        <w:rPr>
          <w:sz w:val="20"/>
        </w:rPr>
        <w:t>(accessed 1</w:t>
      </w:r>
      <w:r>
        <w:rPr>
          <w:sz w:val="20"/>
        </w:rPr>
        <w:t>3</w:t>
      </w:r>
      <w:r w:rsidRPr="0097290D">
        <w:rPr>
          <w:sz w:val="20"/>
        </w:rPr>
        <w:t xml:space="preserve"> </w:t>
      </w:r>
      <w:r>
        <w:rPr>
          <w:sz w:val="20"/>
        </w:rPr>
        <w:t>December 2018</w:t>
      </w:r>
      <w:r w:rsidRPr="0097290D">
        <w:rPr>
          <w:sz w:val="20"/>
        </w:rPr>
        <w:t>)</w:t>
      </w:r>
    </w:p>
    <w:p w14:paraId="373CFE6B" w14:textId="30F3294B" w:rsidR="00806B23" w:rsidRDefault="00806B23" w:rsidP="00AD0114">
      <w:pPr>
        <w:spacing w:after="60" w:line="200" w:lineRule="atLeast"/>
        <w:ind w:left="284" w:hanging="284"/>
        <w:jc w:val="both"/>
        <w:rPr>
          <w:sz w:val="20"/>
        </w:rPr>
      </w:pPr>
      <w:r w:rsidRPr="003F5E53">
        <w:rPr>
          <w:sz w:val="20"/>
        </w:rPr>
        <w:t>Botella, C, Serrano, B, Baños, RM</w:t>
      </w:r>
      <w:r>
        <w:rPr>
          <w:sz w:val="20"/>
        </w:rPr>
        <w:t>,</w:t>
      </w:r>
      <w:r w:rsidRPr="003F5E53">
        <w:rPr>
          <w:sz w:val="20"/>
        </w:rPr>
        <w:t xml:space="preserve"> and Garcia-Palacios, A, (2015), </w:t>
      </w:r>
      <w:r w:rsidRPr="00806B23">
        <w:rPr>
          <w:sz w:val="20"/>
        </w:rPr>
        <w:t xml:space="preserve">Virtual reality exposure-based therapy for the treatment of post-traumatic stress disorder: a review of its efficacy, the adequacy of the treatment protocol, and its acceptability. </w:t>
      </w:r>
      <w:r w:rsidRPr="003F5E53">
        <w:rPr>
          <w:i/>
          <w:sz w:val="20"/>
        </w:rPr>
        <w:t>Neuropsychiatric disease and treatment</w:t>
      </w:r>
      <w:r w:rsidRPr="00806B23">
        <w:rPr>
          <w:sz w:val="20"/>
        </w:rPr>
        <w:t xml:space="preserve">, </w:t>
      </w:r>
      <w:r w:rsidR="002C27FD">
        <w:rPr>
          <w:sz w:val="20"/>
        </w:rPr>
        <w:t>Vol.</w:t>
      </w:r>
      <w:r w:rsidRPr="00806B23">
        <w:rPr>
          <w:sz w:val="20"/>
        </w:rPr>
        <w:t>11, p.2533.</w:t>
      </w:r>
    </w:p>
    <w:p w14:paraId="272F3F31" w14:textId="14A5088D" w:rsidR="00EA5B0C" w:rsidRDefault="00EA5B0C" w:rsidP="00EA5B0C">
      <w:pPr>
        <w:spacing w:after="60" w:line="200" w:lineRule="atLeast"/>
        <w:ind w:left="284" w:hanging="284"/>
        <w:jc w:val="both"/>
        <w:rPr>
          <w:sz w:val="20"/>
        </w:rPr>
      </w:pPr>
      <w:r w:rsidRPr="00A837AB">
        <w:rPr>
          <w:sz w:val="20"/>
        </w:rPr>
        <w:t xml:space="preserve">Cameto, R., Levine, P. and Wagner, M., </w:t>
      </w:r>
      <w:r>
        <w:rPr>
          <w:sz w:val="20"/>
        </w:rPr>
        <w:t>(</w:t>
      </w:r>
      <w:r w:rsidRPr="00A837AB">
        <w:rPr>
          <w:sz w:val="20"/>
        </w:rPr>
        <w:t>2004</w:t>
      </w:r>
      <w:r>
        <w:rPr>
          <w:sz w:val="20"/>
        </w:rPr>
        <w:t>)</w:t>
      </w:r>
      <w:r w:rsidRPr="00A837AB">
        <w:rPr>
          <w:sz w:val="20"/>
        </w:rPr>
        <w:t>. Transition Planning for Students with Disabilities: A Special Topic Report of Findings from the National Longitudinal Transition Study-2 (NLTS2). National Center for Special Education Research.</w:t>
      </w:r>
      <w:r>
        <w:rPr>
          <w:sz w:val="20"/>
        </w:rPr>
        <w:t xml:space="preserve"> Available at </w:t>
      </w:r>
      <w:hyperlink r:id="rId18" w:history="1">
        <w:r w:rsidRPr="00B85280">
          <w:rPr>
            <w:rStyle w:val="Hyperlink"/>
            <w:sz w:val="20"/>
          </w:rPr>
          <w:t>https://files.eric.ed.gov/fulltext/ED496547.pdf</w:t>
        </w:r>
      </w:hyperlink>
      <w:r>
        <w:rPr>
          <w:sz w:val="20"/>
        </w:rPr>
        <w:t xml:space="preserve"> (accessed on 12 December 2018).</w:t>
      </w:r>
    </w:p>
    <w:p w14:paraId="7AA9D325" w14:textId="4BDBB58E" w:rsidR="00A36E29" w:rsidRDefault="00A36E29" w:rsidP="00A36E29">
      <w:pPr>
        <w:spacing w:after="60" w:line="200" w:lineRule="atLeast"/>
        <w:ind w:left="284" w:hanging="284"/>
        <w:jc w:val="both"/>
        <w:rPr>
          <w:sz w:val="20"/>
        </w:rPr>
      </w:pPr>
      <w:r w:rsidRPr="00B60477">
        <w:rPr>
          <w:sz w:val="20"/>
        </w:rPr>
        <w:t xml:space="preserve">Chonoles, M.J. and Schardt, J.A., </w:t>
      </w:r>
      <w:r>
        <w:rPr>
          <w:sz w:val="20"/>
        </w:rPr>
        <w:t>(</w:t>
      </w:r>
      <w:r w:rsidRPr="00B60477">
        <w:rPr>
          <w:sz w:val="20"/>
        </w:rPr>
        <w:t>2011</w:t>
      </w:r>
      <w:r>
        <w:rPr>
          <w:sz w:val="20"/>
        </w:rPr>
        <w:t>)</w:t>
      </w:r>
      <w:r w:rsidRPr="00B60477">
        <w:rPr>
          <w:sz w:val="20"/>
        </w:rPr>
        <w:t xml:space="preserve">. </w:t>
      </w:r>
      <w:r w:rsidRPr="00A36E29">
        <w:rPr>
          <w:i/>
          <w:sz w:val="20"/>
        </w:rPr>
        <w:t>UML 2 for Dummies</w:t>
      </w:r>
      <w:r w:rsidRPr="00B60477">
        <w:rPr>
          <w:sz w:val="20"/>
        </w:rPr>
        <w:t>. John Wiley &amp; Sons</w:t>
      </w:r>
      <w:r>
        <w:rPr>
          <w:sz w:val="20"/>
        </w:rPr>
        <w:t>, New York, NY</w:t>
      </w:r>
      <w:r w:rsidRPr="00B60477">
        <w:rPr>
          <w:sz w:val="20"/>
        </w:rPr>
        <w:t>.</w:t>
      </w:r>
    </w:p>
    <w:p w14:paraId="1CB1D590" w14:textId="1ED863CA" w:rsidR="00315D68" w:rsidRDefault="00315D68" w:rsidP="00A36E29">
      <w:pPr>
        <w:spacing w:after="60" w:line="200" w:lineRule="atLeast"/>
        <w:ind w:left="284" w:hanging="284"/>
        <w:jc w:val="both"/>
        <w:rPr>
          <w:sz w:val="20"/>
        </w:rPr>
      </w:pPr>
      <w:r w:rsidRPr="00315D68">
        <w:rPr>
          <w:sz w:val="20"/>
        </w:rPr>
        <w:t xml:space="preserve">Couzens, D., Poed, S., Kataoka, M., Brandon, A., Hartley, J. and Keen, D., </w:t>
      </w:r>
      <w:r>
        <w:rPr>
          <w:sz w:val="20"/>
        </w:rPr>
        <w:t>(</w:t>
      </w:r>
      <w:r w:rsidRPr="00315D68">
        <w:rPr>
          <w:sz w:val="20"/>
        </w:rPr>
        <w:t>2015</w:t>
      </w:r>
      <w:r>
        <w:rPr>
          <w:sz w:val="20"/>
        </w:rPr>
        <w:t>)</w:t>
      </w:r>
      <w:r w:rsidRPr="00315D68">
        <w:rPr>
          <w:sz w:val="20"/>
        </w:rPr>
        <w:t xml:space="preserve">. Support for students with hidden disabilities in universities: A case study. </w:t>
      </w:r>
      <w:r w:rsidRPr="00315D68">
        <w:rPr>
          <w:i/>
          <w:sz w:val="20"/>
        </w:rPr>
        <w:t>International Journal of Disability, Development and Education,</w:t>
      </w:r>
      <w:r w:rsidRPr="00315D68">
        <w:rPr>
          <w:sz w:val="20"/>
        </w:rPr>
        <w:t xml:space="preserve"> </w:t>
      </w:r>
      <w:r>
        <w:rPr>
          <w:sz w:val="20"/>
        </w:rPr>
        <w:t xml:space="preserve">Vol. </w:t>
      </w:r>
      <w:r w:rsidRPr="00315D68">
        <w:rPr>
          <w:sz w:val="20"/>
        </w:rPr>
        <w:t>62</w:t>
      </w:r>
      <w:r>
        <w:rPr>
          <w:sz w:val="20"/>
        </w:rPr>
        <w:t>, No. 1</w:t>
      </w:r>
      <w:r w:rsidRPr="00315D68">
        <w:rPr>
          <w:sz w:val="20"/>
        </w:rPr>
        <w:t>, pp.24-41.</w:t>
      </w:r>
    </w:p>
    <w:p w14:paraId="2E3F9A5B" w14:textId="09C9B008" w:rsidR="004F1BDE" w:rsidRDefault="004F1BDE" w:rsidP="004F1BDE">
      <w:pPr>
        <w:spacing w:after="60" w:line="200" w:lineRule="atLeast"/>
        <w:ind w:left="284" w:hanging="284"/>
        <w:jc w:val="both"/>
        <w:rPr>
          <w:sz w:val="20"/>
        </w:rPr>
      </w:pPr>
      <w:r w:rsidRPr="00554964">
        <w:rPr>
          <w:sz w:val="20"/>
        </w:rPr>
        <w:t xml:space="preserve">Davidson, T., Moreland, A., Bunnell, B.E., Winkelmann, J., Hamblen, J.L. and Ruggiero, K.J., </w:t>
      </w:r>
      <w:r w:rsidR="00EE1AA4">
        <w:rPr>
          <w:sz w:val="20"/>
        </w:rPr>
        <w:t>(</w:t>
      </w:r>
      <w:r w:rsidRPr="00554964">
        <w:rPr>
          <w:sz w:val="20"/>
        </w:rPr>
        <w:t>2018</w:t>
      </w:r>
      <w:r w:rsidR="00EE1AA4">
        <w:rPr>
          <w:sz w:val="20"/>
        </w:rPr>
        <w:t>)</w:t>
      </w:r>
      <w:r w:rsidRPr="00554964">
        <w:rPr>
          <w:sz w:val="20"/>
        </w:rPr>
        <w:t xml:space="preserve">. </w:t>
      </w:r>
      <w:r>
        <w:rPr>
          <w:sz w:val="20"/>
        </w:rPr>
        <w:t>“</w:t>
      </w:r>
      <w:r w:rsidRPr="00554964">
        <w:rPr>
          <w:sz w:val="20"/>
        </w:rPr>
        <w:t>Reducing Stigma in Mental Health Through Digital Storytelling</w:t>
      </w:r>
      <w:r>
        <w:rPr>
          <w:sz w:val="20"/>
        </w:rPr>
        <w:t>”,</w:t>
      </w:r>
      <w:r w:rsidRPr="00554964">
        <w:rPr>
          <w:sz w:val="20"/>
        </w:rPr>
        <w:t xml:space="preserve"> </w:t>
      </w:r>
      <w:r>
        <w:rPr>
          <w:sz w:val="20"/>
        </w:rPr>
        <w:t xml:space="preserve">in </w:t>
      </w:r>
      <w:r w:rsidRPr="004F1BDE">
        <w:rPr>
          <w:sz w:val="20"/>
        </w:rPr>
        <w:t>Canfield</w:t>
      </w:r>
      <w:r>
        <w:rPr>
          <w:sz w:val="20"/>
        </w:rPr>
        <w:t>, B.A &amp; Cunningham, H.A.</w:t>
      </w:r>
      <w:r w:rsidR="00EB15D5">
        <w:rPr>
          <w:sz w:val="20"/>
        </w:rPr>
        <w:t xml:space="preserve"> (Ed)</w:t>
      </w:r>
      <w:r>
        <w:rPr>
          <w:sz w:val="20"/>
        </w:rPr>
        <w:t xml:space="preserve">, </w:t>
      </w:r>
      <w:r w:rsidRPr="004F1BDE">
        <w:rPr>
          <w:i/>
          <w:sz w:val="20"/>
        </w:rPr>
        <w:t>Deconstructing Stigma in Mental Health</w:t>
      </w:r>
      <w:r>
        <w:rPr>
          <w:i/>
          <w:sz w:val="20"/>
        </w:rPr>
        <w:t>,</w:t>
      </w:r>
      <w:r w:rsidRPr="00554964">
        <w:rPr>
          <w:sz w:val="20"/>
        </w:rPr>
        <w:t xml:space="preserve"> IGI Global</w:t>
      </w:r>
      <w:r>
        <w:rPr>
          <w:sz w:val="20"/>
        </w:rPr>
        <w:t>, pp. 169-183</w:t>
      </w:r>
      <w:r w:rsidRPr="00554964">
        <w:rPr>
          <w:sz w:val="20"/>
        </w:rPr>
        <w:t>.</w:t>
      </w:r>
    </w:p>
    <w:p w14:paraId="6680CDC9" w14:textId="3BB18B7F" w:rsidR="00806B23" w:rsidRDefault="00806B23" w:rsidP="00AD0114">
      <w:pPr>
        <w:spacing w:after="60" w:line="200" w:lineRule="atLeast"/>
        <w:ind w:left="284" w:hanging="284"/>
        <w:jc w:val="both"/>
        <w:rPr>
          <w:sz w:val="20"/>
        </w:rPr>
      </w:pPr>
      <w:r w:rsidRPr="00806B23">
        <w:rPr>
          <w:sz w:val="20"/>
        </w:rPr>
        <w:t>Davis S, Nesbitt K</w:t>
      </w:r>
      <w:r>
        <w:rPr>
          <w:sz w:val="20"/>
        </w:rPr>
        <w:t>,</w:t>
      </w:r>
      <w:r w:rsidRPr="00806B23">
        <w:rPr>
          <w:sz w:val="20"/>
        </w:rPr>
        <w:t xml:space="preserve"> and Nalivaiko E</w:t>
      </w:r>
      <w:r>
        <w:rPr>
          <w:sz w:val="20"/>
        </w:rPr>
        <w:t>,</w:t>
      </w:r>
      <w:r w:rsidRPr="00806B23">
        <w:rPr>
          <w:sz w:val="20"/>
        </w:rPr>
        <w:t xml:space="preserve"> (2014)</w:t>
      </w:r>
      <w:r>
        <w:rPr>
          <w:sz w:val="20"/>
        </w:rPr>
        <w:t>,</w:t>
      </w:r>
      <w:r w:rsidRPr="00806B23">
        <w:rPr>
          <w:sz w:val="20"/>
        </w:rPr>
        <w:t xml:space="preserve"> A systematic review of cyber</w:t>
      </w:r>
      <w:r>
        <w:rPr>
          <w:sz w:val="20"/>
        </w:rPr>
        <w:t>-</w:t>
      </w:r>
      <w:r w:rsidRPr="00806B23">
        <w:rPr>
          <w:sz w:val="20"/>
        </w:rPr>
        <w:t>sickness. Proc</w:t>
      </w:r>
      <w:r>
        <w:rPr>
          <w:sz w:val="20"/>
        </w:rPr>
        <w:t xml:space="preserve">. </w:t>
      </w:r>
      <w:r w:rsidRPr="003F5E53">
        <w:rPr>
          <w:i/>
          <w:sz w:val="20"/>
        </w:rPr>
        <w:t>ACM Conf. on Int</w:t>
      </w:r>
      <w:r>
        <w:rPr>
          <w:i/>
          <w:sz w:val="20"/>
        </w:rPr>
        <w:t>.</w:t>
      </w:r>
      <w:r w:rsidRPr="003F5E53">
        <w:rPr>
          <w:i/>
          <w:sz w:val="20"/>
        </w:rPr>
        <w:t xml:space="preserve"> Entertainment</w:t>
      </w:r>
      <w:r>
        <w:rPr>
          <w:sz w:val="20"/>
        </w:rPr>
        <w:t xml:space="preserve">, </w:t>
      </w:r>
      <w:r w:rsidRPr="00806B23">
        <w:rPr>
          <w:sz w:val="20"/>
        </w:rPr>
        <w:t>pp. 1–9.</w:t>
      </w:r>
    </w:p>
    <w:p w14:paraId="25416B8B" w14:textId="112E4C62" w:rsidR="00806B23" w:rsidRDefault="00806B23" w:rsidP="00806B23">
      <w:pPr>
        <w:spacing w:after="60" w:line="200" w:lineRule="atLeast"/>
        <w:ind w:left="284" w:hanging="284"/>
        <w:jc w:val="both"/>
        <w:rPr>
          <w:sz w:val="20"/>
        </w:rPr>
      </w:pPr>
      <w:r>
        <w:rPr>
          <w:sz w:val="20"/>
        </w:rPr>
        <w:t>Diemer</w:t>
      </w:r>
      <w:r w:rsidR="00426655">
        <w:rPr>
          <w:sz w:val="20"/>
        </w:rPr>
        <w:t>,</w:t>
      </w:r>
      <w:r>
        <w:rPr>
          <w:sz w:val="20"/>
        </w:rPr>
        <w:t xml:space="preserve"> J, M</w:t>
      </w:r>
      <w:r w:rsidRPr="00806B23">
        <w:rPr>
          <w:sz w:val="20"/>
        </w:rPr>
        <w:t>uhlberger</w:t>
      </w:r>
      <w:r w:rsidR="00426655">
        <w:rPr>
          <w:sz w:val="20"/>
        </w:rPr>
        <w:t>,</w:t>
      </w:r>
      <w:r w:rsidRPr="00806B23">
        <w:rPr>
          <w:sz w:val="20"/>
        </w:rPr>
        <w:t xml:space="preserve"> A, Pauli</w:t>
      </w:r>
      <w:r w:rsidR="00426655">
        <w:rPr>
          <w:sz w:val="20"/>
        </w:rPr>
        <w:t>,</w:t>
      </w:r>
      <w:r w:rsidRPr="00806B23">
        <w:rPr>
          <w:sz w:val="20"/>
        </w:rPr>
        <w:t xml:space="preserve"> P</w:t>
      </w:r>
      <w:r>
        <w:rPr>
          <w:sz w:val="20"/>
        </w:rPr>
        <w:t>,</w:t>
      </w:r>
      <w:r w:rsidRPr="00806B23">
        <w:rPr>
          <w:sz w:val="20"/>
        </w:rPr>
        <w:t xml:space="preserve"> and Zwanzger</w:t>
      </w:r>
      <w:r w:rsidR="00426655">
        <w:rPr>
          <w:sz w:val="20"/>
        </w:rPr>
        <w:t>,</w:t>
      </w:r>
      <w:r w:rsidRPr="00806B23">
        <w:rPr>
          <w:sz w:val="20"/>
        </w:rPr>
        <w:t xml:space="preserve"> P</w:t>
      </w:r>
      <w:r>
        <w:rPr>
          <w:sz w:val="20"/>
        </w:rPr>
        <w:t>,</w:t>
      </w:r>
      <w:r w:rsidRPr="00806B23">
        <w:rPr>
          <w:sz w:val="20"/>
        </w:rPr>
        <w:t xml:space="preserve"> (2014)</w:t>
      </w:r>
      <w:r>
        <w:rPr>
          <w:sz w:val="20"/>
        </w:rPr>
        <w:t>,</w:t>
      </w:r>
      <w:r w:rsidRPr="00806B23">
        <w:rPr>
          <w:sz w:val="20"/>
        </w:rPr>
        <w:t xml:space="preserve"> Virtual reality exposure in anxiety disorders: Impact on psychophysiological reactivity. </w:t>
      </w:r>
      <w:r w:rsidRPr="003F5E53">
        <w:rPr>
          <w:i/>
          <w:sz w:val="20"/>
        </w:rPr>
        <w:t>The World J</w:t>
      </w:r>
      <w:r>
        <w:rPr>
          <w:i/>
          <w:sz w:val="20"/>
        </w:rPr>
        <w:t>.</w:t>
      </w:r>
      <w:r w:rsidRPr="003F5E53">
        <w:rPr>
          <w:i/>
          <w:sz w:val="20"/>
        </w:rPr>
        <w:t xml:space="preserve"> of Biological Psychiatry</w:t>
      </w:r>
      <w:r>
        <w:rPr>
          <w:sz w:val="20"/>
        </w:rPr>
        <w:t>,</w:t>
      </w:r>
      <w:r w:rsidRPr="00806B23">
        <w:rPr>
          <w:sz w:val="20"/>
        </w:rPr>
        <w:t xml:space="preserve"> </w:t>
      </w:r>
      <w:r w:rsidR="002C27FD" w:rsidRPr="002C27FD">
        <w:rPr>
          <w:sz w:val="20"/>
        </w:rPr>
        <w:t xml:space="preserve">Vol. </w:t>
      </w:r>
      <w:r w:rsidRPr="002C27FD">
        <w:rPr>
          <w:sz w:val="20"/>
        </w:rPr>
        <w:t xml:space="preserve">15, </w:t>
      </w:r>
      <w:r w:rsidR="002C27FD" w:rsidRPr="002C27FD">
        <w:rPr>
          <w:sz w:val="20"/>
        </w:rPr>
        <w:t xml:space="preserve">No. </w:t>
      </w:r>
      <w:r w:rsidRPr="002C27FD">
        <w:rPr>
          <w:sz w:val="20"/>
        </w:rPr>
        <w:t>6, pp.427–442.</w:t>
      </w:r>
    </w:p>
    <w:p w14:paraId="21E3A892" w14:textId="211012E0" w:rsidR="00794067" w:rsidRDefault="00794067" w:rsidP="00794067">
      <w:pPr>
        <w:spacing w:after="60" w:line="200" w:lineRule="atLeast"/>
        <w:ind w:left="284" w:hanging="284"/>
        <w:jc w:val="both"/>
        <w:rPr>
          <w:sz w:val="20"/>
        </w:rPr>
      </w:pPr>
      <w:r w:rsidRPr="00B60477">
        <w:rPr>
          <w:sz w:val="20"/>
        </w:rPr>
        <w:t xml:space="preserve">Friedenthal, S., Moore, A. and Steiner, R., </w:t>
      </w:r>
      <w:r>
        <w:rPr>
          <w:sz w:val="20"/>
        </w:rPr>
        <w:t>(</w:t>
      </w:r>
      <w:r w:rsidRPr="00B60477">
        <w:rPr>
          <w:sz w:val="20"/>
        </w:rPr>
        <w:t>2014</w:t>
      </w:r>
      <w:r>
        <w:rPr>
          <w:sz w:val="20"/>
        </w:rPr>
        <w:t>)</w:t>
      </w:r>
      <w:r w:rsidRPr="00B60477">
        <w:rPr>
          <w:sz w:val="20"/>
        </w:rPr>
        <w:t xml:space="preserve">. </w:t>
      </w:r>
      <w:r w:rsidRPr="00794067">
        <w:rPr>
          <w:i/>
          <w:sz w:val="20"/>
        </w:rPr>
        <w:t>A</w:t>
      </w:r>
      <w:r>
        <w:rPr>
          <w:i/>
          <w:sz w:val="20"/>
        </w:rPr>
        <w:t xml:space="preserve"> practical guide to SysML: the Systems Modeling L</w:t>
      </w:r>
      <w:r w:rsidRPr="00794067">
        <w:rPr>
          <w:i/>
          <w:sz w:val="20"/>
        </w:rPr>
        <w:t>anguage</w:t>
      </w:r>
      <w:r>
        <w:rPr>
          <w:sz w:val="20"/>
        </w:rPr>
        <w:t xml:space="preserve">. </w:t>
      </w:r>
      <w:r w:rsidRPr="00B60477">
        <w:rPr>
          <w:sz w:val="20"/>
        </w:rPr>
        <w:t>Morgan Kaufmann</w:t>
      </w:r>
      <w:r>
        <w:rPr>
          <w:sz w:val="20"/>
        </w:rPr>
        <w:t>, Waltham, MA</w:t>
      </w:r>
      <w:r w:rsidRPr="00B60477">
        <w:rPr>
          <w:sz w:val="20"/>
        </w:rPr>
        <w:t>.</w:t>
      </w:r>
    </w:p>
    <w:p w14:paraId="6E03E86E" w14:textId="38350885" w:rsidR="009E0736" w:rsidRDefault="009E0736" w:rsidP="009E0736">
      <w:pPr>
        <w:spacing w:after="60" w:line="200" w:lineRule="atLeast"/>
        <w:ind w:left="284" w:hanging="284"/>
        <w:jc w:val="both"/>
        <w:rPr>
          <w:color w:val="222222"/>
          <w:sz w:val="20"/>
          <w:szCs w:val="20"/>
          <w:shd w:val="clear" w:color="auto" w:fill="FFFFFF"/>
        </w:rPr>
      </w:pPr>
      <w:r w:rsidRPr="00A83872">
        <w:rPr>
          <w:color w:val="222222"/>
          <w:sz w:val="20"/>
          <w:szCs w:val="20"/>
          <w:shd w:val="clear" w:color="auto" w:fill="FFFFFF"/>
        </w:rPr>
        <w:t>García-Betances, RI, Arredondo Waldmeyer, MT, Fico, G, and Cabrera-Umpiérrez, MF, (2015), A succinct overview of virtual reality technology use in Alzheimer’s disease. </w:t>
      </w:r>
      <w:r w:rsidRPr="00A83872">
        <w:rPr>
          <w:i/>
          <w:iCs/>
          <w:color w:val="222222"/>
          <w:sz w:val="20"/>
          <w:szCs w:val="20"/>
          <w:shd w:val="clear" w:color="auto" w:fill="FFFFFF"/>
        </w:rPr>
        <w:t>Frontiers in aging neuroscience</w:t>
      </w:r>
      <w:r w:rsidRPr="00A83872">
        <w:rPr>
          <w:color w:val="222222"/>
          <w:sz w:val="20"/>
          <w:szCs w:val="20"/>
          <w:shd w:val="clear" w:color="auto" w:fill="FFFFFF"/>
        </w:rPr>
        <w:t>, </w:t>
      </w:r>
      <w:r w:rsidR="002C27FD" w:rsidRPr="002C27FD">
        <w:rPr>
          <w:color w:val="222222"/>
          <w:sz w:val="20"/>
          <w:szCs w:val="20"/>
          <w:shd w:val="clear" w:color="auto" w:fill="FFFFFF"/>
        </w:rPr>
        <w:t xml:space="preserve">Vol. </w:t>
      </w:r>
      <w:r w:rsidRPr="002C27FD">
        <w:rPr>
          <w:iCs/>
          <w:color w:val="222222"/>
          <w:sz w:val="20"/>
          <w:szCs w:val="20"/>
          <w:shd w:val="clear" w:color="auto" w:fill="FFFFFF"/>
        </w:rPr>
        <w:t>7</w:t>
      </w:r>
      <w:r w:rsidRPr="00A83872">
        <w:rPr>
          <w:color w:val="222222"/>
          <w:sz w:val="20"/>
          <w:szCs w:val="20"/>
          <w:shd w:val="clear" w:color="auto" w:fill="FFFFFF"/>
        </w:rPr>
        <w:t>, p.80.</w:t>
      </w:r>
    </w:p>
    <w:p w14:paraId="3791A3EA" w14:textId="59387393" w:rsidR="00EB15D5" w:rsidRPr="00EB15D5" w:rsidRDefault="00EB15D5" w:rsidP="00EB15D5">
      <w:pPr>
        <w:spacing w:after="60" w:line="200" w:lineRule="atLeast"/>
        <w:ind w:left="284" w:hanging="284"/>
        <w:jc w:val="both"/>
        <w:rPr>
          <w:sz w:val="20"/>
        </w:rPr>
      </w:pPr>
      <w:r>
        <w:rPr>
          <w:sz w:val="20"/>
        </w:rPr>
        <w:t>Gray, C.</w:t>
      </w:r>
      <w:r w:rsidRPr="00DA3621">
        <w:rPr>
          <w:sz w:val="20"/>
        </w:rPr>
        <w:t xml:space="preserve"> </w:t>
      </w:r>
      <w:r>
        <w:rPr>
          <w:sz w:val="20"/>
        </w:rPr>
        <w:t>(</w:t>
      </w:r>
      <w:r w:rsidRPr="00DA3621">
        <w:rPr>
          <w:sz w:val="20"/>
        </w:rPr>
        <w:t>2012</w:t>
      </w:r>
      <w:r>
        <w:rPr>
          <w:sz w:val="20"/>
        </w:rPr>
        <w:t>)</w:t>
      </w:r>
      <w:r w:rsidRPr="00DA3621">
        <w:rPr>
          <w:sz w:val="20"/>
        </w:rPr>
        <w:t xml:space="preserve">. </w:t>
      </w:r>
      <w:r>
        <w:rPr>
          <w:sz w:val="20"/>
        </w:rPr>
        <w:t>“</w:t>
      </w:r>
      <w:r w:rsidRPr="00DA3621">
        <w:rPr>
          <w:sz w:val="20"/>
        </w:rPr>
        <w:t>What are Social Stories</w:t>
      </w:r>
      <w:r w:rsidRPr="004F1BDE">
        <w:rPr>
          <w:sz w:val="20"/>
          <w:vertAlign w:val="superscript"/>
        </w:rPr>
        <w:t>TM</w:t>
      </w:r>
      <w:r>
        <w:rPr>
          <w:sz w:val="20"/>
        </w:rPr>
        <w:t>”, Grove N. (Ed.),</w:t>
      </w:r>
      <w:r w:rsidRPr="00DA3621">
        <w:rPr>
          <w:sz w:val="20"/>
        </w:rPr>
        <w:t xml:space="preserve"> </w:t>
      </w:r>
      <w:r w:rsidRPr="00EB15D5">
        <w:rPr>
          <w:i/>
          <w:sz w:val="20"/>
        </w:rPr>
        <w:t>Using storytelling to support children and adults with special needs: Transforming lives through telling tales</w:t>
      </w:r>
      <w:r w:rsidRPr="00DA3621">
        <w:rPr>
          <w:sz w:val="20"/>
        </w:rPr>
        <w:t>,</w:t>
      </w:r>
      <w:r>
        <w:rPr>
          <w:sz w:val="20"/>
        </w:rPr>
        <w:t xml:space="preserve"> Routledge, New York, NY,</w:t>
      </w:r>
      <w:r w:rsidRPr="00DA3621">
        <w:rPr>
          <w:sz w:val="20"/>
        </w:rPr>
        <w:t xml:space="preserve"> p.95.</w:t>
      </w:r>
    </w:p>
    <w:p w14:paraId="18016604" w14:textId="68B09B94" w:rsidR="00896AF3" w:rsidRPr="00A83872" w:rsidRDefault="00896AF3" w:rsidP="00896AF3">
      <w:pPr>
        <w:spacing w:after="60" w:line="200" w:lineRule="atLeast"/>
        <w:ind w:left="284" w:hanging="284"/>
        <w:jc w:val="both"/>
        <w:rPr>
          <w:sz w:val="20"/>
        </w:rPr>
      </w:pPr>
      <w:r w:rsidRPr="00EA49B4">
        <w:rPr>
          <w:sz w:val="20"/>
        </w:rPr>
        <w:lastRenderedPageBreak/>
        <w:t xml:space="preserve">Groden, J., Diller, A., Bausman, M., Velicer, W., Norman, G. and Cautela, J., </w:t>
      </w:r>
      <w:r w:rsidR="00EE1AA4">
        <w:rPr>
          <w:sz w:val="20"/>
        </w:rPr>
        <w:t>(</w:t>
      </w:r>
      <w:r w:rsidRPr="00EA49B4">
        <w:rPr>
          <w:sz w:val="20"/>
        </w:rPr>
        <w:t>2001</w:t>
      </w:r>
      <w:r w:rsidR="00EE1AA4">
        <w:rPr>
          <w:sz w:val="20"/>
        </w:rPr>
        <w:t>)</w:t>
      </w:r>
      <w:r w:rsidRPr="00EA49B4">
        <w:rPr>
          <w:sz w:val="20"/>
        </w:rPr>
        <w:t xml:space="preserve">. The development of a stress survey schedule for persons with autism and other developmental disabilities. </w:t>
      </w:r>
      <w:r w:rsidRPr="00896AF3">
        <w:rPr>
          <w:i/>
          <w:sz w:val="20"/>
        </w:rPr>
        <w:t>Journal of Autism and Developmental Disorders</w:t>
      </w:r>
      <w:r w:rsidRPr="00EA49B4">
        <w:rPr>
          <w:sz w:val="20"/>
        </w:rPr>
        <w:t xml:space="preserve">, </w:t>
      </w:r>
      <w:r>
        <w:rPr>
          <w:sz w:val="20"/>
        </w:rPr>
        <w:t xml:space="preserve">Vol. </w:t>
      </w:r>
      <w:r w:rsidRPr="00EA49B4">
        <w:rPr>
          <w:sz w:val="20"/>
        </w:rPr>
        <w:t>31</w:t>
      </w:r>
      <w:r>
        <w:rPr>
          <w:sz w:val="20"/>
        </w:rPr>
        <w:t>, No. 2</w:t>
      </w:r>
      <w:r w:rsidRPr="00EA49B4">
        <w:rPr>
          <w:sz w:val="20"/>
        </w:rPr>
        <w:t>, pp.207-217.</w:t>
      </w:r>
    </w:p>
    <w:p w14:paraId="3A1F3C5D" w14:textId="1256B5CE" w:rsidR="00806B23" w:rsidRDefault="00806B23" w:rsidP="00B72109">
      <w:pPr>
        <w:spacing w:after="60" w:line="200" w:lineRule="atLeast"/>
        <w:ind w:left="284" w:hanging="284"/>
        <w:jc w:val="both"/>
        <w:rPr>
          <w:sz w:val="20"/>
        </w:rPr>
      </w:pPr>
      <w:r w:rsidRPr="00806B23">
        <w:rPr>
          <w:sz w:val="20"/>
        </w:rPr>
        <w:t>Grynszpan</w:t>
      </w:r>
      <w:r w:rsidR="00426655">
        <w:rPr>
          <w:sz w:val="20"/>
        </w:rPr>
        <w:t>,</w:t>
      </w:r>
      <w:r w:rsidRPr="00806B23">
        <w:rPr>
          <w:sz w:val="20"/>
        </w:rPr>
        <w:t xml:space="preserve"> O, Weiss</w:t>
      </w:r>
      <w:r w:rsidR="00426655">
        <w:rPr>
          <w:sz w:val="20"/>
        </w:rPr>
        <w:t>,</w:t>
      </w:r>
      <w:r w:rsidRPr="00806B23">
        <w:rPr>
          <w:sz w:val="20"/>
        </w:rPr>
        <w:t xml:space="preserve"> PL, Perez-Diaz</w:t>
      </w:r>
      <w:r w:rsidR="00426655">
        <w:rPr>
          <w:sz w:val="20"/>
        </w:rPr>
        <w:t>,</w:t>
      </w:r>
      <w:r w:rsidRPr="00806B23">
        <w:rPr>
          <w:sz w:val="20"/>
        </w:rPr>
        <w:t xml:space="preserve"> F</w:t>
      </w:r>
      <w:r>
        <w:rPr>
          <w:sz w:val="20"/>
        </w:rPr>
        <w:t>,</w:t>
      </w:r>
      <w:r w:rsidRPr="00806B23">
        <w:rPr>
          <w:sz w:val="20"/>
        </w:rPr>
        <w:t xml:space="preserve"> and Gal</w:t>
      </w:r>
      <w:r w:rsidR="00426655">
        <w:rPr>
          <w:sz w:val="20"/>
        </w:rPr>
        <w:t>,</w:t>
      </w:r>
      <w:r w:rsidRPr="00806B23">
        <w:rPr>
          <w:sz w:val="20"/>
        </w:rPr>
        <w:t xml:space="preserve"> E</w:t>
      </w:r>
      <w:r>
        <w:rPr>
          <w:sz w:val="20"/>
        </w:rPr>
        <w:t>,</w:t>
      </w:r>
      <w:r w:rsidRPr="00806B23">
        <w:rPr>
          <w:sz w:val="20"/>
        </w:rPr>
        <w:t xml:space="preserve"> (2014)</w:t>
      </w:r>
      <w:r>
        <w:rPr>
          <w:sz w:val="20"/>
        </w:rPr>
        <w:t>,</w:t>
      </w:r>
      <w:r w:rsidRPr="00806B23">
        <w:rPr>
          <w:sz w:val="20"/>
        </w:rPr>
        <w:t xml:space="preserve"> Innovative technology-based interventions for autism spectrum disorders: a meta-analysis. </w:t>
      </w:r>
      <w:r w:rsidRPr="003F5E53">
        <w:rPr>
          <w:i/>
          <w:sz w:val="20"/>
        </w:rPr>
        <w:t>Autism</w:t>
      </w:r>
      <w:r>
        <w:rPr>
          <w:sz w:val="20"/>
        </w:rPr>
        <w:t>,</w:t>
      </w:r>
      <w:r w:rsidRPr="00806B23">
        <w:rPr>
          <w:sz w:val="20"/>
        </w:rPr>
        <w:t xml:space="preserve"> </w:t>
      </w:r>
      <w:r w:rsidR="002C27FD" w:rsidRPr="002C27FD">
        <w:rPr>
          <w:sz w:val="20"/>
        </w:rPr>
        <w:t xml:space="preserve">Vol. </w:t>
      </w:r>
      <w:r w:rsidRPr="002C27FD">
        <w:rPr>
          <w:sz w:val="20"/>
        </w:rPr>
        <w:t xml:space="preserve">18, </w:t>
      </w:r>
      <w:r w:rsidR="002C27FD" w:rsidRPr="002C27FD">
        <w:rPr>
          <w:sz w:val="20"/>
        </w:rPr>
        <w:t xml:space="preserve">No. </w:t>
      </w:r>
      <w:r w:rsidRPr="002C27FD">
        <w:rPr>
          <w:sz w:val="20"/>
        </w:rPr>
        <w:t xml:space="preserve">4, </w:t>
      </w:r>
      <w:r w:rsidR="00810D40" w:rsidRPr="002C27FD">
        <w:rPr>
          <w:sz w:val="20"/>
        </w:rPr>
        <w:t>pp.</w:t>
      </w:r>
      <w:r w:rsidRPr="002C27FD">
        <w:rPr>
          <w:sz w:val="20"/>
        </w:rPr>
        <w:t>346–361.</w:t>
      </w:r>
    </w:p>
    <w:p w14:paraId="15BA3287" w14:textId="65F4737A" w:rsidR="00896AF3" w:rsidRDefault="00896AF3" w:rsidP="00896AF3">
      <w:pPr>
        <w:spacing w:after="60" w:line="200" w:lineRule="atLeast"/>
        <w:ind w:left="284" w:hanging="284"/>
        <w:jc w:val="both"/>
        <w:rPr>
          <w:sz w:val="20"/>
        </w:rPr>
      </w:pPr>
      <w:r w:rsidRPr="00A837AB">
        <w:rPr>
          <w:sz w:val="20"/>
        </w:rPr>
        <w:t xml:space="preserve">Hendricks, D., </w:t>
      </w:r>
      <w:r w:rsidR="00EE1AA4">
        <w:rPr>
          <w:sz w:val="20"/>
        </w:rPr>
        <w:t>(</w:t>
      </w:r>
      <w:r w:rsidRPr="00A837AB">
        <w:rPr>
          <w:sz w:val="20"/>
        </w:rPr>
        <w:t>2010</w:t>
      </w:r>
      <w:r w:rsidR="00EE1AA4">
        <w:rPr>
          <w:sz w:val="20"/>
        </w:rPr>
        <w:t>)</w:t>
      </w:r>
      <w:r w:rsidRPr="00A837AB">
        <w:rPr>
          <w:sz w:val="20"/>
        </w:rPr>
        <w:t xml:space="preserve">. Employment and adults with autism spectrum disorders: Challenges and strategies for success. </w:t>
      </w:r>
      <w:r w:rsidRPr="00896AF3">
        <w:rPr>
          <w:i/>
          <w:sz w:val="20"/>
        </w:rPr>
        <w:t>Journal of Vocational Rehabilitation</w:t>
      </w:r>
      <w:r w:rsidRPr="00A837AB">
        <w:rPr>
          <w:sz w:val="20"/>
        </w:rPr>
        <w:t xml:space="preserve">, </w:t>
      </w:r>
      <w:r>
        <w:rPr>
          <w:sz w:val="20"/>
        </w:rPr>
        <w:t>Vol. 32, No. 2</w:t>
      </w:r>
      <w:r w:rsidRPr="00A837AB">
        <w:rPr>
          <w:sz w:val="20"/>
        </w:rPr>
        <w:t>, pp.125-134.</w:t>
      </w:r>
    </w:p>
    <w:p w14:paraId="6DFEF48C" w14:textId="2182C299" w:rsidR="00EE1AA4" w:rsidRPr="00896AF3" w:rsidRDefault="00EE1AA4" w:rsidP="00EE1AA4">
      <w:pPr>
        <w:spacing w:after="60" w:line="200" w:lineRule="atLeast"/>
        <w:ind w:left="284" w:hanging="284"/>
        <w:jc w:val="both"/>
        <w:rPr>
          <w:sz w:val="20"/>
        </w:rPr>
      </w:pPr>
      <w:r w:rsidRPr="00AF6E51">
        <w:rPr>
          <w:sz w:val="20"/>
        </w:rPr>
        <w:t xml:space="preserve">Hutchins, T.L. and Prelock, P.A., </w:t>
      </w:r>
      <w:r>
        <w:rPr>
          <w:sz w:val="20"/>
        </w:rPr>
        <w:t>(</w:t>
      </w:r>
      <w:r w:rsidRPr="00AF6E51">
        <w:rPr>
          <w:sz w:val="20"/>
        </w:rPr>
        <w:t>2013</w:t>
      </w:r>
      <w:r>
        <w:rPr>
          <w:sz w:val="20"/>
        </w:rPr>
        <w:t>)</w:t>
      </w:r>
      <w:r w:rsidRPr="00AF6E51">
        <w:rPr>
          <w:sz w:val="20"/>
        </w:rPr>
        <w:t xml:space="preserve">. The social validity of Social Stories™ for supporting the behavioural and communicative functioning of children with autism spectrum disorder. </w:t>
      </w:r>
      <w:r w:rsidRPr="00EE1AA4">
        <w:rPr>
          <w:i/>
          <w:sz w:val="20"/>
        </w:rPr>
        <w:t>International journal of speech-language pathology</w:t>
      </w:r>
      <w:r w:rsidRPr="00AF6E51">
        <w:rPr>
          <w:sz w:val="20"/>
        </w:rPr>
        <w:t xml:space="preserve">, </w:t>
      </w:r>
      <w:r>
        <w:rPr>
          <w:sz w:val="20"/>
        </w:rPr>
        <w:t xml:space="preserve">Vol. </w:t>
      </w:r>
      <w:r w:rsidRPr="00AF6E51">
        <w:rPr>
          <w:sz w:val="20"/>
        </w:rPr>
        <w:t>15</w:t>
      </w:r>
      <w:r>
        <w:rPr>
          <w:sz w:val="20"/>
        </w:rPr>
        <w:t>, No. 4</w:t>
      </w:r>
      <w:r w:rsidRPr="00AF6E51">
        <w:rPr>
          <w:sz w:val="20"/>
        </w:rPr>
        <w:t>, pp.383-395.</w:t>
      </w:r>
    </w:p>
    <w:p w14:paraId="001FC361" w14:textId="65E39A84" w:rsidR="00806B23" w:rsidRDefault="00806B23" w:rsidP="00806B23">
      <w:pPr>
        <w:spacing w:after="60" w:line="200" w:lineRule="atLeast"/>
        <w:ind w:left="284" w:hanging="284"/>
        <w:jc w:val="both"/>
        <w:rPr>
          <w:sz w:val="20"/>
        </w:rPr>
      </w:pPr>
      <w:r w:rsidRPr="00806B23">
        <w:rPr>
          <w:sz w:val="20"/>
        </w:rPr>
        <w:t>Karayazi</w:t>
      </w:r>
      <w:r w:rsidR="00426655">
        <w:rPr>
          <w:sz w:val="20"/>
        </w:rPr>
        <w:t>,</w:t>
      </w:r>
      <w:r w:rsidRPr="00806B23">
        <w:rPr>
          <w:sz w:val="20"/>
        </w:rPr>
        <w:t xml:space="preserve"> S, Kohler Evans</w:t>
      </w:r>
      <w:r w:rsidR="00426655">
        <w:rPr>
          <w:sz w:val="20"/>
        </w:rPr>
        <w:t>,</w:t>
      </w:r>
      <w:r w:rsidRPr="00806B23">
        <w:rPr>
          <w:sz w:val="20"/>
        </w:rPr>
        <w:t xml:space="preserve"> P</w:t>
      </w:r>
      <w:r>
        <w:rPr>
          <w:sz w:val="20"/>
        </w:rPr>
        <w:t>,</w:t>
      </w:r>
      <w:r w:rsidRPr="00806B23">
        <w:rPr>
          <w:sz w:val="20"/>
        </w:rPr>
        <w:t xml:space="preserve"> and Filer</w:t>
      </w:r>
      <w:r w:rsidR="00426655">
        <w:rPr>
          <w:sz w:val="20"/>
        </w:rPr>
        <w:t>,</w:t>
      </w:r>
      <w:r w:rsidRPr="00806B23">
        <w:rPr>
          <w:sz w:val="20"/>
        </w:rPr>
        <w:t xml:space="preserve"> J</w:t>
      </w:r>
      <w:r>
        <w:rPr>
          <w:sz w:val="20"/>
        </w:rPr>
        <w:t>,</w:t>
      </w:r>
      <w:r w:rsidRPr="00806B23">
        <w:rPr>
          <w:sz w:val="20"/>
        </w:rPr>
        <w:t xml:space="preserve"> (2014)</w:t>
      </w:r>
      <w:r>
        <w:rPr>
          <w:sz w:val="20"/>
        </w:rPr>
        <w:t>,</w:t>
      </w:r>
      <w:r w:rsidRPr="00806B23">
        <w:rPr>
          <w:sz w:val="20"/>
        </w:rPr>
        <w:t xml:space="preserve"> The effects of a social story intervention on the pro-social behaviors of a young adult with autism spectrum disorder. </w:t>
      </w:r>
      <w:r w:rsidRPr="003F5E53">
        <w:rPr>
          <w:i/>
          <w:sz w:val="20"/>
        </w:rPr>
        <w:t>Int. J. of Special Educatio</w:t>
      </w:r>
      <w:r w:rsidRPr="002C27FD">
        <w:rPr>
          <w:sz w:val="20"/>
        </w:rPr>
        <w:t xml:space="preserve">n, </w:t>
      </w:r>
      <w:r w:rsidR="002C27FD" w:rsidRPr="002C27FD">
        <w:rPr>
          <w:sz w:val="20"/>
        </w:rPr>
        <w:t xml:space="preserve">Vol. </w:t>
      </w:r>
      <w:r w:rsidRPr="002C27FD">
        <w:rPr>
          <w:sz w:val="20"/>
        </w:rPr>
        <w:t xml:space="preserve">29, </w:t>
      </w:r>
      <w:r w:rsidR="002C27FD" w:rsidRPr="002C27FD">
        <w:rPr>
          <w:sz w:val="20"/>
        </w:rPr>
        <w:t xml:space="preserve">No. </w:t>
      </w:r>
      <w:r w:rsidRPr="002C27FD">
        <w:rPr>
          <w:sz w:val="20"/>
        </w:rPr>
        <w:t>3, p</w:t>
      </w:r>
      <w:r w:rsidR="00810D40" w:rsidRPr="002C27FD">
        <w:rPr>
          <w:sz w:val="20"/>
        </w:rPr>
        <w:t>p.</w:t>
      </w:r>
      <w:r w:rsidRPr="002C27FD">
        <w:rPr>
          <w:sz w:val="20"/>
        </w:rPr>
        <w:t>126–133.</w:t>
      </w:r>
    </w:p>
    <w:p w14:paraId="1F7DDD26" w14:textId="3A708EE5" w:rsidR="009E0736" w:rsidRDefault="009E0736" w:rsidP="009E0736">
      <w:pPr>
        <w:spacing w:after="60" w:line="200" w:lineRule="atLeast"/>
        <w:ind w:left="284" w:hanging="284"/>
        <w:jc w:val="both"/>
        <w:rPr>
          <w:sz w:val="20"/>
        </w:rPr>
      </w:pPr>
      <w:r>
        <w:rPr>
          <w:sz w:val="20"/>
        </w:rPr>
        <w:t xml:space="preserve">LaValle, SM, (2016), </w:t>
      </w:r>
      <w:r>
        <w:rPr>
          <w:i/>
          <w:sz w:val="20"/>
        </w:rPr>
        <w:t>Virtual Reality (To be published)</w:t>
      </w:r>
      <w:r>
        <w:rPr>
          <w:sz w:val="20"/>
        </w:rPr>
        <w:t xml:space="preserve">, </w:t>
      </w:r>
      <w:r w:rsidRPr="002015DC">
        <w:rPr>
          <w:sz w:val="20"/>
        </w:rPr>
        <w:t>Cambridge University Press</w:t>
      </w:r>
      <w:r>
        <w:rPr>
          <w:sz w:val="20"/>
        </w:rPr>
        <w:t>, Cambridge</w:t>
      </w:r>
      <w:r w:rsidR="002C27FD">
        <w:rPr>
          <w:sz w:val="20"/>
        </w:rPr>
        <w:t xml:space="preserve">, available at: </w:t>
      </w:r>
      <w:hyperlink r:id="rId19" w:history="1">
        <w:r w:rsidR="002C27FD" w:rsidRPr="00B85280">
          <w:rPr>
            <w:rStyle w:val="Hyperlink"/>
            <w:sz w:val="20"/>
          </w:rPr>
          <w:t>http://vr.cs.uiuc.edu/</w:t>
        </w:r>
      </w:hyperlink>
      <w:r w:rsidR="002C27FD">
        <w:rPr>
          <w:sz w:val="20"/>
        </w:rPr>
        <w:t xml:space="preserve">. </w:t>
      </w:r>
      <w:r w:rsidR="006266C6">
        <w:rPr>
          <w:sz w:val="20"/>
        </w:rPr>
        <w:t>(accessed on 14 July 2018)</w:t>
      </w:r>
    </w:p>
    <w:p w14:paraId="64C2AE7E" w14:textId="5AECDC0A" w:rsidR="002C27FD" w:rsidRDefault="002C27FD" w:rsidP="002C27FD">
      <w:pPr>
        <w:spacing w:after="60" w:line="200" w:lineRule="atLeast"/>
        <w:ind w:left="284" w:hanging="284"/>
        <w:jc w:val="both"/>
        <w:rPr>
          <w:sz w:val="20"/>
        </w:rPr>
      </w:pPr>
      <w:r w:rsidRPr="001D2FF8">
        <w:rPr>
          <w:sz w:val="20"/>
        </w:rPr>
        <w:t xml:space="preserve">Madriaga, M., </w:t>
      </w:r>
      <w:r w:rsidR="00EE1AA4">
        <w:rPr>
          <w:sz w:val="20"/>
        </w:rPr>
        <w:t>(</w:t>
      </w:r>
      <w:r w:rsidRPr="001D2FF8">
        <w:rPr>
          <w:sz w:val="20"/>
        </w:rPr>
        <w:t>2010</w:t>
      </w:r>
      <w:r w:rsidR="00EE1AA4">
        <w:rPr>
          <w:sz w:val="20"/>
        </w:rPr>
        <w:t>)</w:t>
      </w:r>
      <w:r w:rsidRPr="001D2FF8">
        <w:rPr>
          <w:sz w:val="20"/>
        </w:rPr>
        <w:t xml:space="preserve">. ‘I avoid pubs and the student union like the plague’: Students with Asperger syndrome and their negotiation of university spaces. </w:t>
      </w:r>
      <w:r w:rsidRPr="002C27FD">
        <w:rPr>
          <w:i/>
          <w:sz w:val="20"/>
        </w:rPr>
        <w:t>Children's Geographies</w:t>
      </w:r>
      <w:r w:rsidRPr="001D2FF8">
        <w:rPr>
          <w:sz w:val="20"/>
        </w:rPr>
        <w:t xml:space="preserve">, </w:t>
      </w:r>
      <w:r>
        <w:rPr>
          <w:sz w:val="20"/>
        </w:rPr>
        <w:t xml:space="preserve">Vol. </w:t>
      </w:r>
      <w:r w:rsidRPr="001D2FF8">
        <w:rPr>
          <w:sz w:val="20"/>
        </w:rPr>
        <w:t>8(1), pp.39-50.</w:t>
      </w:r>
    </w:p>
    <w:p w14:paraId="6050098E" w14:textId="60093FB9" w:rsidR="009E0736" w:rsidRDefault="009E0736" w:rsidP="009E0736">
      <w:pPr>
        <w:spacing w:after="60" w:line="200" w:lineRule="atLeast"/>
        <w:ind w:left="284" w:hanging="284"/>
        <w:jc w:val="both"/>
        <w:rPr>
          <w:sz w:val="20"/>
        </w:rPr>
      </w:pPr>
      <w:r w:rsidRPr="009E0736">
        <w:rPr>
          <w:sz w:val="20"/>
        </w:rPr>
        <w:t>Maples-Keller, JL., Bunnell, BE, Kim, S</w:t>
      </w:r>
      <w:r>
        <w:rPr>
          <w:sz w:val="20"/>
        </w:rPr>
        <w:t>J</w:t>
      </w:r>
      <w:r w:rsidRPr="009E0736">
        <w:rPr>
          <w:sz w:val="20"/>
        </w:rPr>
        <w:t xml:space="preserve"> and Rothbaum, BO, </w:t>
      </w:r>
      <w:r>
        <w:rPr>
          <w:sz w:val="20"/>
        </w:rPr>
        <w:t>(</w:t>
      </w:r>
      <w:r w:rsidRPr="009E0736">
        <w:rPr>
          <w:sz w:val="20"/>
        </w:rPr>
        <w:t>2017</w:t>
      </w:r>
      <w:r>
        <w:rPr>
          <w:sz w:val="20"/>
        </w:rPr>
        <w:t>)</w:t>
      </w:r>
      <w:r w:rsidRPr="009E0736">
        <w:rPr>
          <w:sz w:val="20"/>
        </w:rPr>
        <w:t xml:space="preserve">. The use of virtual reality technology in the treatment of anxiety </w:t>
      </w:r>
      <w:r>
        <w:rPr>
          <w:sz w:val="20"/>
        </w:rPr>
        <w:t>and other psychiatric disorders,</w:t>
      </w:r>
      <w:r w:rsidRPr="009E0736">
        <w:rPr>
          <w:sz w:val="20"/>
        </w:rPr>
        <w:t xml:space="preserve"> </w:t>
      </w:r>
      <w:r w:rsidRPr="003F5E53">
        <w:rPr>
          <w:i/>
          <w:sz w:val="20"/>
        </w:rPr>
        <w:t>Harvard review of psychiatry</w:t>
      </w:r>
      <w:r w:rsidRPr="009E0736">
        <w:rPr>
          <w:sz w:val="20"/>
        </w:rPr>
        <w:t xml:space="preserve">, </w:t>
      </w:r>
      <w:r w:rsidR="002C27FD" w:rsidRPr="002C27FD">
        <w:rPr>
          <w:sz w:val="20"/>
        </w:rPr>
        <w:t xml:space="preserve">Vol. </w:t>
      </w:r>
      <w:r w:rsidRPr="002C27FD">
        <w:rPr>
          <w:sz w:val="20"/>
        </w:rPr>
        <w:t xml:space="preserve">25, </w:t>
      </w:r>
      <w:r w:rsidR="002C27FD" w:rsidRPr="002C27FD">
        <w:rPr>
          <w:sz w:val="20"/>
        </w:rPr>
        <w:t xml:space="preserve">No. </w:t>
      </w:r>
      <w:r w:rsidRPr="002C27FD">
        <w:rPr>
          <w:sz w:val="20"/>
        </w:rPr>
        <w:t>3, pp.103-113.</w:t>
      </w:r>
    </w:p>
    <w:p w14:paraId="73A5A9FE" w14:textId="7709E376" w:rsidR="009E0736" w:rsidRPr="00A83872" w:rsidRDefault="009E0736" w:rsidP="009E0736">
      <w:pPr>
        <w:spacing w:after="60" w:line="200" w:lineRule="atLeast"/>
        <w:ind w:left="284" w:hanging="284"/>
        <w:jc w:val="both"/>
        <w:rPr>
          <w:color w:val="222222"/>
          <w:sz w:val="20"/>
          <w:szCs w:val="20"/>
          <w:shd w:val="clear" w:color="auto" w:fill="FFFFFF"/>
        </w:rPr>
      </w:pPr>
      <w:r w:rsidRPr="00A83872">
        <w:rPr>
          <w:color w:val="222222"/>
          <w:sz w:val="20"/>
          <w:szCs w:val="20"/>
          <w:shd w:val="clear" w:color="auto" w:fill="FFFFFF"/>
        </w:rPr>
        <w:t xml:space="preserve">Maskey, M, Lowry, J, Rodgers, J, McConachie, H, and Parr, JR, </w:t>
      </w:r>
      <w:r w:rsidR="00EE1AA4">
        <w:rPr>
          <w:color w:val="222222"/>
          <w:sz w:val="20"/>
          <w:szCs w:val="20"/>
          <w:shd w:val="clear" w:color="auto" w:fill="FFFFFF"/>
        </w:rPr>
        <w:t>(</w:t>
      </w:r>
      <w:r w:rsidRPr="00A83872">
        <w:rPr>
          <w:color w:val="222222"/>
          <w:sz w:val="20"/>
          <w:szCs w:val="20"/>
          <w:shd w:val="clear" w:color="auto" w:fill="FFFFFF"/>
        </w:rPr>
        <w:t>2014</w:t>
      </w:r>
      <w:r w:rsidR="00EE1AA4">
        <w:rPr>
          <w:color w:val="222222"/>
          <w:sz w:val="20"/>
          <w:szCs w:val="20"/>
          <w:shd w:val="clear" w:color="auto" w:fill="FFFFFF"/>
        </w:rPr>
        <w:t>)</w:t>
      </w:r>
      <w:r w:rsidRPr="00A83872">
        <w:rPr>
          <w:color w:val="222222"/>
          <w:sz w:val="20"/>
          <w:szCs w:val="20"/>
          <w:shd w:val="clear" w:color="auto" w:fill="FFFFFF"/>
        </w:rPr>
        <w:t>. Reducing specific phobia/fear in young people with autism spectrum disorders (ASDs) through a virtual reality environment intervention. </w:t>
      </w:r>
      <w:r w:rsidRPr="00A83872">
        <w:rPr>
          <w:i/>
          <w:iCs/>
          <w:color w:val="222222"/>
          <w:sz w:val="20"/>
          <w:szCs w:val="20"/>
          <w:shd w:val="clear" w:color="auto" w:fill="FFFFFF"/>
        </w:rPr>
        <w:t>PloS one</w:t>
      </w:r>
      <w:r w:rsidRPr="00A83872">
        <w:rPr>
          <w:color w:val="222222"/>
          <w:sz w:val="20"/>
          <w:szCs w:val="20"/>
          <w:shd w:val="clear" w:color="auto" w:fill="FFFFFF"/>
        </w:rPr>
        <w:t>, </w:t>
      </w:r>
      <w:r w:rsidR="002C27FD" w:rsidRPr="002C27FD">
        <w:rPr>
          <w:color w:val="222222"/>
          <w:sz w:val="20"/>
          <w:szCs w:val="20"/>
          <w:shd w:val="clear" w:color="auto" w:fill="FFFFFF"/>
        </w:rPr>
        <w:t xml:space="preserve">Vol. </w:t>
      </w:r>
      <w:r w:rsidRPr="002C27FD">
        <w:rPr>
          <w:iCs/>
          <w:color w:val="222222"/>
          <w:sz w:val="20"/>
          <w:szCs w:val="20"/>
          <w:shd w:val="clear" w:color="auto" w:fill="FFFFFF"/>
        </w:rPr>
        <w:t>9</w:t>
      </w:r>
      <w:r w:rsidRPr="002C27FD">
        <w:rPr>
          <w:color w:val="222222"/>
          <w:sz w:val="20"/>
          <w:szCs w:val="20"/>
          <w:shd w:val="clear" w:color="auto" w:fill="FFFFFF"/>
        </w:rPr>
        <w:t xml:space="preserve">, </w:t>
      </w:r>
      <w:r w:rsidR="002C27FD" w:rsidRPr="002C27FD">
        <w:rPr>
          <w:color w:val="222222"/>
          <w:sz w:val="20"/>
          <w:szCs w:val="20"/>
          <w:shd w:val="clear" w:color="auto" w:fill="FFFFFF"/>
        </w:rPr>
        <w:t xml:space="preserve">No. </w:t>
      </w:r>
      <w:r w:rsidRPr="002C27FD">
        <w:rPr>
          <w:color w:val="222222"/>
          <w:sz w:val="20"/>
          <w:szCs w:val="20"/>
          <w:shd w:val="clear" w:color="auto" w:fill="FFFFFF"/>
        </w:rPr>
        <w:t>7, p. e100374.</w:t>
      </w:r>
    </w:p>
    <w:p w14:paraId="07FAC8D3" w14:textId="4F52B2CA" w:rsidR="00806B23" w:rsidRDefault="00806B23" w:rsidP="00806B23">
      <w:pPr>
        <w:spacing w:after="60" w:line="200" w:lineRule="atLeast"/>
        <w:ind w:left="284" w:hanging="284"/>
        <w:jc w:val="both"/>
        <w:rPr>
          <w:sz w:val="20"/>
        </w:rPr>
      </w:pPr>
      <w:r w:rsidRPr="00806B23">
        <w:rPr>
          <w:sz w:val="20"/>
        </w:rPr>
        <w:t>Miller</w:t>
      </w:r>
      <w:r w:rsidR="00426655">
        <w:rPr>
          <w:sz w:val="20"/>
        </w:rPr>
        <w:t>,</w:t>
      </w:r>
      <w:r w:rsidRPr="00806B23">
        <w:rPr>
          <w:sz w:val="20"/>
        </w:rPr>
        <w:t xml:space="preserve"> HL</w:t>
      </w:r>
      <w:r w:rsidR="00810D40">
        <w:rPr>
          <w:sz w:val="20"/>
        </w:rPr>
        <w:t>,</w:t>
      </w:r>
      <w:r w:rsidRPr="00806B23">
        <w:rPr>
          <w:sz w:val="20"/>
        </w:rPr>
        <w:t xml:space="preserve"> and Bugnariu</w:t>
      </w:r>
      <w:r w:rsidR="00426655">
        <w:rPr>
          <w:sz w:val="20"/>
        </w:rPr>
        <w:t>,</w:t>
      </w:r>
      <w:r w:rsidRPr="00806B23">
        <w:rPr>
          <w:sz w:val="20"/>
        </w:rPr>
        <w:t xml:space="preserve"> NL</w:t>
      </w:r>
      <w:r w:rsidR="00810D40">
        <w:rPr>
          <w:sz w:val="20"/>
        </w:rPr>
        <w:t>,</w:t>
      </w:r>
      <w:r w:rsidRPr="00806B23">
        <w:rPr>
          <w:sz w:val="20"/>
        </w:rPr>
        <w:t xml:space="preserve"> (2016)</w:t>
      </w:r>
      <w:r w:rsidR="00810D40">
        <w:rPr>
          <w:sz w:val="20"/>
        </w:rPr>
        <w:t>,</w:t>
      </w:r>
      <w:r w:rsidRPr="00806B23">
        <w:rPr>
          <w:sz w:val="20"/>
        </w:rPr>
        <w:t xml:space="preserve"> Level of immersion in virtual environments impacts the ability to assess and teach social skills in autism spectrum disorder. </w:t>
      </w:r>
      <w:r w:rsidRPr="002C27FD">
        <w:rPr>
          <w:i/>
          <w:sz w:val="20"/>
        </w:rPr>
        <w:t>Cyberpsychology, Behavior, and Social Networking</w:t>
      </w:r>
      <w:r w:rsidR="00810D40">
        <w:rPr>
          <w:sz w:val="20"/>
        </w:rPr>
        <w:t>,</w:t>
      </w:r>
      <w:r w:rsidRPr="00806B23">
        <w:rPr>
          <w:sz w:val="20"/>
        </w:rPr>
        <w:t xml:space="preserve"> </w:t>
      </w:r>
      <w:r w:rsidR="002C27FD" w:rsidRPr="002C27FD">
        <w:rPr>
          <w:sz w:val="20"/>
        </w:rPr>
        <w:t xml:space="preserve">Vol. </w:t>
      </w:r>
      <w:r w:rsidRPr="002C27FD">
        <w:rPr>
          <w:sz w:val="20"/>
        </w:rPr>
        <w:t>19</w:t>
      </w:r>
      <w:r w:rsidR="00810D40" w:rsidRPr="002C27FD">
        <w:rPr>
          <w:sz w:val="20"/>
        </w:rPr>
        <w:t xml:space="preserve">, </w:t>
      </w:r>
      <w:r w:rsidR="002C27FD" w:rsidRPr="002C27FD">
        <w:rPr>
          <w:sz w:val="20"/>
        </w:rPr>
        <w:t xml:space="preserve">No. </w:t>
      </w:r>
      <w:r w:rsidR="00810D40" w:rsidRPr="002C27FD">
        <w:rPr>
          <w:sz w:val="20"/>
        </w:rPr>
        <w:t>4, pp.</w:t>
      </w:r>
      <w:r w:rsidRPr="002C27FD">
        <w:rPr>
          <w:sz w:val="20"/>
        </w:rPr>
        <w:t>246–256.</w:t>
      </w:r>
    </w:p>
    <w:p w14:paraId="2A6ED8B6" w14:textId="32A1D1FD" w:rsidR="00426655" w:rsidRDefault="00426655" w:rsidP="00426655">
      <w:pPr>
        <w:spacing w:after="60" w:line="200" w:lineRule="atLeast"/>
        <w:ind w:left="284" w:hanging="284"/>
        <w:jc w:val="both"/>
        <w:rPr>
          <w:sz w:val="20"/>
        </w:rPr>
      </w:pPr>
      <w:r>
        <w:rPr>
          <w:sz w:val="20"/>
        </w:rPr>
        <w:t>Morina, N, Ijntema, H, Meyerbr</w:t>
      </w:r>
      <w:r w:rsidRPr="00426655">
        <w:rPr>
          <w:sz w:val="20"/>
        </w:rPr>
        <w:t>oker</w:t>
      </w:r>
      <w:r>
        <w:rPr>
          <w:sz w:val="20"/>
        </w:rPr>
        <w:t>,</w:t>
      </w:r>
      <w:r w:rsidRPr="00426655">
        <w:rPr>
          <w:sz w:val="20"/>
        </w:rPr>
        <w:t xml:space="preserve"> K</w:t>
      </w:r>
      <w:r>
        <w:rPr>
          <w:sz w:val="20"/>
        </w:rPr>
        <w:t>,</w:t>
      </w:r>
      <w:r w:rsidRPr="00426655">
        <w:rPr>
          <w:sz w:val="20"/>
        </w:rPr>
        <w:t xml:space="preserve"> and Emmelkamp</w:t>
      </w:r>
      <w:r>
        <w:rPr>
          <w:sz w:val="20"/>
        </w:rPr>
        <w:t>,</w:t>
      </w:r>
      <w:r w:rsidRPr="00426655">
        <w:rPr>
          <w:sz w:val="20"/>
        </w:rPr>
        <w:t xml:space="preserve"> PM</w:t>
      </w:r>
      <w:r>
        <w:rPr>
          <w:sz w:val="20"/>
        </w:rPr>
        <w:t>,</w:t>
      </w:r>
      <w:r w:rsidRPr="00426655">
        <w:rPr>
          <w:sz w:val="20"/>
        </w:rPr>
        <w:t xml:space="preserve"> (2015)</w:t>
      </w:r>
      <w:r>
        <w:rPr>
          <w:sz w:val="20"/>
        </w:rPr>
        <w:t>,</w:t>
      </w:r>
      <w:r w:rsidRPr="00426655">
        <w:rPr>
          <w:sz w:val="20"/>
        </w:rPr>
        <w:t xml:space="preserve"> Can virtual reality exposure therapy gains be generalized to real-life? a meta-analysis of studies a</w:t>
      </w:r>
      <w:r>
        <w:rPr>
          <w:sz w:val="20"/>
        </w:rPr>
        <w:t>pplying behavioural assessments,</w:t>
      </w:r>
      <w:r w:rsidRPr="00426655">
        <w:rPr>
          <w:sz w:val="20"/>
        </w:rPr>
        <w:t xml:space="preserve"> </w:t>
      </w:r>
      <w:r w:rsidRPr="003F5E53">
        <w:rPr>
          <w:i/>
          <w:sz w:val="20"/>
        </w:rPr>
        <w:t>Behaviour research and therapy</w:t>
      </w:r>
      <w:r>
        <w:rPr>
          <w:sz w:val="20"/>
        </w:rPr>
        <w:t xml:space="preserve">, </w:t>
      </w:r>
      <w:r w:rsidR="002C27FD">
        <w:rPr>
          <w:sz w:val="20"/>
        </w:rPr>
        <w:t xml:space="preserve">Vol. </w:t>
      </w:r>
      <w:r w:rsidRPr="002C27FD">
        <w:rPr>
          <w:sz w:val="20"/>
        </w:rPr>
        <w:t>74</w:t>
      </w:r>
      <w:r>
        <w:rPr>
          <w:sz w:val="20"/>
        </w:rPr>
        <w:t>, pp.</w:t>
      </w:r>
      <w:r w:rsidRPr="00426655">
        <w:rPr>
          <w:sz w:val="20"/>
        </w:rPr>
        <w:t xml:space="preserve"> 18–24.</w:t>
      </w:r>
    </w:p>
    <w:p w14:paraId="335F652B" w14:textId="40665970" w:rsidR="009E0736" w:rsidRPr="00A83872" w:rsidRDefault="009E0736" w:rsidP="009E0736">
      <w:pPr>
        <w:spacing w:after="60" w:line="200" w:lineRule="atLeast"/>
        <w:ind w:left="284" w:hanging="284"/>
        <w:jc w:val="both"/>
        <w:rPr>
          <w:color w:val="222222"/>
          <w:sz w:val="20"/>
          <w:szCs w:val="20"/>
          <w:shd w:val="clear" w:color="auto" w:fill="FFFFFF"/>
        </w:rPr>
      </w:pPr>
      <w:r w:rsidRPr="00A83872">
        <w:rPr>
          <w:color w:val="222222"/>
          <w:sz w:val="20"/>
          <w:szCs w:val="20"/>
          <w:shd w:val="clear" w:color="auto" w:fill="FFFFFF"/>
        </w:rPr>
        <w:t>Newbutt, N, Sung, C, Kuo, HJ, Leahy, MJ, Lin, CC, and Tong, B, (2016a), Brief report: A pilot study of the use of a virtual reality headset in autism populations. </w:t>
      </w:r>
      <w:r w:rsidRPr="00A83872">
        <w:rPr>
          <w:i/>
          <w:iCs/>
          <w:color w:val="222222"/>
          <w:sz w:val="20"/>
          <w:szCs w:val="20"/>
          <w:shd w:val="clear" w:color="auto" w:fill="FFFFFF"/>
        </w:rPr>
        <w:t>Journal of autism and developmental disorders</w:t>
      </w:r>
      <w:r w:rsidRPr="00A83872">
        <w:rPr>
          <w:color w:val="222222"/>
          <w:sz w:val="20"/>
          <w:szCs w:val="20"/>
          <w:shd w:val="clear" w:color="auto" w:fill="FFFFFF"/>
        </w:rPr>
        <w:t>, </w:t>
      </w:r>
      <w:r w:rsidR="002C27FD" w:rsidRPr="002C27FD">
        <w:rPr>
          <w:color w:val="222222"/>
          <w:sz w:val="20"/>
          <w:szCs w:val="20"/>
          <w:shd w:val="clear" w:color="auto" w:fill="FFFFFF"/>
        </w:rPr>
        <w:t xml:space="preserve">Vol. </w:t>
      </w:r>
      <w:r w:rsidRPr="002C27FD">
        <w:rPr>
          <w:iCs/>
          <w:color w:val="222222"/>
          <w:sz w:val="20"/>
          <w:szCs w:val="20"/>
          <w:shd w:val="clear" w:color="auto" w:fill="FFFFFF"/>
        </w:rPr>
        <w:t>46</w:t>
      </w:r>
      <w:r w:rsidRPr="002C27FD">
        <w:rPr>
          <w:color w:val="222222"/>
          <w:sz w:val="20"/>
          <w:szCs w:val="20"/>
          <w:shd w:val="clear" w:color="auto" w:fill="FFFFFF"/>
        </w:rPr>
        <w:t xml:space="preserve">, </w:t>
      </w:r>
      <w:r w:rsidR="002C27FD" w:rsidRPr="002C27FD">
        <w:rPr>
          <w:color w:val="222222"/>
          <w:sz w:val="20"/>
          <w:szCs w:val="20"/>
          <w:shd w:val="clear" w:color="auto" w:fill="FFFFFF"/>
        </w:rPr>
        <w:t xml:space="preserve">No. </w:t>
      </w:r>
      <w:r w:rsidRPr="002C27FD">
        <w:rPr>
          <w:color w:val="222222"/>
          <w:sz w:val="20"/>
          <w:szCs w:val="20"/>
          <w:shd w:val="clear" w:color="auto" w:fill="FFFFFF"/>
        </w:rPr>
        <w:t>9, pp.3166-3176.</w:t>
      </w:r>
    </w:p>
    <w:p w14:paraId="6AAC0434" w14:textId="3181F368" w:rsidR="009E0736" w:rsidRPr="00A83872" w:rsidRDefault="009E0736" w:rsidP="009E0736">
      <w:pPr>
        <w:spacing w:after="60" w:line="200" w:lineRule="atLeast"/>
        <w:ind w:left="284" w:hanging="284"/>
        <w:jc w:val="both"/>
        <w:rPr>
          <w:color w:val="222222"/>
          <w:sz w:val="20"/>
          <w:szCs w:val="20"/>
          <w:shd w:val="clear" w:color="auto" w:fill="FFFFFF"/>
        </w:rPr>
      </w:pPr>
      <w:r w:rsidRPr="00A83872">
        <w:rPr>
          <w:color w:val="222222"/>
          <w:sz w:val="20"/>
          <w:szCs w:val="20"/>
          <w:shd w:val="clear" w:color="auto" w:fill="FFFFFF"/>
        </w:rPr>
        <w:t>Newbutt, N, Sung, C, Kuo, HJ and Leahy, MJ, (2016b). The potential of virtual reality technologies to support people with an autism condition: A case study of acceptance, presence and negative effects. </w:t>
      </w:r>
      <w:r w:rsidRPr="00A83872">
        <w:rPr>
          <w:i/>
          <w:iCs/>
          <w:color w:val="222222"/>
          <w:sz w:val="20"/>
          <w:szCs w:val="20"/>
          <w:shd w:val="clear" w:color="auto" w:fill="FFFFFF"/>
        </w:rPr>
        <w:t>Annual Review of Cyber Therapy and Telemedicine</w:t>
      </w:r>
      <w:r w:rsidRPr="00A83872">
        <w:rPr>
          <w:color w:val="222222"/>
          <w:sz w:val="20"/>
          <w:szCs w:val="20"/>
          <w:shd w:val="clear" w:color="auto" w:fill="FFFFFF"/>
        </w:rPr>
        <w:t>, </w:t>
      </w:r>
      <w:r w:rsidR="002C27FD" w:rsidRPr="002C27FD">
        <w:rPr>
          <w:color w:val="222222"/>
          <w:sz w:val="20"/>
          <w:szCs w:val="20"/>
          <w:shd w:val="clear" w:color="auto" w:fill="FFFFFF"/>
        </w:rPr>
        <w:t xml:space="preserve">Vol. </w:t>
      </w:r>
      <w:r w:rsidRPr="002C27FD">
        <w:rPr>
          <w:iCs/>
          <w:color w:val="222222"/>
          <w:sz w:val="20"/>
          <w:szCs w:val="20"/>
          <w:shd w:val="clear" w:color="auto" w:fill="FFFFFF"/>
        </w:rPr>
        <w:t>14</w:t>
      </w:r>
      <w:r w:rsidRPr="002C27FD">
        <w:rPr>
          <w:color w:val="222222"/>
          <w:sz w:val="20"/>
          <w:szCs w:val="20"/>
          <w:shd w:val="clear" w:color="auto" w:fill="FFFFFF"/>
        </w:rPr>
        <w:t>, pp</w:t>
      </w:r>
      <w:r w:rsidRPr="00A83872">
        <w:rPr>
          <w:color w:val="222222"/>
          <w:sz w:val="20"/>
          <w:szCs w:val="20"/>
          <w:shd w:val="clear" w:color="auto" w:fill="FFFFFF"/>
        </w:rPr>
        <w:t>.149-154.</w:t>
      </w:r>
    </w:p>
    <w:p w14:paraId="409EEC00" w14:textId="4836D0E2" w:rsidR="00426655" w:rsidRPr="00426655" w:rsidRDefault="00426655" w:rsidP="00426655">
      <w:pPr>
        <w:spacing w:after="60" w:line="200" w:lineRule="atLeast"/>
        <w:ind w:left="284" w:hanging="284"/>
        <w:jc w:val="both"/>
        <w:rPr>
          <w:sz w:val="20"/>
        </w:rPr>
      </w:pPr>
      <w:r w:rsidRPr="00426655">
        <w:rPr>
          <w:sz w:val="20"/>
        </w:rPr>
        <w:t>Neale</w:t>
      </w:r>
      <w:r>
        <w:rPr>
          <w:sz w:val="20"/>
        </w:rPr>
        <w:t>,</w:t>
      </w:r>
      <w:r w:rsidRPr="00426655">
        <w:rPr>
          <w:sz w:val="20"/>
        </w:rPr>
        <w:t xml:space="preserve"> H</w:t>
      </w:r>
      <w:r>
        <w:rPr>
          <w:sz w:val="20"/>
        </w:rPr>
        <w:t>,</w:t>
      </w:r>
      <w:r w:rsidRPr="00426655">
        <w:rPr>
          <w:sz w:val="20"/>
        </w:rPr>
        <w:t xml:space="preserve"> and Nichols</w:t>
      </w:r>
      <w:r>
        <w:rPr>
          <w:sz w:val="20"/>
        </w:rPr>
        <w:t>,</w:t>
      </w:r>
      <w:r w:rsidRPr="00426655">
        <w:rPr>
          <w:sz w:val="20"/>
        </w:rPr>
        <w:t xml:space="preserve"> S</w:t>
      </w:r>
      <w:r>
        <w:rPr>
          <w:sz w:val="20"/>
        </w:rPr>
        <w:t>,</w:t>
      </w:r>
      <w:r w:rsidRPr="00426655">
        <w:rPr>
          <w:sz w:val="20"/>
        </w:rPr>
        <w:t xml:space="preserve"> (2001)</w:t>
      </w:r>
      <w:r>
        <w:rPr>
          <w:sz w:val="20"/>
        </w:rPr>
        <w:t>,</w:t>
      </w:r>
      <w:r w:rsidRPr="00426655">
        <w:rPr>
          <w:sz w:val="20"/>
        </w:rPr>
        <w:t xml:space="preserve"> Theme-based content analysis: a flexible method for virtual environment evaluation. </w:t>
      </w:r>
      <w:r w:rsidRPr="003F5E53">
        <w:rPr>
          <w:i/>
          <w:sz w:val="20"/>
        </w:rPr>
        <w:t>International journal of human-computer studies</w:t>
      </w:r>
      <w:r>
        <w:rPr>
          <w:sz w:val="20"/>
        </w:rPr>
        <w:t>,</w:t>
      </w:r>
      <w:r w:rsidRPr="00426655">
        <w:rPr>
          <w:sz w:val="20"/>
        </w:rPr>
        <w:t xml:space="preserve"> </w:t>
      </w:r>
      <w:r w:rsidR="002C27FD">
        <w:rPr>
          <w:sz w:val="20"/>
        </w:rPr>
        <w:t>Vol.</w:t>
      </w:r>
      <w:r w:rsidR="002C27FD" w:rsidRPr="002C27FD">
        <w:rPr>
          <w:sz w:val="20"/>
        </w:rPr>
        <w:t xml:space="preserve"> </w:t>
      </w:r>
      <w:r w:rsidRPr="002C27FD">
        <w:rPr>
          <w:sz w:val="20"/>
        </w:rPr>
        <w:t>55</w:t>
      </w:r>
      <w:r>
        <w:rPr>
          <w:sz w:val="20"/>
        </w:rPr>
        <w:t xml:space="preserve">, </w:t>
      </w:r>
      <w:r w:rsidR="002C27FD">
        <w:rPr>
          <w:sz w:val="20"/>
        </w:rPr>
        <w:t xml:space="preserve">No. </w:t>
      </w:r>
      <w:r>
        <w:rPr>
          <w:sz w:val="20"/>
        </w:rPr>
        <w:t>2, pp.</w:t>
      </w:r>
      <w:r w:rsidRPr="00426655">
        <w:rPr>
          <w:sz w:val="20"/>
        </w:rPr>
        <w:t xml:space="preserve">167–189. </w:t>
      </w:r>
    </w:p>
    <w:p w14:paraId="2FA35B73" w14:textId="516826E5" w:rsidR="00426655" w:rsidRDefault="00426655" w:rsidP="00426655">
      <w:pPr>
        <w:spacing w:after="60" w:line="200" w:lineRule="atLeast"/>
        <w:ind w:left="284" w:hanging="284"/>
        <w:jc w:val="both"/>
        <w:rPr>
          <w:sz w:val="20"/>
        </w:rPr>
      </w:pPr>
      <w:r w:rsidRPr="00426655">
        <w:rPr>
          <w:sz w:val="20"/>
        </w:rPr>
        <w:t>OHandley</w:t>
      </w:r>
      <w:r>
        <w:rPr>
          <w:sz w:val="20"/>
        </w:rPr>
        <w:t>,</w:t>
      </w:r>
      <w:r w:rsidRPr="00426655">
        <w:rPr>
          <w:sz w:val="20"/>
        </w:rPr>
        <w:t xml:space="preserve"> RD, Radley</w:t>
      </w:r>
      <w:r>
        <w:rPr>
          <w:sz w:val="20"/>
        </w:rPr>
        <w:t>,</w:t>
      </w:r>
      <w:r w:rsidRPr="00426655">
        <w:rPr>
          <w:sz w:val="20"/>
        </w:rPr>
        <w:t xml:space="preserve"> KC and Whipple</w:t>
      </w:r>
      <w:r>
        <w:rPr>
          <w:sz w:val="20"/>
        </w:rPr>
        <w:t>,</w:t>
      </w:r>
      <w:r w:rsidRPr="00426655">
        <w:rPr>
          <w:sz w:val="20"/>
        </w:rPr>
        <w:t xml:space="preserve"> HM</w:t>
      </w:r>
      <w:r>
        <w:rPr>
          <w:sz w:val="20"/>
        </w:rPr>
        <w:t>,</w:t>
      </w:r>
      <w:r w:rsidRPr="00426655">
        <w:rPr>
          <w:sz w:val="20"/>
        </w:rPr>
        <w:t xml:space="preserve"> (2015)</w:t>
      </w:r>
      <w:r w:rsidR="00EE1AA4">
        <w:rPr>
          <w:sz w:val="20"/>
        </w:rPr>
        <w:t>.</w:t>
      </w:r>
      <w:r w:rsidRPr="00426655">
        <w:rPr>
          <w:sz w:val="20"/>
        </w:rPr>
        <w:t xml:space="preserve"> The relative effects of social stories and video </w:t>
      </w:r>
      <w:r>
        <w:rPr>
          <w:sz w:val="20"/>
        </w:rPr>
        <w:t>mode</w:t>
      </w:r>
      <w:r w:rsidRPr="00426655">
        <w:rPr>
          <w:sz w:val="20"/>
        </w:rPr>
        <w:t xml:space="preserve">ling toward increasing eye contact of adolescents with autism spectrum disorder. </w:t>
      </w:r>
      <w:r w:rsidRPr="002C27FD">
        <w:rPr>
          <w:i/>
          <w:sz w:val="20"/>
        </w:rPr>
        <w:t>Res</w:t>
      </w:r>
      <w:r w:rsidRPr="003F5E53">
        <w:rPr>
          <w:i/>
          <w:sz w:val="20"/>
        </w:rPr>
        <w:t>earch in Autism Spectrum Disorders</w:t>
      </w:r>
      <w:r>
        <w:rPr>
          <w:sz w:val="20"/>
        </w:rPr>
        <w:t>,</w:t>
      </w:r>
      <w:r w:rsidRPr="003F5E53">
        <w:rPr>
          <w:b/>
          <w:sz w:val="20"/>
        </w:rPr>
        <w:t xml:space="preserve"> </w:t>
      </w:r>
      <w:r w:rsidR="002C27FD" w:rsidRPr="002C27FD">
        <w:rPr>
          <w:sz w:val="20"/>
        </w:rPr>
        <w:t>Vol.</w:t>
      </w:r>
      <w:r w:rsidRPr="002C27FD">
        <w:rPr>
          <w:sz w:val="20"/>
        </w:rPr>
        <w:t>11</w:t>
      </w:r>
      <w:r>
        <w:rPr>
          <w:sz w:val="20"/>
        </w:rPr>
        <w:t xml:space="preserve">, pp. </w:t>
      </w:r>
      <w:r w:rsidRPr="00426655">
        <w:rPr>
          <w:sz w:val="20"/>
        </w:rPr>
        <w:t>101–111.</w:t>
      </w:r>
    </w:p>
    <w:p w14:paraId="36567EB8" w14:textId="7C8E7A9E" w:rsidR="00A36E29" w:rsidRDefault="00A36E29" w:rsidP="00A36E29">
      <w:pPr>
        <w:spacing w:after="60" w:line="200" w:lineRule="atLeast"/>
        <w:ind w:left="284" w:hanging="284"/>
        <w:jc w:val="both"/>
        <w:rPr>
          <w:sz w:val="20"/>
        </w:rPr>
      </w:pPr>
      <w:r w:rsidRPr="00382BA6">
        <w:rPr>
          <w:sz w:val="20"/>
        </w:rPr>
        <w:t xml:space="preserve">Parsons, T.D., </w:t>
      </w:r>
      <w:r>
        <w:rPr>
          <w:sz w:val="20"/>
        </w:rPr>
        <w:t>(</w:t>
      </w:r>
      <w:r w:rsidRPr="00382BA6">
        <w:rPr>
          <w:sz w:val="20"/>
        </w:rPr>
        <w:t>2015</w:t>
      </w:r>
      <w:r>
        <w:rPr>
          <w:sz w:val="20"/>
        </w:rPr>
        <w:t>)</w:t>
      </w:r>
      <w:r w:rsidRPr="00382BA6">
        <w:rPr>
          <w:sz w:val="20"/>
        </w:rPr>
        <w:t xml:space="preserve">. Virtual reality for enhanced ecological validity and experimental control in the clinical, affective and social neurosciences. </w:t>
      </w:r>
      <w:r w:rsidRPr="00A36E29">
        <w:rPr>
          <w:i/>
          <w:sz w:val="20"/>
        </w:rPr>
        <w:t>Frontiers in human neuroscience</w:t>
      </w:r>
      <w:r w:rsidRPr="00382BA6">
        <w:rPr>
          <w:sz w:val="20"/>
        </w:rPr>
        <w:t xml:space="preserve">, </w:t>
      </w:r>
      <w:r>
        <w:rPr>
          <w:sz w:val="20"/>
        </w:rPr>
        <w:t xml:space="preserve">Vol. </w:t>
      </w:r>
      <w:r w:rsidRPr="00382BA6">
        <w:rPr>
          <w:sz w:val="20"/>
        </w:rPr>
        <w:t>9, p.660.</w:t>
      </w:r>
    </w:p>
    <w:p w14:paraId="02DD1D35" w14:textId="481AB78D" w:rsidR="007B0D8A" w:rsidRDefault="007B0D8A" w:rsidP="007B0D8A">
      <w:pPr>
        <w:spacing w:after="60" w:line="200" w:lineRule="atLeast"/>
        <w:ind w:left="284" w:hanging="284"/>
        <w:jc w:val="both"/>
        <w:rPr>
          <w:sz w:val="20"/>
        </w:rPr>
      </w:pPr>
      <w:r w:rsidRPr="00426655">
        <w:rPr>
          <w:sz w:val="20"/>
        </w:rPr>
        <w:t>Poyade</w:t>
      </w:r>
      <w:r>
        <w:rPr>
          <w:sz w:val="20"/>
        </w:rPr>
        <w:t>,</w:t>
      </w:r>
      <w:r w:rsidRPr="00426655">
        <w:rPr>
          <w:sz w:val="20"/>
        </w:rPr>
        <w:t xml:space="preserve"> M, Morris</w:t>
      </w:r>
      <w:r>
        <w:rPr>
          <w:sz w:val="20"/>
        </w:rPr>
        <w:t>,</w:t>
      </w:r>
      <w:r w:rsidRPr="00426655">
        <w:rPr>
          <w:sz w:val="20"/>
        </w:rPr>
        <w:t xml:space="preserve"> G, Taylor</w:t>
      </w:r>
      <w:r>
        <w:rPr>
          <w:sz w:val="20"/>
        </w:rPr>
        <w:t>,</w:t>
      </w:r>
      <w:r w:rsidRPr="00426655">
        <w:rPr>
          <w:sz w:val="20"/>
        </w:rPr>
        <w:t xml:space="preserve"> I</w:t>
      </w:r>
      <w:r>
        <w:rPr>
          <w:sz w:val="20"/>
        </w:rPr>
        <w:t>,</w:t>
      </w:r>
      <w:r w:rsidRPr="00426655">
        <w:rPr>
          <w:sz w:val="20"/>
        </w:rPr>
        <w:t xml:space="preserve"> and Portela</w:t>
      </w:r>
      <w:r>
        <w:rPr>
          <w:sz w:val="20"/>
        </w:rPr>
        <w:t>,</w:t>
      </w:r>
      <w:r w:rsidRPr="00426655">
        <w:rPr>
          <w:sz w:val="20"/>
        </w:rPr>
        <w:t xml:space="preserve"> V</w:t>
      </w:r>
      <w:r>
        <w:rPr>
          <w:sz w:val="20"/>
        </w:rPr>
        <w:t>,</w:t>
      </w:r>
      <w:r w:rsidRPr="00426655">
        <w:rPr>
          <w:sz w:val="20"/>
        </w:rPr>
        <w:t xml:space="preserve"> (2017</w:t>
      </w:r>
      <w:r>
        <w:rPr>
          <w:sz w:val="20"/>
        </w:rPr>
        <w:t>a</w:t>
      </w:r>
      <w:r w:rsidRPr="00426655">
        <w:rPr>
          <w:sz w:val="20"/>
        </w:rPr>
        <w:t>)</w:t>
      </w:r>
      <w:r>
        <w:rPr>
          <w:sz w:val="20"/>
        </w:rPr>
        <w:t>,</w:t>
      </w:r>
      <w:r w:rsidRPr="00426655">
        <w:rPr>
          <w:sz w:val="20"/>
        </w:rPr>
        <w:t xml:space="preserve"> Using mobile</w:t>
      </w:r>
      <w:r>
        <w:rPr>
          <w:sz w:val="20"/>
        </w:rPr>
        <w:t xml:space="preserve"> </w:t>
      </w:r>
      <w:r w:rsidRPr="00426655">
        <w:rPr>
          <w:sz w:val="20"/>
        </w:rPr>
        <w:t>virtual reality to empower people with hidden disabilities to</w:t>
      </w:r>
      <w:r>
        <w:rPr>
          <w:sz w:val="20"/>
        </w:rPr>
        <w:t xml:space="preserve"> overcome their barriers, </w:t>
      </w:r>
      <w:r w:rsidRPr="002C27FD">
        <w:rPr>
          <w:i/>
          <w:sz w:val="20"/>
        </w:rPr>
        <w:t>In</w:t>
      </w:r>
      <w:r>
        <w:rPr>
          <w:sz w:val="20"/>
        </w:rPr>
        <w:t xml:space="preserve"> </w:t>
      </w:r>
      <w:r w:rsidRPr="003F5E53">
        <w:rPr>
          <w:i/>
          <w:sz w:val="20"/>
        </w:rPr>
        <w:t>Proc</w:t>
      </w:r>
      <w:r>
        <w:rPr>
          <w:i/>
          <w:sz w:val="20"/>
        </w:rPr>
        <w:t xml:space="preserve">eedings of the 19th ACM International Conference on Multimodal Interaction in Glasgow, Scotland, 2017, </w:t>
      </w:r>
      <w:r w:rsidRPr="00896AF3">
        <w:rPr>
          <w:sz w:val="20"/>
        </w:rPr>
        <w:t>ACM</w:t>
      </w:r>
      <w:r w:rsidRPr="003F5E53">
        <w:rPr>
          <w:i/>
          <w:sz w:val="20"/>
        </w:rPr>
        <w:t xml:space="preserve">, </w:t>
      </w:r>
      <w:r>
        <w:rPr>
          <w:sz w:val="20"/>
        </w:rPr>
        <w:t>pp. 504-505.</w:t>
      </w:r>
    </w:p>
    <w:p w14:paraId="241E3BFF" w14:textId="44008A98" w:rsidR="00426655" w:rsidRPr="00426655" w:rsidRDefault="00426655" w:rsidP="00426655">
      <w:pPr>
        <w:spacing w:after="60" w:line="200" w:lineRule="atLeast"/>
        <w:ind w:left="284" w:hanging="284"/>
        <w:jc w:val="both"/>
        <w:rPr>
          <w:sz w:val="20"/>
        </w:rPr>
      </w:pPr>
      <w:r w:rsidRPr="00426655">
        <w:rPr>
          <w:sz w:val="20"/>
        </w:rPr>
        <w:t>Poyade</w:t>
      </w:r>
      <w:r>
        <w:rPr>
          <w:sz w:val="20"/>
        </w:rPr>
        <w:t>,</w:t>
      </w:r>
      <w:r w:rsidRPr="00426655">
        <w:rPr>
          <w:sz w:val="20"/>
        </w:rPr>
        <w:t xml:space="preserve"> M, Morris</w:t>
      </w:r>
      <w:r>
        <w:rPr>
          <w:sz w:val="20"/>
        </w:rPr>
        <w:t>,</w:t>
      </w:r>
      <w:r w:rsidRPr="00426655">
        <w:rPr>
          <w:sz w:val="20"/>
        </w:rPr>
        <w:t xml:space="preserve"> G, Taylor</w:t>
      </w:r>
      <w:r>
        <w:rPr>
          <w:sz w:val="20"/>
        </w:rPr>
        <w:t>,</w:t>
      </w:r>
      <w:r w:rsidRPr="00426655">
        <w:rPr>
          <w:sz w:val="20"/>
        </w:rPr>
        <w:t xml:space="preserve"> I and Portela</w:t>
      </w:r>
      <w:r>
        <w:rPr>
          <w:sz w:val="20"/>
        </w:rPr>
        <w:t>,</w:t>
      </w:r>
      <w:r w:rsidRPr="00426655">
        <w:rPr>
          <w:sz w:val="20"/>
        </w:rPr>
        <w:t xml:space="preserve"> V</w:t>
      </w:r>
      <w:r>
        <w:rPr>
          <w:sz w:val="20"/>
        </w:rPr>
        <w:t>,</w:t>
      </w:r>
      <w:r w:rsidRPr="00426655">
        <w:rPr>
          <w:sz w:val="20"/>
        </w:rPr>
        <w:t xml:space="preserve"> (</w:t>
      </w:r>
      <w:r w:rsidR="007B0D8A" w:rsidRPr="00426655">
        <w:rPr>
          <w:sz w:val="20"/>
        </w:rPr>
        <w:t>2017</w:t>
      </w:r>
      <w:r w:rsidR="007B0D8A">
        <w:rPr>
          <w:sz w:val="20"/>
        </w:rPr>
        <w:t>b</w:t>
      </w:r>
      <w:r w:rsidRPr="00426655">
        <w:rPr>
          <w:sz w:val="20"/>
        </w:rPr>
        <w:t>)</w:t>
      </w:r>
      <w:r>
        <w:rPr>
          <w:sz w:val="20"/>
        </w:rPr>
        <w:t>,</w:t>
      </w:r>
      <w:r w:rsidRPr="00426655">
        <w:rPr>
          <w:sz w:val="20"/>
        </w:rPr>
        <w:t xml:space="preserve"> Designing a</w:t>
      </w:r>
      <w:r>
        <w:rPr>
          <w:sz w:val="20"/>
        </w:rPr>
        <w:t xml:space="preserve"> </w:t>
      </w:r>
      <w:r w:rsidRPr="00426655">
        <w:rPr>
          <w:sz w:val="20"/>
        </w:rPr>
        <w:t>virtual reality exposure therapy to familiarise and desensitise to</w:t>
      </w:r>
      <w:r>
        <w:rPr>
          <w:sz w:val="20"/>
        </w:rPr>
        <w:t xml:space="preserve"> </w:t>
      </w:r>
      <w:r w:rsidRPr="00426655">
        <w:rPr>
          <w:sz w:val="20"/>
        </w:rPr>
        <w:t xml:space="preserve">environmental stressors in airports. </w:t>
      </w:r>
      <w:r w:rsidR="002C27FD">
        <w:rPr>
          <w:sz w:val="20"/>
        </w:rPr>
        <w:t>P</w:t>
      </w:r>
      <w:r w:rsidR="002C27FD" w:rsidRPr="002C27FD">
        <w:rPr>
          <w:sz w:val="20"/>
        </w:rPr>
        <w:t xml:space="preserve">aper presented at </w:t>
      </w:r>
      <w:r w:rsidR="002C27FD">
        <w:rPr>
          <w:sz w:val="20"/>
        </w:rPr>
        <w:t xml:space="preserve">EuroVR2017, Laval France, 12-14 December 2017, available at:  </w:t>
      </w:r>
      <w:hyperlink r:id="rId20" w:history="1">
        <w:r w:rsidR="002C27FD" w:rsidRPr="00B85280">
          <w:rPr>
            <w:rStyle w:val="Hyperlink"/>
            <w:sz w:val="20"/>
          </w:rPr>
          <w:t>http://radar.gsa.ac.uk/5605/</w:t>
        </w:r>
      </w:hyperlink>
      <w:r w:rsidR="002C27FD">
        <w:rPr>
          <w:sz w:val="20"/>
        </w:rPr>
        <w:t xml:space="preserve">. </w:t>
      </w:r>
    </w:p>
    <w:p w14:paraId="1AD4F2DC" w14:textId="19D9E5BE" w:rsidR="00A36E29" w:rsidRDefault="00A36E29" w:rsidP="00A36E29">
      <w:pPr>
        <w:spacing w:after="60" w:line="200" w:lineRule="atLeast"/>
        <w:ind w:left="284" w:hanging="284"/>
        <w:jc w:val="both"/>
        <w:rPr>
          <w:sz w:val="20"/>
        </w:rPr>
      </w:pPr>
      <w:r w:rsidRPr="00C83C9B">
        <w:rPr>
          <w:sz w:val="20"/>
        </w:rPr>
        <w:t xml:space="preserve">Reid, A.J., </w:t>
      </w:r>
      <w:r>
        <w:rPr>
          <w:sz w:val="20"/>
        </w:rPr>
        <w:t>(</w:t>
      </w:r>
      <w:r w:rsidRPr="00C83C9B">
        <w:rPr>
          <w:sz w:val="20"/>
        </w:rPr>
        <w:t>2018</w:t>
      </w:r>
      <w:r>
        <w:rPr>
          <w:sz w:val="20"/>
        </w:rPr>
        <w:t>)</w:t>
      </w:r>
      <w:r w:rsidRPr="00C83C9B">
        <w:rPr>
          <w:sz w:val="20"/>
        </w:rPr>
        <w:t xml:space="preserve">. </w:t>
      </w:r>
      <w:r>
        <w:rPr>
          <w:sz w:val="20"/>
        </w:rPr>
        <w:t>“</w:t>
      </w:r>
      <w:r w:rsidRPr="00C83C9B">
        <w:rPr>
          <w:sz w:val="20"/>
        </w:rPr>
        <w:t>A Brief History of the Smartphone</w:t>
      </w:r>
      <w:r>
        <w:rPr>
          <w:sz w:val="20"/>
        </w:rPr>
        <w:t>”</w:t>
      </w:r>
      <w:r w:rsidRPr="00C83C9B">
        <w:rPr>
          <w:sz w:val="20"/>
        </w:rPr>
        <w:t>.</w:t>
      </w:r>
      <w:r>
        <w:rPr>
          <w:sz w:val="20"/>
        </w:rPr>
        <w:t xml:space="preserve"> Reid A.J. (Ed),</w:t>
      </w:r>
      <w:r w:rsidRPr="00C83C9B">
        <w:rPr>
          <w:sz w:val="20"/>
        </w:rPr>
        <w:t xml:space="preserve"> </w:t>
      </w:r>
      <w:r w:rsidRPr="00A36E29">
        <w:rPr>
          <w:i/>
          <w:sz w:val="20"/>
        </w:rPr>
        <w:t>The Smartphone Paradox</w:t>
      </w:r>
      <w:r>
        <w:rPr>
          <w:i/>
          <w:sz w:val="20"/>
        </w:rPr>
        <w:t>,</w:t>
      </w:r>
      <w:r w:rsidRPr="00C83C9B">
        <w:rPr>
          <w:sz w:val="20"/>
        </w:rPr>
        <w:t xml:space="preserve"> Palgrave Macmillan, Cham. </w:t>
      </w:r>
      <w:r>
        <w:rPr>
          <w:sz w:val="20"/>
        </w:rPr>
        <w:t>pp. 35-66</w:t>
      </w:r>
      <w:r w:rsidRPr="00C83C9B">
        <w:rPr>
          <w:sz w:val="20"/>
        </w:rPr>
        <w:t xml:space="preserve">. </w:t>
      </w:r>
    </w:p>
    <w:p w14:paraId="4CDD7BC4" w14:textId="6005C5E0" w:rsidR="00794067" w:rsidRDefault="00794067" w:rsidP="00794067">
      <w:pPr>
        <w:spacing w:after="60" w:line="200" w:lineRule="atLeast"/>
        <w:ind w:left="284" w:hanging="284"/>
        <w:jc w:val="both"/>
        <w:rPr>
          <w:sz w:val="20"/>
        </w:rPr>
      </w:pPr>
      <w:r w:rsidRPr="00500948">
        <w:rPr>
          <w:sz w:val="20"/>
        </w:rPr>
        <w:t xml:space="preserve">Riva, G., Davide, F. and IJsselsteijn, W.A., </w:t>
      </w:r>
      <w:r>
        <w:rPr>
          <w:sz w:val="20"/>
        </w:rPr>
        <w:t>(</w:t>
      </w:r>
      <w:r w:rsidRPr="00500948">
        <w:rPr>
          <w:sz w:val="20"/>
        </w:rPr>
        <w:t>2003</w:t>
      </w:r>
      <w:r>
        <w:rPr>
          <w:sz w:val="20"/>
        </w:rPr>
        <w:t>)</w:t>
      </w:r>
      <w:r w:rsidRPr="00500948">
        <w:rPr>
          <w:sz w:val="20"/>
        </w:rPr>
        <w:t xml:space="preserve">. </w:t>
      </w:r>
      <w:r>
        <w:rPr>
          <w:sz w:val="20"/>
        </w:rPr>
        <w:t>“</w:t>
      </w:r>
      <w:r w:rsidRPr="00500948">
        <w:rPr>
          <w:sz w:val="20"/>
        </w:rPr>
        <w:t>Being there: The experience of presence in mediated environments</w:t>
      </w:r>
      <w:r>
        <w:rPr>
          <w:sz w:val="20"/>
        </w:rPr>
        <w:t>”</w:t>
      </w:r>
      <w:r w:rsidRPr="00500948">
        <w:rPr>
          <w:sz w:val="20"/>
        </w:rPr>
        <w:t>.</w:t>
      </w:r>
      <w:r>
        <w:rPr>
          <w:sz w:val="20"/>
        </w:rPr>
        <w:t xml:space="preserve"> Riva G. at al. (Eds).</w:t>
      </w:r>
      <w:r w:rsidRPr="00500948">
        <w:rPr>
          <w:sz w:val="20"/>
        </w:rPr>
        <w:t xml:space="preserve"> </w:t>
      </w:r>
      <w:r w:rsidRPr="00794067">
        <w:rPr>
          <w:i/>
          <w:sz w:val="20"/>
        </w:rPr>
        <w:t>Being there: Concepts, effects and measurement of user presence in synthetic environments</w:t>
      </w:r>
      <w:r w:rsidRPr="00500948">
        <w:rPr>
          <w:sz w:val="20"/>
        </w:rPr>
        <w:t xml:space="preserve">, </w:t>
      </w:r>
      <w:r>
        <w:rPr>
          <w:sz w:val="20"/>
        </w:rPr>
        <w:t>IOS Press, Amsterdam, p .3-14</w:t>
      </w:r>
      <w:r w:rsidRPr="00500948">
        <w:rPr>
          <w:sz w:val="20"/>
        </w:rPr>
        <w:t>.</w:t>
      </w:r>
    </w:p>
    <w:p w14:paraId="043DC4C2" w14:textId="570574DB" w:rsidR="00A36E29" w:rsidRDefault="00A36E29" w:rsidP="00A36E29">
      <w:pPr>
        <w:spacing w:after="60" w:line="200" w:lineRule="atLeast"/>
        <w:ind w:left="284" w:hanging="284"/>
        <w:jc w:val="both"/>
        <w:rPr>
          <w:sz w:val="20"/>
        </w:rPr>
      </w:pPr>
      <w:r w:rsidRPr="008C1B9B">
        <w:rPr>
          <w:sz w:val="20"/>
        </w:rPr>
        <w:t xml:space="preserve">Rizzo, A., Cukor, J., Gerardi, M., Alley, S., Reist, C., Roy, M., Rothbaum, B.O. and Difede, J., </w:t>
      </w:r>
      <w:r>
        <w:rPr>
          <w:sz w:val="20"/>
        </w:rPr>
        <w:t>(</w:t>
      </w:r>
      <w:r w:rsidRPr="008C1B9B">
        <w:rPr>
          <w:sz w:val="20"/>
        </w:rPr>
        <w:t>2015</w:t>
      </w:r>
      <w:r>
        <w:rPr>
          <w:sz w:val="20"/>
        </w:rPr>
        <w:t>)</w:t>
      </w:r>
      <w:r w:rsidRPr="008C1B9B">
        <w:rPr>
          <w:sz w:val="20"/>
        </w:rPr>
        <w:t xml:space="preserve">. Virtual reality exposure for PTSD due to military combat and terrorist attacks. </w:t>
      </w:r>
      <w:r w:rsidRPr="00A36E29">
        <w:rPr>
          <w:i/>
          <w:sz w:val="20"/>
        </w:rPr>
        <w:t>Journal of Contemporary Psychotherapy</w:t>
      </w:r>
      <w:r w:rsidRPr="008C1B9B">
        <w:rPr>
          <w:sz w:val="20"/>
        </w:rPr>
        <w:t xml:space="preserve">, </w:t>
      </w:r>
      <w:r>
        <w:rPr>
          <w:sz w:val="20"/>
        </w:rPr>
        <w:t>Vol. 45, No. 4</w:t>
      </w:r>
      <w:r w:rsidRPr="008C1B9B">
        <w:rPr>
          <w:sz w:val="20"/>
        </w:rPr>
        <w:t>, pp.255-264.</w:t>
      </w:r>
    </w:p>
    <w:p w14:paraId="2400EF98" w14:textId="1532172E" w:rsidR="00426655" w:rsidRDefault="00426655" w:rsidP="00426655">
      <w:pPr>
        <w:spacing w:after="60" w:line="200" w:lineRule="atLeast"/>
        <w:ind w:left="284" w:hanging="284"/>
        <w:jc w:val="both"/>
        <w:rPr>
          <w:sz w:val="20"/>
        </w:rPr>
      </w:pPr>
      <w:r w:rsidRPr="00426655">
        <w:rPr>
          <w:sz w:val="20"/>
        </w:rPr>
        <w:lastRenderedPageBreak/>
        <w:t>Serino</w:t>
      </w:r>
      <w:r>
        <w:rPr>
          <w:sz w:val="20"/>
        </w:rPr>
        <w:t>,</w:t>
      </w:r>
      <w:r w:rsidRPr="00426655">
        <w:rPr>
          <w:sz w:val="20"/>
        </w:rPr>
        <w:t xml:space="preserve"> S, Triberti</w:t>
      </w:r>
      <w:r>
        <w:rPr>
          <w:sz w:val="20"/>
        </w:rPr>
        <w:t>,</w:t>
      </w:r>
      <w:r w:rsidRPr="00426655">
        <w:rPr>
          <w:sz w:val="20"/>
        </w:rPr>
        <w:t xml:space="preserve"> S, Villani</w:t>
      </w:r>
      <w:r>
        <w:rPr>
          <w:sz w:val="20"/>
        </w:rPr>
        <w:t>,</w:t>
      </w:r>
      <w:r w:rsidRPr="00426655">
        <w:rPr>
          <w:sz w:val="20"/>
        </w:rPr>
        <w:t xml:space="preserve"> D, Cipresso</w:t>
      </w:r>
      <w:r>
        <w:rPr>
          <w:sz w:val="20"/>
        </w:rPr>
        <w:t>,</w:t>
      </w:r>
      <w:r w:rsidRPr="00426655">
        <w:rPr>
          <w:sz w:val="20"/>
        </w:rPr>
        <w:t xml:space="preserve"> P, Gaggioli</w:t>
      </w:r>
      <w:r>
        <w:rPr>
          <w:sz w:val="20"/>
        </w:rPr>
        <w:t>,</w:t>
      </w:r>
      <w:r w:rsidRPr="00426655">
        <w:rPr>
          <w:sz w:val="20"/>
        </w:rPr>
        <w:t xml:space="preserve"> A</w:t>
      </w:r>
      <w:r>
        <w:rPr>
          <w:sz w:val="20"/>
        </w:rPr>
        <w:t>,</w:t>
      </w:r>
      <w:r w:rsidRPr="00426655">
        <w:rPr>
          <w:sz w:val="20"/>
        </w:rPr>
        <w:t xml:space="preserve"> and Riva</w:t>
      </w:r>
      <w:r>
        <w:rPr>
          <w:sz w:val="20"/>
        </w:rPr>
        <w:t>,</w:t>
      </w:r>
      <w:r w:rsidRPr="00426655">
        <w:rPr>
          <w:sz w:val="20"/>
        </w:rPr>
        <w:t xml:space="preserve"> G</w:t>
      </w:r>
      <w:r>
        <w:rPr>
          <w:sz w:val="20"/>
        </w:rPr>
        <w:t>,</w:t>
      </w:r>
      <w:r w:rsidRPr="00426655">
        <w:rPr>
          <w:sz w:val="20"/>
        </w:rPr>
        <w:t xml:space="preserve"> (2014)</w:t>
      </w:r>
      <w:r>
        <w:rPr>
          <w:sz w:val="20"/>
        </w:rPr>
        <w:t>,</w:t>
      </w:r>
      <w:r w:rsidRPr="00426655">
        <w:rPr>
          <w:sz w:val="20"/>
        </w:rPr>
        <w:t xml:space="preserve"> Toward a validation of cyber-interventions for stress disorders based on stress inoculation training: a systematic review. </w:t>
      </w:r>
      <w:r w:rsidRPr="003F5E53">
        <w:rPr>
          <w:i/>
          <w:sz w:val="20"/>
        </w:rPr>
        <w:t>Virtual Reality</w:t>
      </w:r>
      <w:r w:rsidR="002C27FD">
        <w:rPr>
          <w:i/>
          <w:sz w:val="20"/>
        </w:rPr>
        <w:t>,</w:t>
      </w:r>
      <w:r w:rsidRPr="00426655">
        <w:rPr>
          <w:sz w:val="20"/>
        </w:rPr>
        <w:t xml:space="preserve"> </w:t>
      </w:r>
      <w:r w:rsidR="00896AF3">
        <w:rPr>
          <w:sz w:val="20"/>
        </w:rPr>
        <w:t xml:space="preserve">Vol. </w:t>
      </w:r>
      <w:r w:rsidRPr="002C27FD">
        <w:rPr>
          <w:sz w:val="20"/>
        </w:rPr>
        <w:t>18</w:t>
      </w:r>
      <w:r>
        <w:rPr>
          <w:sz w:val="20"/>
        </w:rPr>
        <w:t xml:space="preserve">, </w:t>
      </w:r>
      <w:r w:rsidR="00896AF3">
        <w:rPr>
          <w:sz w:val="20"/>
        </w:rPr>
        <w:t xml:space="preserve">No. </w:t>
      </w:r>
      <w:r w:rsidRPr="00896AF3">
        <w:rPr>
          <w:sz w:val="20"/>
        </w:rPr>
        <w:t>1</w:t>
      </w:r>
      <w:r>
        <w:rPr>
          <w:sz w:val="20"/>
        </w:rPr>
        <w:t>, pp.</w:t>
      </w:r>
      <w:r w:rsidRPr="00426655">
        <w:rPr>
          <w:sz w:val="20"/>
        </w:rPr>
        <w:t xml:space="preserve"> 73–87.</w:t>
      </w:r>
    </w:p>
    <w:p w14:paraId="28D23C7B" w14:textId="24DFE9C8" w:rsidR="00A34A6F" w:rsidRPr="00426655" w:rsidRDefault="00A34A6F" w:rsidP="00426655">
      <w:pPr>
        <w:spacing w:after="60" w:line="200" w:lineRule="atLeast"/>
        <w:ind w:left="284" w:hanging="284"/>
        <w:jc w:val="both"/>
        <w:rPr>
          <w:sz w:val="20"/>
        </w:rPr>
      </w:pPr>
      <w:r>
        <w:rPr>
          <w:sz w:val="20"/>
        </w:rPr>
        <w:t>Sharples, S, Cobb, S, Moody, A, and Wilson, JR</w:t>
      </w:r>
      <w:r w:rsidRPr="00A34A6F">
        <w:rPr>
          <w:sz w:val="20"/>
        </w:rPr>
        <w:t xml:space="preserve">, </w:t>
      </w:r>
      <w:r>
        <w:rPr>
          <w:sz w:val="20"/>
        </w:rPr>
        <w:t>(</w:t>
      </w:r>
      <w:r w:rsidRPr="00A34A6F">
        <w:rPr>
          <w:sz w:val="20"/>
        </w:rPr>
        <w:t>2008</w:t>
      </w:r>
      <w:r>
        <w:rPr>
          <w:sz w:val="20"/>
        </w:rPr>
        <w:t>)</w:t>
      </w:r>
      <w:r w:rsidRPr="00A34A6F">
        <w:rPr>
          <w:sz w:val="20"/>
        </w:rPr>
        <w:t xml:space="preserve">. Virtual reality induced symptoms and effects (VRISE): Comparison of head mounted display (HMD), desktop and projection display systems. </w:t>
      </w:r>
      <w:r w:rsidRPr="00A34A6F">
        <w:rPr>
          <w:i/>
          <w:sz w:val="20"/>
        </w:rPr>
        <w:t>Displays</w:t>
      </w:r>
      <w:r w:rsidRPr="00A34A6F">
        <w:rPr>
          <w:sz w:val="20"/>
        </w:rPr>
        <w:t xml:space="preserve">, </w:t>
      </w:r>
      <w:r w:rsidR="00896AF3">
        <w:rPr>
          <w:sz w:val="20"/>
        </w:rPr>
        <w:t xml:space="preserve">vol. </w:t>
      </w:r>
      <w:r w:rsidRPr="002C27FD">
        <w:rPr>
          <w:sz w:val="20"/>
        </w:rPr>
        <w:t>29</w:t>
      </w:r>
      <w:r>
        <w:rPr>
          <w:sz w:val="20"/>
        </w:rPr>
        <w:t xml:space="preserve">, </w:t>
      </w:r>
      <w:r w:rsidR="00896AF3">
        <w:rPr>
          <w:sz w:val="20"/>
        </w:rPr>
        <w:t xml:space="preserve">No. </w:t>
      </w:r>
      <w:r w:rsidRPr="00A34A6F">
        <w:rPr>
          <w:i/>
          <w:sz w:val="20"/>
        </w:rPr>
        <w:t>2</w:t>
      </w:r>
      <w:r w:rsidRPr="00A34A6F">
        <w:rPr>
          <w:sz w:val="20"/>
        </w:rPr>
        <w:t>, pp.58-69.</w:t>
      </w:r>
    </w:p>
    <w:p w14:paraId="5E5D570A" w14:textId="69B0CE3A" w:rsidR="00426655" w:rsidRDefault="00426655" w:rsidP="00426655">
      <w:pPr>
        <w:spacing w:after="60" w:line="200" w:lineRule="atLeast"/>
        <w:ind w:left="284" w:hanging="284"/>
        <w:jc w:val="both"/>
        <w:rPr>
          <w:sz w:val="20"/>
        </w:rPr>
      </w:pPr>
      <w:r w:rsidRPr="00426655">
        <w:rPr>
          <w:sz w:val="20"/>
        </w:rPr>
        <w:t>Slater</w:t>
      </w:r>
      <w:r>
        <w:rPr>
          <w:sz w:val="20"/>
        </w:rPr>
        <w:t>,</w:t>
      </w:r>
      <w:r w:rsidRPr="00426655">
        <w:rPr>
          <w:sz w:val="20"/>
        </w:rPr>
        <w:t xml:space="preserve"> M</w:t>
      </w:r>
      <w:r>
        <w:rPr>
          <w:sz w:val="20"/>
        </w:rPr>
        <w:t>,</w:t>
      </w:r>
      <w:r w:rsidRPr="00426655">
        <w:rPr>
          <w:sz w:val="20"/>
        </w:rPr>
        <w:t xml:space="preserve"> (2003)</w:t>
      </w:r>
      <w:r>
        <w:rPr>
          <w:sz w:val="20"/>
        </w:rPr>
        <w:t>,</w:t>
      </w:r>
      <w:r w:rsidRPr="00426655">
        <w:rPr>
          <w:sz w:val="20"/>
        </w:rPr>
        <w:t xml:space="preserve"> A note on presence terminology. </w:t>
      </w:r>
      <w:r w:rsidRPr="003F5E53">
        <w:rPr>
          <w:i/>
          <w:sz w:val="20"/>
        </w:rPr>
        <w:t>Presence connect</w:t>
      </w:r>
      <w:r>
        <w:rPr>
          <w:sz w:val="20"/>
        </w:rPr>
        <w:t xml:space="preserve">, </w:t>
      </w:r>
      <w:r w:rsidR="00896AF3" w:rsidRPr="00896AF3">
        <w:rPr>
          <w:sz w:val="20"/>
        </w:rPr>
        <w:t xml:space="preserve">Vol. </w:t>
      </w:r>
      <w:r w:rsidRPr="00896AF3">
        <w:rPr>
          <w:sz w:val="20"/>
        </w:rPr>
        <w:t xml:space="preserve">3, </w:t>
      </w:r>
      <w:r w:rsidR="00896AF3" w:rsidRPr="00896AF3">
        <w:rPr>
          <w:sz w:val="20"/>
        </w:rPr>
        <w:t>No.</w:t>
      </w:r>
      <w:r w:rsidR="00896AF3">
        <w:rPr>
          <w:sz w:val="20"/>
        </w:rPr>
        <w:t xml:space="preserve"> </w:t>
      </w:r>
      <w:r w:rsidRPr="003F5E53">
        <w:rPr>
          <w:i/>
          <w:sz w:val="20"/>
        </w:rPr>
        <w:t>3</w:t>
      </w:r>
      <w:r>
        <w:rPr>
          <w:sz w:val="20"/>
        </w:rPr>
        <w:t>, pp.</w:t>
      </w:r>
      <w:r w:rsidRPr="00426655">
        <w:rPr>
          <w:sz w:val="20"/>
        </w:rPr>
        <w:t xml:space="preserve"> 1–5.</w:t>
      </w:r>
    </w:p>
    <w:p w14:paraId="10C27893" w14:textId="7FB96A15" w:rsidR="00A36E29" w:rsidRPr="00426655" w:rsidRDefault="00A36E29" w:rsidP="00A36E29">
      <w:pPr>
        <w:spacing w:after="60" w:line="200" w:lineRule="atLeast"/>
        <w:ind w:left="284" w:hanging="284"/>
        <w:jc w:val="both"/>
        <w:rPr>
          <w:sz w:val="20"/>
        </w:rPr>
      </w:pPr>
      <w:r w:rsidRPr="00AF6E51">
        <w:rPr>
          <w:sz w:val="20"/>
        </w:rPr>
        <w:t xml:space="preserve">Styles, A., </w:t>
      </w:r>
      <w:r>
        <w:rPr>
          <w:sz w:val="20"/>
        </w:rPr>
        <w:t>(</w:t>
      </w:r>
      <w:r w:rsidRPr="00AF6E51">
        <w:rPr>
          <w:sz w:val="20"/>
        </w:rPr>
        <w:t>2011</w:t>
      </w:r>
      <w:r>
        <w:rPr>
          <w:sz w:val="20"/>
        </w:rPr>
        <w:t>)</w:t>
      </w:r>
      <w:r w:rsidRPr="00AF6E51">
        <w:rPr>
          <w:sz w:val="20"/>
        </w:rPr>
        <w:t>. Social Stories</w:t>
      </w:r>
      <w:r w:rsidRPr="00A36E29">
        <w:rPr>
          <w:sz w:val="20"/>
          <w:vertAlign w:val="superscript"/>
        </w:rPr>
        <w:t>TM</w:t>
      </w:r>
      <w:r w:rsidRPr="00AF6E51">
        <w:rPr>
          <w:sz w:val="20"/>
        </w:rPr>
        <w:t xml:space="preserve">: does the research evidence support the popularity?. </w:t>
      </w:r>
      <w:r w:rsidRPr="00A36E29">
        <w:rPr>
          <w:i/>
          <w:sz w:val="20"/>
        </w:rPr>
        <w:t>Educational Psychology in Practice</w:t>
      </w:r>
      <w:r w:rsidRPr="00AF6E51">
        <w:rPr>
          <w:sz w:val="20"/>
        </w:rPr>
        <w:t xml:space="preserve">, </w:t>
      </w:r>
      <w:r>
        <w:rPr>
          <w:sz w:val="20"/>
        </w:rPr>
        <w:t>Vol. 27, No.4</w:t>
      </w:r>
      <w:r w:rsidRPr="00AF6E51">
        <w:rPr>
          <w:sz w:val="20"/>
        </w:rPr>
        <w:t>, pp.415-436.</w:t>
      </w:r>
    </w:p>
    <w:p w14:paraId="176BF3E7" w14:textId="00073BB4" w:rsidR="00A90286" w:rsidRDefault="00426655" w:rsidP="00A34A6F">
      <w:pPr>
        <w:spacing w:after="60" w:line="200" w:lineRule="atLeast"/>
        <w:ind w:left="284" w:hanging="284"/>
        <w:jc w:val="both"/>
        <w:rPr>
          <w:sz w:val="20"/>
        </w:rPr>
      </w:pPr>
      <w:r w:rsidRPr="00426655">
        <w:rPr>
          <w:sz w:val="20"/>
        </w:rPr>
        <w:t>Wilson</w:t>
      </w:r>
      <w:r>
        <w:rPr>
          <w:sz w:val="20"/>
        </w:rPr>
        <w:t>,</w:t>
      </w:r>
      <w:r w:rsidRPr="00426655">
        <w:rPr>
          <w:sz w:val="20"/>
        </w:rPr>
        <w:t xml:space="preserve"> CJ</w:t>
      </w:r>
      <w:r>
        <w:rPr>
          <w:sz w:val="20"/>
        </w:rPr>
        <w:t>,</w:t>
      </w:r>
      <w:r w:rsidRPr="00426655">
        <w:rPr>
          <w:sz w:val="20"/>
        </w:rPr>
        <w:t xml:space="preserve"> and Soranzo</w:t>
      </w:r>
      <w:r>
        <w:rPr>
          <w:sz w:val="20"/>
        </w:rPr>
        <w:t>,</w:t>
      </w:r>
      <w:r w:rsidRPr="00426655">
        <w:rPr>
          <w:sz w:val="20"/>
        </w:rPr>
        <w:t xml:space="preserve"> A</w:t>
      </w:r>
      <w:r>
        <w:rPr>
          <w:sz w:val="20"/>
        </w:rPr>
        <w:t>,</w:t>
      </w:r>
      <w:r w:rsidRPr="00426655">
        <w:rPr>
          <w:sz w:val="20"/>
        </w:rPr>
        <w:t xml:space="preserve"> (2015)</w:t>
      </w:r>
      <w:r>
        <w:rPr>
          <w:sz w:val="20"/>
        </w:rPr>
        <w:t>,</w:t>
      </w:r>
      <w:r w:rsidRPr="00426655">
        <w:rPr>
          <w:sz w:val="20"/>
        </w:rPr>
        <w:t xml:space="preserve"> The use of virtual reality in psychology: a case study in visual perception. </w:t>
      </w:r>
      <w:r w:rsidRPr="003F5E53">
        <w:rPr>
          <w:i/>
          <w:sz w:val="20"/>
        </w:rPr>
        <w:t>Computational and mathematical methods in medicine 2015</w:t>
      </w:r>
      <w:r w:rsidRPr="00426655">
        <w:rPr>
          <w:sz w:val="20"/>
        </w:rPr>
        <w:t>.</w:t>
      </w:r>
    </w:p>
    <w:p w14:paraId="2D51AF2C" w14:textId="52661E14" w:rsidR="00500948" w:rsidRDefault="00896AF3" w:rsidP="0097290D">
      <w:pPr>
        <w:spacing w:after="60" w:line="200" w:lineRule="atLeast"/>
        <w:ind w:left="284" w:hanging="284"/>
        <w:jc w:val="both"/>
        <w:rPr>
          <w:sz w:val="20"/>
        </w:rPr>
      </w:pPr>
      <w:r w:rsidRPr="00554964">
        <w:rPr>
          <w:sz w:val="20"/>
        </w:rPr>
        <w:t xml:space="preserve">Wilton, R.D., </w:t>
      </w:r>
      <w:r w:rsidR="00EE1AA4">
        <w:rPr>
          <w:sz w:val="20"/>
        </w:rPr>
        <w:t>(</w:t>
      </w:r>
      <w:r w:rsidRPr="00554964">
        <w:rPr>
          <w:sz w:val="20"/>
        </w:rPr>
        <w:t>2003</w:t>
      </w:r>
      <w:r w:rsidR="00EE1AA4">
        <w:rPr>
          <w:sz w:val="20"/>
        </w:rPr>
        <w:t>)</w:t>
      </w:r>
      <w:r w:rsidRPr="00554964">
        <w:rPr>
          <w:sz w:val="20"/>
        </w:rPr>
        <w:t xml:space="preserve">. Poverty and mental health: A qualitative study of residential care facility tenants. </w:t>
      </w:r>
      <w:r w:rsidRPr="00896AF3">
        <w:rPr>
          <w:i/>
          <w:sz w:val="20"/>
        </w:rPr>
        <w:t>Community Mental Health Journal</w:t>
      </w:r>
      <w:r w:rsidRPr="00554964">
        <w:rPr>
          <w:sz w:val="20"/>
        </w:rPr>
        <w:t xml:space="preserve">, </w:t>
      </w:r>
      <w:r>
        <w:rPr>
          <w:sz w:val="20"/>
        </w:rPr>
        <w:t>Vol. 39, No.2</w:t>
      </w:r>
      <w:r w:rsidRPr="00554964">
        <w:rPr>
          <w:sz w:val="20"/>
        </w:rPr>
        <w:t>, pp.139-156.</w:t>
      </w:r>
    </w:p>
    <w:sectPr w:rsidR="00500948" w:rsidSect="006954EE">
      <w:footerReference w:type="even" r:id="rId21"/>
      <w:footerReference w:type="default" r:id="rId22"/>
      <w:pgSz w:w="11907" w:h="16840"/>
      <w:pgMar w:top="1134" w:right="1418" w:bottom="1418" w:left="1418" w:header="567" w:footer="85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F0A38" w14:textId="77777777" w:rsidR="00791115" w:rsidRDefault="00791115">
      <w:pPr>
        <w:spacing w:after="0" w:line="240" w:lineRule="auto"/>
      </w:pPr>
      <w:r>
        <w:separator/>
      </w:r>
    </w:p>
  </w:endnote>
  <w:endnote w:type="continuationSeparator" w:id="0">
    <w:p w14:paraId="2E9DCEDA" w14:textId="77777777" w:rsidR="00791115" w:rsidRDefault="0079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5172" w14:textId="5C5A3F43" w:rsidR="00687F46" w:rsidRDefault="00687F46">
    <w:pPr>
      <w:framePr w:wrap="around" w:vAnchor="text" w:hAnchor="margin" w:xAlign="outside" w:y="1"/>
      <w:tabs>
        <w:tab w:val="center" w:pos="4153"/>
        <w:tab w:val="right" w:pos="8306"/>
      </w:tabs>
      <w:rPr>
        <w:rFonts w:ascii="Garamond" w:hAnsi="Garamond"/>
        <w:sz w:val="20"/>
        <w:szCs w:val="20"/>
      </w:rPr>
    </w:pPr>
    <w:r>
      <w:rPr>
        <w:rFonts w:ascii="Garamond" w:hAnsi="Garamond"/>
        <w:sz w:val="20"/>
        <w:szCs w:val="20"/>
      </w:rPr>
      <w:fldChar w:fldCharType="begin"/>
    </w:r>
    <w:r>
      <w:rPr>
        <w:rFonts w:ascii="Garamond" w:hAnsi="Garamond"/>
        <w:sz w:val="20"/>
        <w:szCs w:val="20"/>
      </w:rPr>
      <w:instrText xml:space="preserve">PAGE  </w:instrText>
    </w:r>
    <w:r>
      <w:rPr>
        <w:rFonts w:ascii="Garamond" w:hAnsi="Garamond"/>
        <w:sz w:val="20"/>
        <w:szCs w:val="20"/>
      </w:rPr>
      <w:fldChar w:fldCharType="separate"/>
    </w:r>
    <w:r w:rsidR="00FF2D60">
      <w:rPr>
        <w:rFonts w:ascii="Garamond" w:hAnsi="Garamond"/>
        <w:noProof/>
        <w:sz w:val="20"/>
        <w:szCs w:val="20"/>
      </w:rPr>
      <w:t>2</w:t>
    </w:r>
    <w:r>
      <w:rPr>
        <w:rFonts w:ascii="Garamond" w:hAnsi="Garamond"/>
        <w:sz w:val="20"/>
        <w:szCs w:val="20"/>
      </w:rPr>
      <w:fldChar w:fldCharType="end"/>
    </w:r>
  </w:p>
  <w:p w14:paraId="5C84CADD" w14:textId="1803DABF" w:rsidR="00687F46" w:rsidRDefault="00687F46">
    <w:pPr>
      <w:pStyle w:val="Footer"/>
      <w:spacing w:line="200" w:lineRule="atLeast"/>
      <w:jc w:val="right"/>
      <w:rPr>
        <w:rFonts w:ascii="Garamond" w:hAnsi="Garamond"/>
        <w:i/>
        <w:sz w:val="18"/>
        <w:szCs w:val="20"/>
        <w:lang w:val="fr-F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ED2FA" w14:textId="226F191E" w:rsidR="00687F46" w:rsidRDefault="00687F46">
    <w:pPr>
      <w:pStyle w:val="Footer"/>
      <w:framePr w:wrap="around" w:vAnchor="text" w:hAnchor="margin" w:xAlign="outside" w:y="1"/>
      <w:rPr>
        <w:rStyle w:val="PageNumber"/>
        <w:rFonts w:ascii="Garamond" w:hAnsi="Garamond"/>
        <w:sz w:val="20"/>
        <w:szCs w:val="20"/>
      </w:rPr>
    </w:pPr>
    <w:r>
      <w:rPr>
        <w:rStyle w:val="PageNumber"/>
        <w:rFonts w:ascii="Garamond" w:hAnsi="Garamond"/>
        <w:sz w:val="20"/>
        <w:szCs w:val="20"/>
      </w:rPr>
      <w:fldChar w:fldCharType="begin"/>
    </w:r>
    <w:r>
      <w:rPr>
        <w:rStyle w:val="PageNumber"/>
        <w:rFonts w:ascii="Garamond" w:hAnsi="Garamond"/>
        <w:sz w:val="20"/>
        <w:szCs w:val="20"/>
      </w:rPr>
      <w:instrText xml:space="preserve">PAGE  </w:instrText>
    </w:r>
    <w:r>
      <w:rPr>
        <w:rStyle w:val="PageNumber"/>
        <w:rFonts w:ascii="Garamond" w:hAnsi="Garamond"/>
        <w:sz w:val="20"/>
        <w:szCs w:val="20"/>
      </w:rPr>
      <w:fldChar w:fldCharType="separate"/>
    </w:r>
    <w:r w:rsidR="00FF2D60">
      <w:rPr>
        <w:rStyle w:val="PageNumber"/>
        <w:rFonts w:ascii="Garamond" w:hAnsi="Garamond"/>
        <w:noProof/>
        <w:sz w:val="20"/>
        <w:szCs w:val="20"/>
      </w:rPr>
      <w:t>1</w:t>
    </w:r>
    <w:r>
      <w:rPr>
        <w:rStyle w:val="PageNumber"/>
        <w:rFonts w:ascii="Garamond" w:hAnsi="Garamond"/>
        <w:sz w:val="20"/>
        <w:szCs w:val="20"/>
      </w:rPr>
      <w:fldChar w:fldCharType="end"/>
    </w:r>
  </w:p>
  <w:p w14:paraId="52467A80" w14:textId="223BDA8F" w:rsidR="00687F46" w:rsidRDefault="00687F46">
    <w:pPr>
      <w:pStyle w:val="Footer"/>
      <w:spacing w:line="200" w:lineRule="atLeast"/>
      <w:rPr>
        <w:rFonts w:ascii="Garamond" w:hAnsi="Garamond"/>
        <w:i/>
        <w:sz w:val="14"/>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7C0C7" w14:textId="77777777" w:rsidR="00791115" w:rsidRDefault="00791115">
      <w:pPr>
        <w:spacing w:after="0" w:line="240" w:lineRule="auto"/>
      </w:pPr>
      <w:r>
        <w:separator/>
      </w:r>
    </w:p>
  </w:footnote>
  <w:footnote w:type="continuationSeparator" w:id="0">
    <w:p w14:paraId="4C308D99" w14:textId="77777777" w:rsidR="00791115" w:rsidRDefault="00791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A6310"/>
    <w:multiLevelType w:val="multilevel"/>
    <w:tmpl w:val="261A6310"/>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0BB2202"/>
    <w:multiLevelType w:val="multilevel"/>
    <w:tmpl w:val="D210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D5902"/>
    <w:multiLevelType w:val="multilevel"/>
    <w:tmpl w:val="365D5902"/>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3E336CF4"/>
    <w:multiLevelType w:val="multilevel"/>
    <w:tmpl w:val="3E336CF4"/>
    <w:lvl w:ilvl="0">
      <w:start w:val="1"/>
      <w:numFmt w:val="decimal"/>
      <w:lvlText w:val="%1."/>
      <w:legacy w:legacy="1" w:legacySpace="0" w:legacyIndent="397"/>
      <w:lvlJc w:val="left"/>
      <w:pPr>
        <w:ind w:left="397" w:hanging="397"/>
      </w:pPr>
    </w:lvl>
    <w:lvl w:ilvl="1">
      <w:start w:val="1"/>
      <w:numFmt w:val="lowerRoman"/>
      <w:lvlText w:val="%2)."/>
      <w:legacy w:legacy="1" w:legacySpace="0" w:legacyIndent="397"/>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num w:numId="1">
    <w:abstractNumId w:val="0"/>
  </w:num>
  <w:num w:numId="2">
    <w:abstractNumId w:val="2"/>
  </w:num>
  <w:num w:numId="3">
    <w:abstractNumId w:val="3"/>
  </w:num>
  <w:num w:numId="4">
    <w:abstractNumId w:val="3"/>
    <w:lvlOverride w:ilvl="0">
      <w:lvl w:ilvl="0">
        <w:start w:val="1"/>
        <w:numFmt w:val="decimal"/>
        <w:lvlText w:val="%1."/>
        <w:legacy w:legacy="1" w:legacySpace="0" w:legacyIndent="397"/>
        <w:lvlJc w:val="left"/>
        <w:pPr>
          <w:ind w:left="397" w:hanging="397"/>
        </w:pPr>
      </w:lvl>
    </w:lvlOverride>
    <w:lvlOverride w:ilvl="1">
      <w:lvl w:ilvl="1">
        <w:start w:val="1"/>
        <w:numFmt w:val="lowerRoman"/>
        <w:lvlText w:val="%2)."/>
        <w:legacy w:legacy="1" w:legacySpace="0" w:legacyIndent="397"/>
        <w:lvlJc w:val="left"/>
        <w:rPr>
          <w:rFonts w:ascii="Tms Rmn" w:hAnsi="Tms Rmn" w:hint="default"/>
        </w:rPr>
      </w:lvl>
    </w:lvlOverride>
    <w:lvlOverride w:ilvl="2">
      <w:lvl w:ilvl="2" w:tentative="1">
        <w:numFmt w:val="none"/>
        <w:lvlText w:val=""/>
        <w:legacy w:legacy="1" w:legacySpace="0" w:legacyIndent="0"/>
        <w:lvlJc w:val="left"/>
        <w:rPr>
          <w:rFonts w:ascii="Tms Rmn" w:hAnsi="Tms Rmn" w:hint="default"/>
        </w:rPr>
      </w:lvl>
    </w:lvlOverride>
    <w:lvlOverride w:ilvl="3">
      <w:lvl w:ilvl="3" w:tentative="1">
        <w:numFmt w:val="none"/>
        <w:lvlText w:val=""/>
        <w:legacy w:legacy="1" w:legacySpace="0" w:legacyIndent="0"/>
        <w:lvlJc w:val="left"/>
        <w:rPr>
          <w:rFonts w:ascii="Tms Rmn" w:hAnsi="Tms Rmn" w:hint="default"/>
        </w:rPr>
      </w:lvl>
    </w:lvlOverride>
    <w:lvlOverride w:ilvl="4">
      <w:lvl w:ilvl="4" w:tentative="1">
        <w:numFmt w:val="none"/>
        <w:lvlText w:val=""/>
        <w:legacy w:legacy="1" w:legacySpace="0" w:legacyIndent="0"/>
        <w:lvlJc w:val="left"/>
        <w:rPr>
          <w:rFonts w:ascii="Tms Rmn" w:hAnsi="Tms Rmn" w:hint="default"/>
        </w:rPr>
      </w:lvl>
    </w:lvlOverride>
    <w:lvlOverride w:ilvl="5">
      <w:lvl w:ilvl="5" w:tentative="1">
        <w:numFmt w:val="none"/>
        <w:lvlText w:val=""/>
        <w:legacy w:legacy="1" w:legacySpace="0" w:legacyIndent="0"/>
        <w:lvlJc w:val="left"/>
        <w:rPr>
          <w:rFonts w:ascii="Tms Rmn" w:hAnsi="Tms Rmn" w:hint="default"/>
        </w:rPr>
      </w:lvl>
    </w:lvlOverride>
    <w:lvlOverride w:ilvl="6">
      <w:lvl w:ilvl="6" w:tentative="1">
        <w:numFmt w:val="none"/>
        <w:lvlText w:val=""/>
        <w:legacy w:legacy="1" w:legacySpace="0" w:legacyIndent="0"/>
        <w:lvlJc w:val="left"/>
        <w:rPr>
          <w:rFonts w:ascii="Tms Rmn" w:hAnsi="Tms Rmn" w:hint="default"/>
        </w:rPr>
      </w:lvl>
    </w:lvlOverride>
    <w:lvlOverride w:ilvl="7">
      <w:lvl w:ilvl="7" w:tentative="1">
        <w:numFmt w:val="none"/>
        <w:lvlText w:val=""/>
        <w:legacy w:legacy="1" w:legacySpace="0" w:legacyIndent="0"/>
        <w:lvlJc w:val="left"/>
        <w:rPr>
          <w:rFonts w:ascii="Tms Rmn" w:hAnsi="Tms Rmn" w:hint="default"/>
        </w:rPr>
      </w:lvl>
    </w:lvlOverride>
    <w:lvlOverride w:ilvl="8">
      <w:lvl w:ilvl="8" w:tentative="1">
        <w:numFmt w:val="none"/>
        <w:lvlText w:val=""/>
        <w:legacy w:legacy="1" w:legacySpace="0" w:legacyIndent="0"/>
        <w:lvlJc w:val="left"/>
        <w:rPr>
          <w:rFonts w:ascii="Tms Rmn" w:hAnsi="Tms Rmn" w:hint="default"/>
        </w:rPr>
      </w:lvl>
    </w:lvlOverride>
  </w:num>
  <w:num w:numId="5">
    <w:abstractNumId w:val="3"/>
    <w:lvlOverride w:ilvl="0">
      <w:lvl w:ilvl="0" w:tentative="1">
        <w:start w:val="1"/>
        <w:numFmt w:val="decimal"/>
        <w:lvlText w:val="%1."/>
        <w:legacy w:legacy="1" w:legacySpace="0" w:legacyIndent="397"/>
        <w:lvlJc w:val="left"/>
        <w:pPr>
          <w:ind w:left="397" w:hanging="397"/>
        </w:pPr>
      </w:lvl>
    </w:lvlOverride>
    <w:lvlOverride w:ilvl="1">
      <w:lvl w:ilvl="1">
        <w:start w:val="1"/>
        <w:numFmt w:val="lowerRoman"/>
        <w:lvlText w:val="%2)."/>
        <w:legacy w:legacy="1" w:legacySpace="0" w:legacyIndent="397"/>
        <w:lvlJc w:val="left"/>
        <w:rPr>
          <w:rFonts w:ascii="Tms Rmn" w:hAnsi="Tms Rmn" w:hint="default"/>
        </w:rPr>
      </w:lvl>
    </w:lvlOverride>
    <w:lvlOverride w:ilvl="2">
      <w:lvl w:ilvl="2" w:tentative="1">
        <w:numFmt w:val="none"/>
        <w:lvlText w:val=""/>
        <w:legacy w:legacy="1" w:legacySpace="0" w:legacyIndent="0"/>
        <w:lvlJc w:val="left"/>
        <w:rPr>
          <w:rFonts w:ascii="Tms Rmn" w:hAnsi="Tms Rmn" w:hint="default"/>
        </w:rPr>
      </w:lvl>
    </w:lvlOverride>
    <w:lvlOverride w:ilvl="3">
      <w:lvl w:ilvl="3" w:tentative="1">
        <w:numFmt w:val="none"/>
        <w:lvlText w:val=""/>
        <w:legacy w:legacy="1" w:legacySpace="0" w:legacyIndent="0"/>
        <w:lvlJc w:val="left"/>
        <w:rPr>
          <w:rFonts w:ascii="Tms Rmn" w:hAnsi="Tms Rmn" w:hint="default"/>
        </w:rPr>
      </w:lvl>
    </w:lvlOverride>
    <w:lvlOverride w:ilvl="4">
      <w:lvl w:ilvl="4" w:tentative="1">
        <w:numFmt w:val="none"/>
        <w:lvlText w:val=""/>
        <w:legacy w:legacy="1" w:legacySpace="0" w:legacyIndent="0"/>
        <w:lvlJc w:val="left"/>
        <w:rPr>
          <w:rFonts w:ascii="Tms Rmn" w:hAnsi="Tms Rmn" w:hint="default"/>
        </w:rPr>
      </w:lvl>
    </w:lvlOverride>
    <w:lvlOverride w:ilvl="5">
      <w:lvl w:ilvl="5" w:tentative="1">
        <w:numFmt w:val="none"/>
        <w:lvlText w:val=""/>
        <w:legacy w:legacy="1" w:legacySpace="0" w:legacyIndent="0"/>
        <w:lvlJc w:val="left"/>
        <w:rPr>
          <w:rFonts w:ascii="Tms Rmn" w:hAnsi="Tms Rmn" w:hint="default"/>
        </w:rPr>
      </w:lvl>
    </w:lvlOverride>
    <w:lvlOverride w:ilvl="6">
      <w:lvl w:ilvl="6" w:tentative="1">
        <w:numFmt w:val="none"/>
        <w:lvlText w:val=""/>
        <w:legacy w:legacy="1" w:legacySpace="0" w:legacyIndent="0"/>
        <w:lvlJc w:val="left"/>
        <w:rPr>
          <w:rFonts w:ascii="Tms Rmn" w:hAnsi="Tms Rmn" w:hint="default"/>
        </w:rPr>
      </w:lvl>
    </w:lvlOverride>
    <w:lvlOverride w:ilvl="7">
      <w:lvl w:ilvl="7" w:tentative="1">
        <w:numFmt w:val="none"/>
        <w:lvlText w:val=""/>
        <w:legacy w:legacy="1" w:legacySpace="0" w:legacyIndent="0"/>
        <w:lvlJc w:val="left"/>
        <w:rPr>
          <w:rFonts w:ascii="Tms Rmn" w:hAnsi="Tms Rmn" w:hint="default"/>
        </w:rPr>
      </w:lvl>
    </w:lvlOverride>
    <w:lvlOverride w:ilvl="8">
      <w:lvl w:ilvl="8" w:tentative="1">
        <w:numFmt w:val="none"/>
        <w:lvlText w:val=""/>
        <w:legacy w:legacy="1" w:legacySpace="0" w:legacyIndent="0"/>
        <w:lvlJc w:val="left"/>
        <w:rPr>
          <w:rFonts w:ascii="Tms Rmn" w:hAnsi="Tms Rmn" w:hint="default"/>
        </w:rPr>
      </w:lvl>
    </w:lvlOverride>
  </w:num>
  <w:num w:numId="6">
    <w:abstractNumId w:val="3"/>
    <w:lvlOverride w:ilvl="0">
      <w:lvl w:ilvl="0">
        <w:start w:val="1"/>
        <w:numFmt w:val="decimal"/>
        <w:lvlText w:val="%1."/>
        <w:legacy w:legacy="1" w:legacySpace="0" w:legacyIndent="397"/>
        <w:lvlJc w:val="left"/>
        <w:pPr>
          <w:ind w:left="397" w:hanging="397"/>
        </w:pPr>
      </w:lvl>
    </w:lvlOverride>
    <w:lvlOverride w:ilvl="1">
      <w:lvl w:ilvl="1" w:tentative="1">
        <w:start w:val="1"/>
        <w:numFmt w:val="lowerRoman"/>
        <w:lvlText w:val="%2)."/>
        <w:legacy w:legacy="1" w:legacySpace="0" w:legacyIndent="397"/>
        <w:lvlJc w:val="left"/>
        <w:rPr>
          <w:rFonts w:ascii="Tms Rmn" w:hAnsi="Tms Rmn" w:hint="default"/>
        </w:rPr>
      </w:lvl>
    </w:lvlOverride>
    <w:lvlOverride w:ilvl="2">
      <w:lvl w:ilvl="2" w:tentative="1">
        <w:numFmt w:val="none"/>
        <w:lvlText w:val=""/>
        <w:legacy w:legacy="1" w:legacySpace="0" w:legacyIndent="0"/>
        <w:lvlJc w:val="left"/>
        <w:rPr>
          <w:rFonts w:ascii="Tms Rmn" w:hAnsi="Tms Rmn" w:hint="default"/>
        </w:rPr>
      </w:lvl>
    </w:lvlOverride>
    <w:lvlOverride w:ilvl="3">
      <w:lvl w:ilvl="3" w:tentative="1">
        <w:numFmt w:val="none"/>
        <w:lvlText w:val=""/>
        <w:legacy w:legacy="1" w:legacySpace="0" w:legacyIndent="0"/>
        <w:lvlJc w:val="left"/>
        <w:rPr>
          <w:rFonts w:ascii="Tms Rmn" w:hAnsi="Tms Rmn" w:hint="default"/>
        </w:rPr>
      </w:lvl>
    </w:lvlOverride>
    <w:lvlOverride w:ilvl="4">
      <w:lvl w:ilvl="4" w:tentative="1">
        <w:numFmt w:val="none"/>
        <w:lvlText w:val=""/>
        <w:legacy w:legacy="1" w:legacySpace="0" w:legacyIndent="0"/>
        <w:lvlJc w:val="left"/>
        <w:rPr>
          <w:rFonts w:ascii="Tms Rmn" w:hAnsi="Tms Rmn" w:hint="default"/>
        </w:rPr>
      </w:lvl>
    </w:lvlOverride>
    <w:lvlOverride w:ilvl="5">
      <w:lvl w:ilvl="5" w:tentative="1">
        <w:numFmt w:val="none"/>
        <w:lvlText w:val=""/>
        <w:legacy w:legacy="1" w:legacySpace="0" w:legacyIndent="0"/>
        <w:lvlJc w:val="left"/>
        <w:rPr>
          <w:rFonts w:ascii="Tms Rmn" w:hAnsi="Tms Rmn" w:hint="default"/>
        </w:rPr>
      </w:lvl>
    </w:lvlOverride>
    <w:lvlOverride w:ilvl="6">
      <w:lvl w:ilvl="6" w:tentative="1">
        <w:numFmt w:val="none"/>
        <w:lvlText w:val=""/>
        <w:legacy w:legacy="1" w:legacySpace="0" w:legacyIndent="0"/>
        <w:lvlJc w:val="left"/>
        <w:rPr>
          <w:rFonts w:ascii="Tms Rmn" w:hAnsi="Tms Rmn" w:hint="default"/>
        </w:rPr>
      </w:lvl>
    </w:lvlOverride>
    <w:lvlOverride w:ilvl="7">
      <w:lvl w:ilvl="7" w:tentative="1">
        <w:numFmt w:val="none"/>
        <w:lvlText w:val=""/>
        <w:legacy w:legacy="1" w:legacySpace="0" w:legacyIndent="0"/>
        <w:lvlJc w:val="left"/>
        <w:rPr>
          <w:rFonts w:ascii="Tms Rmn" w:hAnsi="Tms Rmn" w:hint="default"/>
        </w:rPr>
      </w:lvl>
    </w:lvlOverride>
    <w:lvlOverride w:ilvl="8">
      <w:lvl w:ilvl="8" w:tentative="1">
        <w:numFmt w:val="none"/>
        <w:lvlText w:val=""/>
        <w:legacy w:legacy="1" w:legacySpace="0" w:legacyIndent="0"/>
        <w:lvlJc w:val="left"/>
        <w:rPr>
          <w:rFonts w:ascii="Tms Rmn" w:hAnsi="Tms Rmn" w:hint="default"/>
        </w:rPr>
      </w:lvl>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284"/>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979"/>
    <w:rsid w:val="000005DC"/>
    <w:rsid w:val="00013A82"/>
    <w:rsid w:val="00015432"/>
    <w:rsid w:val="00016C1B"/>
    <w:rsid w:val="0002035E"/>
    <w:rsid w:val="00020E41"/>
    <w:rsid w:val="00025153"/>
    <w:rsid w:val="0002697A"/>
    <w:rsid w:val="0002785B"/>
    <w:rsid w:val="00037163"/>
    <w:rsid w:val="00041850"/>
    <w:rsid w:val="00051659"/>
    <w:rsid w:val="00057F4D"/>
    <w:rsid w:val="00060D41"/>
    <w:rsid w:val="00061604"/>
    <w:rsid w:val="000709EF"/>
    <w:rsid w:val="00074DFD"/>
    <w:rsid w:val="00075A95"/>
    <w:rsid w:val="000816D9"/>
    <w:rsid w:val="00090FBA"/>
    <w:rsid w:val="000966F9"/>
    <w:rsid w:val="00097122"/>
    <w:rsid w:val="000A1F89"/>
    <w:rsid w:val="000A54C0"/>
    <w:rsid w:val="000A72DF"/>
    <w:rsid w:val="000B0A06"/>
    <w:rsid w:val="000B7C9B"/>
    <w:rsid w:val="000C035D"/>
    <w:rsid w:val="000C0943"/>
    <w:rsid w:val="000D627B"/>
    <w:rsid w:val="000E3F83"/>
    <w:rsid w:val="000F3DA2"/>
    <w:rsid w:val="000F6974"/>
    <w:rsid w:val="000F7884"/>
    <w:rsid w:val="00100277"/>
    <w:rsid w:val="00102EA8"/>
    <w:rsid w:val="001049D3"/>
    <w:rsid w:val="001138C7"/>
    <w:rsid w:val="00125BFD"/>
    <w:rsid w:val="00140019"/>
    <w:rsid w:val="00141078"/>
    <w:rsid w:val="001531FB"/>
    <w:rsid w:val="001556AB"/>
    <w:rsid w:val="00164F63"/>
    <w:rsid w:val="001818D4"/>
    <w:rsid w:val="001851E3"/>
    <w:rsid w:val="00186BF7"/>
    <w:rsid w:val="00187B66"/>
    <w:rsid w:val="0019070C"/>
    <w:rsid w:val="00193083"/>
    <w:rsid w:val="001941C6"/>
    <w:rsid w:val="00194DF8"/>
    <w:rsid w:val="001A729C"/>
    <w:rsid w:val="001A7574"/>
    <w:rsid w:val="001B0FB6"/>
    <w:rsid w:val="001B1BEA"/>
    <w:rsid w:val="001C6361"/>
    <w:rsid w:val="001D2C5E"/>
    <w:rsid w:val="001D2FF8"/>
    <w:rsid w:val="001E4CAD"/>
    <w:rsid w:val="001E5176"/>
    <w:rsid w:val="001E51FD"/>
    <w:rsid w:val="001F173A"/>
    <w:rsid w:val="001F2F43"/>
    <w:rsid w:val="002015DC"/>
    <w:rsid w:val="0020387C"/>
    <w:rsid w:val="00213467"/>
    <w:rsid w:val="00226E7E"/>
    <w:rsid w:val="00241214"/>
    <w:rsid w:val="00250F90"/>
    <w:rsid w:val="0025516C"/>
    <w:rsid w:val="00256800"/>
    <w:rsid w:val="00267043"/>
    <w:rsid w:val="00270141"/>
    <w:rsid w:val="002717E9"/>
    <w:rsid w:val="0027241A"/>
    <w:rsid w:val="00280A36"/>
    <w:rsid w:val="00293197"/>
    <w:rsid w:val="002A1686"/>
    <w:rsid w:val="002A35FE"/>
    <w:rsid w:val="002A71EE"/>
    <w:rsid w:val="002A7CAA"/>
    <w:rsid w:val="002B5DEF"/>
    <w:rsid w:val="002C27FD"/>
    <w:rsid w:val="002C5B64"/>
    <w:rsid w:val="002D3025"/>
    <w:rsid w:val="002F1DD7"/>
    <w:rsid w:val="002F553C"/>
    <w:rsid w:val="0030359E"/>
    <w:rsid w:val="003064B3"/>
    <w:rsid w:val="00315D68"/>
    <w:rsid w:val="00320A3B"/>
    <w:rsid w:val="003225AF"/>
    <w:rsid w:val="00326805"/>
    <w:rsid w:val="0034548B"/>
    <w:rsid w:val="00345C22"/>
    <w:rsid w:val="00356772"/>
    <w:rsid w:val="00357130"/>
    <w:rsid w:val="0036661C"/>
    <w:rsid w:val="003673B1"/>
    <w:rsid w:val="00367F15"/>
    <w:rsid w:val="00371217"/>
    <w:rsid w:val="00381215"/>
    <w:rsid w:val="00382BA6"/>
    <w:rsid w:val="003911D2"/>
    <w:rsid w:val="00391B80"/>
    <w:rsid w:val="0039725C"/>
    <w:rsid w:val="003A4196"/>
    <w:rsid w:val="003B6848"/>
    <w:rsid w:val="003D6558"/>
    <w:rsid w:val="003E1B4C"/>
    <w:rsid w:val="003F5E53"/>
    <w:rsid w:val="00400D70"/>
    <w:rsid w:val="00402035"/>
    <w:rsid w:val="00426655"/>
    <w:rsid w:val="0042680A"/>
    <w:rsid w:val="00436393"/>
    <w:rsid w:val="00436567"/>
    <w:rsid w:val="00441C49"/>
    <w:rsid w:val="00443D00"/>
    <w:rsid w:val="0044520B"/>
    <w:rsid w:val="0044673D"/>
    <w:rsid w:val="00450575"/>
    <w:rsid w:val="004507A3"/>
    <w:rsid w:val="00460D49"/>
    <w:rsid w:val="00462A4A"/>
    <w:rsid w:val="00463D2C"/>
    <w:rsid w:val="00483E76"/>
    <w:rsid w:val="00493156"/>
    <w:rsid w:val="0049748D"/>
    <w:rsid w:val="004C2683"/>
    <w:rsid w:val="004C3777"/>
    <w:rsid w:val="004D0F47"/>
    <w:rsid w:val="004D1496"/>
    <w:rsid w:val="004E4586"/>
    <w:rsid w:val="004E62F5"/>
    <w:rsid w:val="004F12C0"/>
    <w:rsid w:val="004F1BDE"/>
    <w:rsid w:val="004F5168"/>
    <w:rsid w:val="004F7062"/>
    <w:rsid w:val="00500948"/>
    <w:rsid w:val="00502736"/>
    <w:rsid w:val="00522F50"/>
    <w:rsid w:val="00523C09"/>
    <w:rsid w:val="005267D8"/>
    <w:rsid w:val="00540FF5"/>
    <w:rsid w:val="005434AD"/>
    <w:rsid w:val="00554964"/>
    <w:rsid w:val="00557684"/>
    <w:rsid w:val="00557911"/>
    <w:rsid w:val="0056046D"/>
    <w:rsid w:val="0057044D"/>
    <w:rsid w:val="00577DB1"/>
    <w:rsid w:val="00580827"/>
    <w:rsid w:val="00585AF0"/>
    <w:rsid w:val="005B237F"/>
    <w:rsid w:val="005B7ACA"/>
    <w:rsid w:val="005C6CD4"/>
    <w:rsid w:val="005D3C9E"/>
    <w:rsid w:val="005D43FC"/>
    <w:rsid w:val="00614924"/>
    <w:rsid w:val="006266C6"/>
    <w:rsid w:val="0062768E"/>
    <w:rsid w:val="0063653D"/>
    <w:rsid w:val="0064107C"/>
    <w:rsid w:val="0064231D"/>
    <w:rsid w:val="006442B6"/>
    <w:rsid w:val="00644EE8"/>
    <w:rsid w:val="006521B1"/>
    <w:rsid w:val="00656B64"/>
    <w:rsid w:val="00664614"/>
    <w:rsid w:val="0066738D"/>
    <w:rsid w:val="0067250D"/>
    <w:rsid w:val="00675406"/>
    <w:rsid w:val="00680882"/>
    <w:rsid w:val="00684597"/>
    <w:rsid w:val="00687F46"/>
    <w:rsid w:val="006910BE"/>
    <w:rsid w:val="00692990"/>
    <w:rsid w:val="006954EE"/>
    <w:rsid w:val="00697738"/>
    <w:rsid w:val="006A01E1"/>
    <w:rsid w:val="006A3518"/>
    <w:rsid w:val="006A6116"/>
    <w:rsid w:val="006A68D3"/>
    <w:rsid w:val="006A716C"/>
    <w:rsid w:val="006B31B3"/>
    <w:rsid w:val="006C2739"/>
    <w:rsid w:val="006C2D8B"/>
    <w:rsid w:val="006C6882"/>
    <w:rsid w:val="006D557E"/>
    <w:rsid w:val="006F2476"/>
    <w:rsid w:val="006F5275"/>
    <w:rsid w:val="00700A3D"/>
    <w:rsid w:val="00706D13"/>
    <w:rsid w:val="00721A8F"/>
    <w:rsid w:val="00723157"/>
    <w:rsid w:val="00732D6F"/>
    <w:rsid w:val="00734D56"/>
    <w:rsid w:val="00735A84"/>
    <w:rsid w:val="00735B26"/>
    <w:rsid w:val="00737FEF"/>
    <w:rsid w:val="00742B29"/>
    <w:rsid w:val="00743935"/>
    <w:rsid w:val="007510FE"/>
    <w:rsid w:val="007655BA"/>
    <w:rsid w:val="00770448"/>
    <w:rsid w:val="00776373"/>
    <w:rsid w:val="00781D6D"/>
    <w:rsid w:val="00784B6F"/>
    <w:rsid w:val="00785C9A"/>
    <w:rsid w:val="00785EA9"/>
    <w:rsid w:val="00791115"/>
    <w:rsid w:val="00794067"/>
    <w:rsid w:val="00796656"/>
    <w:rsid w:val="007A109A"/>
    <w:rsid w:val="007A6C74"/>
    <w:rsid w:val="007A7DFF"/>
    <w:rsid w:val="007B0D8A"/>
    <w:rsid w:val="007B3308"/>
    <w:rsid w:val="007B639A"/>
    <w:rsid w:val="007B6441"/>
    <w:rsid w:val="007C35AA"/>
    <w:rsid w:val="007C65F4"/>
    <w:rsid w:val="007D05BF"/>
    <w:rsid w:val="007D3D7D"/>
    <w:rsid w:val="007E3E16"/>
    <w:rsid w:val="007E423E"/>
    <w:rsid w:val="007F57CD"/>
    <w:rsid w:val="007F65BE"/>
    <w:rsid w:val="00801FC2"/>
    <w:rsid w:val="00805853"/>
    <w:rsid w:val="00806B23"/>
    <w:rsid w:val="00807674"/>
    <w:rsid w:val="00810D40"/>
    <w:rsid w:val="008126F3"/>
    <w:rsid w:val="008204D9"/>
    <w:rsid w:val="0082087B"/>
    <w:rsid w:val="00820F07"/>
    <w:rsid w:val="008215A9"/>
    <w:rsid w:val="0082685F"/>
    <w:rsid w:val="00841767"/>
    <w:rsid w:val="008505D5"/>
    <w:rsid w:val="00851753"/>
    <w:rsid w:val="008538DD"/>
    <w:rsid w:val="0085516A"/>
    <w:rsid w:val="00857DA9"/>
    <w:rsid w:val="00857E5D"/>
    <w:rsid w:val="00866468"/>
    <w:rsid w:val="00875810"/>
    <w:rsid w:val="00877430"/>
    <w:rsid w:val="00887482"/>
    <w:rsid w:val="008919D4"/>
    <w:rsid w:val="008947FF"/>
    <w:rsid w:val="00896AF3"/>
    <w:rsid w:val="008B3E05"/>
    <w:rsid w:val="008B7D36"/>
    <w:rsid w:val="008C1B9B"/>
    <w:rsid w:val="008D3859"/>
    <w:rsid w:val="008E063C"/>
    <w:rsid w:val="008E7406"/>
    <w:rsid w:val="008F1112"/>
    <w:rsid w:val="008F1E1A"/>
    <w:rsid w:val="008F4708"/>
    <w:rsid w:val="008F6528"/>
    <w:rsid w:val="00901E04"/>
    <w:rsid w:val="0090467F"/>
    <w:rsid w:val="009060C3"/>
    <w:rsid w:val="00911EE4"/>
    <w:rsid w:val="00916C7B"/>
    <w:rsid w:val="00917178"/>
    <w:rsid w:val="00920E3D"/>
    <w:rsid w:val="00924087"/>
    <w:rsid w:val="009273E1"/>
    <w:rsid w:val="00931473"/>
    <w:rsid w:val="00933C38"/>
    <w:rsid w:val="00942F7D"/>
    <w:rsid w:val="009434D9"/>
    <w:rsid w:val="00945B6C"/>
    <w:rsid w:val="00946385"/>
    <w:rsid w:val="009640B4"/>
    <w:rsid w:val="0097290D"/>
    <w:rsid w:val="0097462F"/>
    <w:rsid w:val="00982538"/>
    <w:rsid w:val="0098454C"/>
    <w:rsid w:val="00986E43"/>
    <w:rsid w:val="009A0BF5"/>
    <w:rsid w:val="009A3B4E"/>
    <w:rsid w:val="009B1157"/>
    <w:rsid w:val="009C102D"/>
    <w:rsid w:val="009D3019"/>
    <w:rsid w:val="009D3BF3"/>
    <w:rsid w:val="009E0736"/>
    <w:rsid w:val="00A022C5"/>
    <w:rsid w:val="00A134E9"/>
    <w:rsid w:val="00A206F7"/>
    <w:rsid w:val="00A24ACF"/>
    <w:rsid w:val="00A31842"/>
    <w:rsid w:val="00A34A6F"/>
    <w:rsid w:val="00A34FE8"/>
    <w:rsid w:val="00A36144"/>
    <w:rsid w:val="00A36E29"/>
    <w:rsid w:val="00A422E9"/>
    <w:rsid w:val="00A43A45"/>
    <w:rsid w:val="00A5046F"/>
    <w:rsid w:val="00A509FC"/>
    <w:rsid w:val="00A528F1"/>
    <w:rsid w:val="00A53433"/>
    <w:rsid w:val="00A54969"/>
    <w:rsid w:val="00A62E2F"/>
    <w:rsid w:val="00A7253D"/>
    <w:rsid w:val="00A76929"/>
    <w:rsid w:val="00A80771"/>
    <w:rsid w:val="00A837AB"/>
    <w:rsid w:val="00A872BD"/>
    <w:rsid w:val="00A90286"/>
    <w:rsid w:val="00AA7A79"/>
    <w:rsid w:val="00AB583D"/>
    <w:rsid w:val="00AB5E44"/>
    <w:rsid w:val="00AC08C1"/>
    <w:rsid w:val="00AC3617"/>
    <w:rsid w:val="00AC5959"/>
    <w:rsid w:val="00AC7518"/>
    <w:rsid w:val="00AD0114"/>
    <w:rsid w:val="00AD0C55"/>
    <w:rsid w:val="00AD1561"/>
    <w:rsid w:val="00AD69C5"/>
    <w:rsid w:val="00AE5426"/>
    <w:rsid w:val="00AE64E2"/>
    <w:rsid w:val="00AF31A1"/>
    <w:rsid w:val="00AF37DC"/>
    <w:rsid w:val="00AF49DC"/>
    <w:rsid w:val="00AF62E5"/>
    <w:rsid w:val="00AF6E51"/>
    <w:rsid w:val="00B018E0"/>
    <w:rsid w:val="00B06039"/>
    <w:rsid w:val="00B10979"/>
    <w:rsid w:val="00B10C6D"/>
    <w:rsid w:val="00B144A9"/>
    <w:rsid w:val="00B17C34"/>
    <w:rsid w:val="00B24B5E"/>
    <w:rsid w:val="00B30661"/>
    <w:rsid w:val="00B307F0"/>
    <w:rsid w:val="00B36DCD"/>
    <w:rsid w:val="00B36F72"/>
    <w:rsid w:val="00B43C9D"/>
    <w:rsid w:val="00B45521"/>
    <w:rsid w:val="00B572DE"/>
    <w:rsid w:val="00B60477"/>
    <w:rsid w:val="00B633AD"/>
    <w:rsid w:val="00B65710"/>
    <w:rsid w:val="00B704ED"/>
    <w:rsid w:val="00B72109"/>
    <w:rsid w:val="00B92109"/>
    <w:rsid w:val="00B94158"/>
    <w:rsid w:val="00B97897"/>
    <w:rsid w:val="00B9797E"/>
    <w:rsid w:val="00BA32B9"/>
    <w:rsid w:val="00BB0033"/>
    <w:rsid w:val="00BB0220"/>
    <w:rsid w:val="00BB03F7"/>
    <w:rsid w:val="00BC5D80"/>
    <w:rsid w:val="00BC73D1"/>
    <w:rsid w:val="00BD3000"/>
    <w:rsid w:val="00BD768B"/>
    <w:rsid w:val="00BE4D33"/>
    <w:rsid w:val="00C048DB"/>
    <w:rsid w:val="00C05496"/>
    <w:rsid w:val="00C14E66"/>
    <w:rsid w:val="00C15A4C"/>
    <w:rsid w:val="00C5315E"/>
    <w:rsid w:val="00C5501A"/>
    <w:rsid w:val="00C56836"/>
    <w:rsid w:val="00C618FE"/>
    <w:rsid w:val="00C62195"/>
    <w:rsid w:val="00C63667"/>
    <w:rsid w:val="00C66910"/>
    <w:rsid w:val="00C82BF6"/>
    <w:rsid w:val="00C83C9B"/>
    <w:rsid w:val="00C97057"/>
    <w:rsid w:val="00C97348"/>
    <w:rsid w:val="00CA2420"/>
    <w:rsid w:val="00CC32BD"/>
    <w:rsid w:val="00CD7C38"/>
    <w:rsid w:val="00CD7C88"/>
    <w:rsid w:val="00CF7668"/>
    <w:rsid w:val="00D01166"/>
    <w:rsid w:val="00D01B2A"/>
    <w:rsid w:val="00D02D11"/>
    <w:rsid w:val="00D16F88"/>
    <w:rsid w:val="00D17533"/>
    <w:rsid w:val="00D20DD6"/>
    <w:rsid w:val="00D3529B"/>
    <w:rsid w:val="00D3641F"/>
    <w:rsid w:val="00D4509D"/>
    <w:rsid w:val="00D47CB1"/>
    <w:rsid w:val="00D51A25"/>
    <w:rsid w:val="00D556F6"/>
    <w:rsid w:val="00D6551B"/>
    <w:rsid w:val="00D70821"/>
    <w:rsid w:val="00D7103C"/>
    <w:rsid w:val="00D777B2"/>
    <w:rsid w:val="00D80335"/>
    <w:rsid w:val="00D812DC"/>
    <w:rsid w:val="00D82556"/>
    <w:rsid w:val="00D868B0"/>
    <w:rsid w:val="00D9156B"/>
    <w:rsid w:val="00D974C1"/>
    <w:rsid w:val="00DA2366"/>
    <w:rsid w:val="00DA3621"/>
    <w:rsid w:val="00DA5BB2"/>
    <w:rsid w:val="00DA7BA4"/>
    <w:rsid w:val="00DB0DC8"/>
    <w:rsid w:val="00DB66DB"/>
    <w:rsid w:val="00DD2809"/>
    <w:rsid w:val="00DD2A74"/>
    <w:rsid w:val="00DF3186"/>
    <w:rsid w:val="00E04D37"/>
    <w:rsid w:val="00E15E99"/>
    <w:rsid w:val="00E26F14"/>
    <w:rsid w:val="00E3497C"/>
    <w:rsid w:val="00E42711"/>
    <w:rsid w:val="00E4367C"/>
    <w:rsid w:val="00E43A1B"/>
    <w:rsid w:val="00E47A0F"/>
    <w:rsid w:val="00E7385F"/>
    <w:rsid w:val="00E840F8"/>
    <w:rsid w:val="00E90187"/>
    <w:rsid w:val="00E96E56"/>
    <w:rsid w:val="00EA49B4"/>
    <w:rsid w:val="00EA50F3"/>
    <w:rsid w:val="00EA5B0C"/>
    <w:rsid w:val="00EB15D5"/>
    <w:rsid w:val="00EB2C93"/>
    <w:rsid w:val="00EB3C21"/>
    <w:rsid w:val="00EB5EEA"/>
    <w:rsid w:val="00EC0135"/>
    <w:rsid w:val="00EC32E6"/>
    <w:rsid w:val="00EC7835"/>
    <w:rsid w:val="00ED18A1"/>
    <w:rsid w:val="00EE195F"/>
    <w:rsid w:val="00EE1AA4"/>
    <w:rsid w:val="00EE42C5"/>
    <w:rsid w:val="00F0791B"/>
    <w:rsid w:val="00F12DD1"/>
    <w:rsid w:val="00F21FC2"/>
    <w:rsid w:val="00F24536"/>
    <w:rsid w:val="00F25AA8"/>
    <w:rsid w:val="00F368FA"/>
    <w:rsid w:val="00F51078"/>
    <w:rsid w:val="00F515F7"/>
    <w:rsid w:val="00F52480"/>
    <w:rsid w:val="00F60680"/>
    <w:rsid w:val="00F663EE"/>
    <w:rsid w:val="00F717D1"/>
    <w:rsid w:val="00F80FDE"/>
    <w:rsid w:val="00F84B62"/>
    <w:rsid w:val="00F91221"/>
    <w:rsid w:val="00F91481"/>
    <w:rsid w:val="00FA276F"/>
    <w:rsid w:val="00FA74E6"/>
    <w:rsid w:val="00FB6273"/>
    <w:rsid w:val="00FB7C93"/>
    <w:rsid w:val="00FC07E0"/>
    <w:rsid w:val="00FC13F7"/>
    <w:rsid w:val="00FC650A"/>
    <w:rsid w:val="00FD1F62"/>
    <w:rsid w:val="00FD3BEC"/>
    <w:rsid w:val="00FD437B"/>
    <w:rsid w:val="00FD4BEC"/>
    <w:rsid w:val="00FD52F0"/>
    <w:rsid w:val="00FF10BA"/>
    <w:rsid w:val="00FF23CE"/>
    <w:rsid w:val="00FF2D60"/>
    <w:rsid w:val="00FF58B3"/>
    <w:rsid w:val="1DA86B23"/>
    <w:rsid w:val="35D16AAF"/>
    <w:rsid w:val="7BF73A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57D27"/>
  <w15:docId w15:val="{20E9631F-5344-44BB-802D-F6D9DA35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after="240"/>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360" w:line="200" w:lineRule="atLeast"/>
      <w:jc w:val="both"/>
    </w:pPr>
  </w:style>
  <w:style w:type="paragraph" w:styleId="BodyText2">
    <w:name w:val="Body Text 2"/>
    <w:basedOn w:val="Normal"/>
    <w:qFormat/>
    <w:pPr>
      <w:spacing w:after="200" w:line="200" w:lineRule="atLeast"/>
      <w:jc w:val="both"/>
    </w:pPr>
    <w:rPr>
      <w:sz w:val="20"/>
    </w:rPr>
  </w:style>
  <w:style w:type="paragraph" w:styleId="BodyTextIndent">
    <w:name w:val="Body Text Indent"/>
    <w:basedOn w:val="Normal"/>
    <w:qFormat/>
    <w:pPr>
      <w:spacing w:after="120" w:line="200" w:lineRule="atLeast"/>
      <w:ind w:firstLine="284"/>
      <w:jc w:val="both"/>
    </w:pPr>
  </w:style>
  <w:style w:type="paragraph" w:styleId="BodyTextIndent2">
    <w:name w:val="Body Text Indent 2"/>
    <w:basedOn w:val="Normal"/>
    <w:qFormat/>
    <w:pPr>
      <w:spacing w:after="60" w:line="200" w:lineRule="atLeast"/>
      <w:ind w:left="1419" w:hanging="285"/>
      <w:jc w:val="both"/>
    </w:pPr>
    <w:rPr>
      <w:sz w:val="20"/>
    </w:rPr>
  </w:style>
  <w:style w:type="paragraph" w:styleId="Footer">
    <w:name w:val="footer"/>
    <w:basedOn w:val="Normal"/>
    <w:qFormat/>
    <w:pPr>
      <w:tabs>
        <w:tab w:val="center" w:pos="4153"/>
        <w:tab w:val="right" w:pos="8306"/>
      </w:tabs>
    </w:pPr>
    <w:rPr>
      <w:rFonts w:ascii="Times" w:hAnsi="Times"/>
    </w:rPr>
  </w:style>
  <w:style w:type="paragraph" w:styleId="Header">
    <w:name w:val="header"/>
    <w:basedOn w:val="Normal"/>
    <w:qFormat/>
    <w:pPr>
      <w:tabs>
        <w:tab w:val="center" w:pos="4153"/>
        <w:tab w:val="right" w:pos="8306"/>
      </w:tabs>
    </w:pPr>
    <w:rPr>
      <w:rFonts w:ascii="Times" w:hAnsi="Times"/>
    </w:rPr>
  </w:style>
  <w:style w:type="paragraph" w:styleId="Title">
    <w:name w:val="Title"/>
    <w:basedOn w:val="Normal"/>
    <w:qFormat/>
    <w:pPr>
      <w:spacing w:before="480" w:after="240" w:line="200" w:lineRule="atLeast"/>
      <w:jc w:val="center"/>
    </w:pPr>
    <w:rPr>
      <w:b/>
      <w:sz w:val="28"/>
    </w:rPr>
  </w:style>
  <w:style w:type="character" w:styleId="Hyperlink">
    <w:name w:val="Hyperlink"/>
    <w:basedOn w:val="DefaultParagraphFont"/>
    <w:qFormat/>
    <w:rPr>
      <w:color w:val="0000FF"/>
      <w:u w:val="single"/>
    </w:rPr>
  </w:style>
  <w:style w:type="character" w:styleId="PageNumber">
    <w:name w:val="page number"/>
    <w:basedOn w:val="DefaultParagraphFont"/>
    <w:qFormat/>
  </w:style>
  <w:style w:type="paragraph" w:customStyle="1" w:styleId="TCH">
    <w:name w:val="TCH"/>
    <w:basedOn w:val="Normal"/>
    <w:rsid w:val="00AA7A79"/>
    <w:pPr>
      <w:spacing w:before="120" w:after="120" w:line="240" w:lineRule="auto"/>
    </w:pPr>
    <w:rPr>
      <w:color w:val="6D4321"/>
      <w:lang w:val="en-US"/>
    </w:rPr>
  </w:style>
  <w:style w:type="paragraph" w:customStyle="1" w:styleId="TT">
    <w:name w:val="TT"/>
    <w:basedOn w:val="Normal"/>
    <w:rsid w:val="00AA7A79"/>
    <w:pPr>
      <w:spacing w:before="120" w:after="120" w:line="240" w:lineRule="auto"/>
    </w:pPr>
    <w:rPr>
      <w:color w:val="007474"/>
      <w:lang w:val="en-US"/>
    </w:rPr>
  </w:style>
  <w:style w:type="paragraph" w:customStyle="1" w:styleId="CPSO">
    <w:name w:val="CPSO"/>
    <w:basedOn w:val="Normal"/>
    <w:rsid w:val="00AA7A79"/>
    <w:pPr>
      <w:spacing w:before="120" w:after="120" w:line="240" w:lineRule="auto"/>
    </w:pPr>
    <w:rPr>
      <w:color w:val="007434"/>
      <w:lang w:val="en-US"/>
    </w:rPr>
  </w:style>
  <w:style w:type="character" w:styleId="CommentReference">
    <w:name w:val="annotation reference"/>
    <w:basedOn w:val="DefaultParagraphFont"/>
    <w:rsid w:val="00B72109"/>
    <w:rPr>
      <w:sz w:val="16"/>
      <w:szCs w:val="16"/>
    </w:rPr>
  </w:style>
  <w:style w:type="paragraph" w:styleId="CommentText">
    <w:name w:val="annotation text"/>
    <w:basedOn w:val="Normal"/>
    <w:link w:val="CommentTextChar"/>
    <w:rsid w:val="00B72109"/>
    <w:pPr>
      <w:spacing w:line="240" w:lineRule="auto"/>
    </w:pPr>
    <w:rPr>
      <w:sz w:val="20"/>
      <w:szCs w:val="20"/>
    </w:rPr>
  </w:style>
  <w:style w:type="character" w:customStyle="1" w:styleId="CommentTextChar">
    <w:name w:val="Comment Text Char"/>
    <w:basedOn w:val="DefaultParagraphFont"/>
    <w:link w:val="CommentText"/>
    <w:rsid w:val="00B72109"/>
    <w:rPr>
      <w:lang w:eastAsia="en-US"/>
    </w:rPr>
  </w:style>
  <w:style w:type="paragraph" w:styleId="CommentSubject">
    <w:name w:val="annotation subject"/>
    <w:basedOn w:val="CommentText"/>
    <w:next w:val="CommentText"/>
    <w:link w:val="CommentSubjectChar"/>
    <w:rsid w:val="00B72109"/>
    <w:rPr>
      <w:b/>
      <w:bCs/>
    </w:rPr>
  </w:style>
  <w:style w:type="character" w:customStyle="1" w:styleId="CommentSubjectChar">
    <w:name w:val="Comment Subject Char"/>
    <w:basedOn w:val="CommentTextChar"/>
    <w:link w:val="CommentSubject"/>
    <w:rsid w:val="00B72109"/>
    <w:rPr>
      <w:b/>
      <w:bCs/>
      <w:lang w:eastAsia="en-US"/>
    </w:rPr>
  </w:style>
  <w:style w:type="paragraph" w:styleId="BalloonText">
    <w:name w:val="Balloon Text"/>
    <w:basedOn w:val="Normal"/>
    <w:link w:val="BalloonTextChar"/>
    <w:rsid w:val="00B72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72109"/>
    <w:rPr>
      <w:rFonts w:ascii="Segoe UI" w:hAnsi="Segoe UI" w:cs="Segoe UI"/>
      <w:sz w:val="18"/>
      <w:szCs w:val="18"/>
      <w:lang w:eastAsia="en-US"/>
    </w:rPr>
  </w:style>
  <w:style w:type="paragraph" w:styleId="Revision">
    <w:name w:val="Revision"/>
    <w:hidden/>
    <w:uiPriority w:val="99"/>
    <w:semiHidden/>
    <w:rsid w:val="00911EE4"/>
    <w:pPr>
      <w:spacing w:after="0" w:line="240" w:lineRule="auto"/>
    </w:pPr>
    <w:rPr>
      <w:sz w:val="24"/>
      <w:szCs w:val="24"/>
      <w:lang w:eastAsia="en-US"/>
    </w:rPr>
  </w:style>
  <w:style w:type="paragraph" w:styleId="FootnoteText">
    <w:name w:val="footnote text"/>
    <w:basedOn w:val="Normal"/>
    <w:link w:val="FootnoteTextChar"/>
    <w:semiHidden/>
    <w:unhideWhenUsed/>
    <w:rsid w:val="00C83C9B"/>
    <w:pPr>
      <w:spacing w:after="0" w:line="240" w:lineRule="auto"/>
    </w:pPr>
    <w:rPr>
      <w:sz w:val="20"/>
      <w:szCs w:val="20"/>
    </w:rPr>
  </w:style>
  <w:style w:type="character" w:customStyle="1" w:styleId="FootnoteTextChar">
    <w:name w:val="Footnote Text Char"/>
    <w:basedOn w:val="DefaultParagraphFont"/>
    <w:link w:val="FootnoteText"/>
    <w:semiHidden/>
    <w:rsid w:val="00C83C9B"/>
    <w:rPr>
      <w:lang w:eastAsia="en-US"/>
    </w:rPr>
  </w:style>
  <w:style w:type="character" w:styleId="FootnoteReference">
    <w:name w:val="footnote reference"/>
    <w:basedOn w:val="DefaultParagraphFont"/>
    <w:semiHidden/>
    <w:unhideWhenUsed/>
    <w:rsid w:val="00C83C9B"/>
    <w:rPr>
      <w:vertAlign w:val="superscript"/>
    </w:rPr>
  </w:style>
  <w:style w:type="character" w:styleId="Emphasis">
    <w:name w:val="Emphasis"/>
    <w:basedOn w:val="DefaultParagraphFont"/>
    <w:uiPriority w:val="20"/>
    <w:qFormat/>
    <w:rsid w:val="002C27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662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velopers.google.com/vr/develop/unity/download" TargetMode="External"/><Relationship Id="rId18" Type="http://schemas.openxmlformats.org/officeDocument/2006/relationships/hyperlink" Target="https://files.eric.ed.gov/fulltext/ED496547.pdf"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nity3d.com/" TargetMode="External"/><Relationship Id="rId17" Type="http://schemas.openxmlformats.org/officeDocument/2006/relationships/hyperlink" Target="https://www.apa.org/ptsd-guideline/patients-and-families/exposure-therapy.aspx"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radar.gsa.ac.uk/56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vr.cs.uiuc.ed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sshrky\AppData\Roaming\Microsoft\Templates\ICDVRAT_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BB0C35-2799-4010-B0B2-CA0AAC2E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ICDVRAT_format.dot</Template>
  <TotalTime>8899</TotalTime>
  <Pages>12</Pages>
  <Words>5927</Words>
  <Characters>33787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Preparation of papers in single column format</vt:lpstr>
    </vt:vector>
  </TitlesOfParts>
  <Company>Dept Cybernetics, Univ Readin</Company>
  <LinksUpToDate>false</LinksUpToDate>
  <CharactersWithSpaces>39635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single column format</dc:title>
  <dc:subject/>
  <dc:creator>Paul M Sharkey</dc:creator>
  <cp:keywords/>
  <dc:description/>
  <cp:lastModifiedBy>Poyade ,Matthieu</cp:lastModifiedBy>
  <cp:revision>87</cp:revision>
  <cp:lastPrinted>2013-09-24T15:16:00Z</cp:lastPrinted>
  <dcterms:created xsi:type="dcterms:W3CDTF">2018-06-12T14:56:00Z</dcterms:created>
  <dcterms:modified xsi:type="dcterms:W3CDTF">2019-03-18T12:55:00Z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