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7DB" w:rsidRPr="003B78A9" w:rsidRDefault="008C1384" w:rsidP="00C96883">
      <w:pPr>
        <w:spacing w:line="360" w:lineRule="auto"/>
        <w:rPr>
          <w:b/>
          <w:sz w:val="28"/>
          <w:szCs w:val="28"/>
        </w:rPr>
      </w:pPr>
      <w:r>
        <w:rPr>
          <w:b/>
          <w:sz w:val="28"/>
          <w:szCs w:val="28"/>
        </w:rPr>
        <w:t xml:space="preserve">Displacing use: exploring alternative relationships in </w:t>
      </w:r>
      <w:r w:rsidR="00EF6B32">
        <w:rPr>
          <w:b/>
          <w:sz w:val="28"/>
          <w:szCs w:val="28"/>
        </w:rPr>
        <w:t xml:space="preserve">a human-centred </w:t>
      </w:r>
      <w:r>
        <w:rPr>
          <w:b/>
          <w:sz w:val="28"/>
          <w:szCs w:val="28"/>
        </w:rPr>
        <w:t>design process</w:t>
      </w:r>
    </w:p>
    <w:p w:rsidR="00C714F2" w:rsidRPr="00751A36" w:rsidRDefault="00C714F2" w:rsidP="00C96883">
      <w:pPr>
        <w:spacing w:line="360" w:lineRule="auto"/>
      </w:pPr>
    </w:p>
    <w:p w:rsidR="003470B5" w:rsidRDefault="003470B5" w:rsidP="00C96883">
      <w:pPr>
        <w:spacing w:line="360" w:lineRule="auto"/>
      </w:pPr>
      <w:r>
        <w:t>This paper presents a</w:t>
      </w:r>
      <w:r w:rsidR="00A15569">
        <w:t xml:space="preserve"> case from an</w:t>
      </w:r>
      <w:r>
        <w:t xml:space="preserve"> ethnographically-informed design </w:t>
      </w:r>
      <w:r w:rsidR="00A15569">
        <w:t xml:space="preserve">process </w:t>
      </w:r>
      <w:r>
        <w:t xml:space="preserve">in which the concepts of </w:t>
      </w:r>
      <w:r>
        <w:rPr>
          <w:i/>
        </w:rPr>
        <w:t xml:space="preserve">use </w:t>
      </w:r>
      <w:r>
        <w:t xml:space="preserve">and </w:t>
      </w:r>
      <w:r>
        <w:rPr>
          <w:i/>
        </w:rPr>
        <w:t>the user</w:t>
      </w:r>
      <w:r>
        <w:t xml:space="preserve"> were intentionally displaced in order to </w:t>
      </w:r>
      <w:r w:rsidR="00547E13">
        <w:t>investigate</w:t>
      </w:r>
      <w:r>
        <w:t xml:space="preserve"> the design relevance of alternative person-product relations. </w:t>
      </w:r>
      <w:r w:rsidR="00715E1F">
        <w:t>The case concerns a participatory innovation project run in collaboration with two medical device companies who were interested in better understanding and improving the uptake of their devices by patients</w:t>
      </w:r>
      <w:r w:rsidR="00A82A15">
        <w:t>.</w:t>
      </w:r>
      <w:r w:rsidR="001D326B">
        <w:t xml:space="preserve"> We begin </w:t>
      </w:r>
      <w:r w:rsidR="00547E13">
        <w:t xml:space="preserve">the paper </w:t>
      </w:r>
      <w:r w:rsidR="001D326B">
        <w:t xml:space="preserve">by critically revisiting the concept of use in design. In subsequent sections we present the design project case, </w:t>
      </w:r>
      <w:r w:rsidR="003C16C2">
        <w:t>identify</w:t>
      </w:r>
      <w:r w:rsidR="001D326B">
        <w:t xml:space="preserve"> the non-use relationships that emerged as relevant for design</w:t>
      </w:r>
      <w:r w:rsidR="00A90BC7">
        <w:t xml:space="preserve">, and </w:t>
      </w:r>
      <w:r w:rsidR="003C16C2">
        <w:t xml:space="preserve">outline several </w:t>
      </w:r>
      <w:r w:rsidR="001D326B">
        <w:t xml:space="preserve">design strategies </w:t>
      </w:r>
      <w:r w:rsidR="00547E13">
        <w:t>suited</w:t>
      </w:r>
      <w:r w:rsidR="003C16C2">
        <w:t xml:space="preserve"> to</w:t>
      </w:r>
      <w:r w:rsidR="00A90BC7">
        <w:t xml:space="preserve"> addressing this design space</w:t>
      </w:r>
      <w:r w:rsidR="001D326B">
        <w:t xml:space="preserve">. Our </w:t>
      </w:r>
      <w:r w:rsidR="00547E13">
        <w:t xml:space="preserve">concluding </w:t>
      </w:r>
      <w:r w:rsidR="001D326B">
        <w:t xml:space="preserve">discussion treats the value and limitation of </w:t>
      </w:r>
      <w:r w:rsidR="00547E13">
        <w:t xml:space="preserve">these ideas as an approach to design more generally. </w:t>
      </w:r>
    </w:p>
    <w:p w:rsidR="003470B5" w:rsidRDefault="003470B5" w:rsidP="00C96883">
      <w:pPr>
        <w:spacing w:line="360" w:lineRule="auto"/>
      </w:pPr>
    </w:p>
    <w:p w:rsidR="00715E1F" w:rsidRPr="00715E1F" w:rsidRDefault="00715E1F" w:rsidP="00C96883">
      <w:pPr>
        <w:spacing w:line="360" w:lineRule="auto"/>
        <w:rPr>
          <w:b/>
        </w:rPr>
      </w:pPr>
      <w:r w:rsidRPr="00715E1F">
        <w:rPr>
          <w:b/>
        </w:rPr>
        <w:t>1. Reflections on the concept</w:t>
      </w:r>
      <w:r w:rsidR="0053596C">
        <w:rPr>
          <w:b/>
        </w:rPr>
        <w:t>s</w:t>
      </w:r>
      <w:r w:rsidRPr="00715E1F">
        <w:rPr>
          <w:b/>
        </w:rPr>
        <w:t xml:space="preserve"> of use </w:t>
      </w:r>
      <w:r w:rsidR="0053596C">
        <w:rPr>
          <w:b/>
        </w:rPr>
        <w:t xml:space="preserve">and the user </w:t>
      </w:r>
      <w:r w:rsidRPr="00715E1F">
        <w:rPr>
          <w:b/>
        </w:rPr>
        <w:t>in design</w:t>
      </w:r>
    </w:p>
    <w:p w:rsidR="00666D9F" w:rsidRPr="00751A36" w:rsidRDefault="00547E13" w:rsidP="00C96883">
      <w:pPr>
        <w:spacing w:line="360" w:lineRule="auto"/>
      </w:pPr>
      <w:r w:rsidRPr="00751A36">
        <w:t xml:space="preserve">In design, the concept of the </w:t>
      </w:r>
      <w:r w:rsidRPr="00316EC5">
        <w:rPr>
          <w:i/>
        </w:rPr>
        <w:t>user</w:t>
      </w:r>
      <w:r>
        <w:t xml:space="preserve"> of products and systems has </w:t>
      </w:r>
      <w:r w:rsidR="00E42999">
        <w:t>a considerable</w:t>
      </w:r>
      <w:r>
        <w:t xml:space="preserve"> </w:t>
      </w:r>
      <w:r w:rsidRPr="00751A36">
        <w:t>legacy</w:t>
      </w:r>
      <w:r>
        <w:t xml:space="preserve"> (e.g., </w:t>
      </w:r>
      <w:r w:rsidR="008A0339" w:rsidRPr="00045CD7">
        <w:t xml:space="preserve">Norman &amp; Draper 1986, </w:t>
      </w:r>
      <w:r w:rsidR="004D3922" w:rsidRPr="00045CD7">
        <w:t xml:space="preserve">Grudin 1993, </w:t>
      </w:r>
      <w:r w:rsidR="00403ACB" w:rsidRPr="00045CD7">
        <w:t xml:space="preserve">Luff et al. </w:t>
      </w:r>
      <w:r w:rsidR="00374A38" w:rsidRPr="00045CD7">
        <w:t>2000</w:t>
      </w:r>
      <w:r w:rsidR="00403ACB" w:rsidRPr="00045CD7">
        <w:t>, Wasson 2000</w:t>
      </w:r>
      <w:r w:rsidR="00DD6E08" w:rsidRPr="00045CD7">
        <w:t xml:space="preserve">, </w:t>
      </w:r>
      <w:r w:rsidR="004D3922" w:rsidRPr="00045CD7">
        <w:t xml:space="preserve">Tuomi 2005, Krippendorf 2006, </w:t>
      </w:r>
      <w:r w:rsidR="00DD6E08" w:rsidRPr="00045CD7">
        <w:t>Marti &amp; Bannon 2009</w:t>
      </w:r>
      <w:r>
        <w:t>)</w:t>
      </w:r>
      <w:r w:rsidRPr="00751A36">
        <w:t>.</w:t>
      </w:r>
      <w:r>
        <w:t xml:space="preserve"> </w:t>
      </w:r>
      <w:r w:rsidR="0073375A" w:rsidRPr="00751A36">
        <w:t xml:space="preserve">It is also a concept that has undergone significant evolution over the decades since it was first introduced. The notion of </w:t>
      </w:r>
      <w:r w:rsidR="00316EC5">
        <w:t>“</w:t>
      </w:r>
      <w:r w:rsidR="0073375A" w:rsidRPr="00751A36">
        <w:t>user-centred design</w:t>
      </w:r>
      <w:r w:rsidR="00316EC5">
        <w:t>”</w:t>
      </w:r>
      <w:r w:rsidR="0073375A" w:rsidRPr="00751A36">
        <w:t xml:space="preserve">, a phrase originating from computer systems development, </w:t>
      </w:r>
      <w:r w:rsidR="000B45B2" w:rsidRPr="00751A36">
        <w:t xml:space="preserve">was a valuable rallying cry for software designers to consider aspects such as workflow and the ergonomics of use in the conception and deployment of software systems (Schneider et al. 1980). It was also a critique of the then-current fashion to model the human beings who used computer systems as rational problem solvers who were, at base, information processing systems themselves (Kling 1973). </w:t>
      </w:r>
      <w:r w:rsidR="00392FC8" w:rsidRPr="00751A36">
        <w:t xml:space="preserve">In these early formulations, an emphasis on the user of designed systems was a means of bringing neglected aspects of the contexts of system use into the picture as having central relevance for the successful design of systems. The success of these systems was conceived in terms of utilitarian ideals such as “maximal efficiency, productivity and job satisfaction” (Schneider et al. </w:t>
      </w:r>
      <w:r w:rsidR="00DD6E08">
        <w:t xml:space="preserve">1980 </w:t>
      </w:r>
      <w:r w:rsidR="00392FC8" w:rsidRPr="00751A36">
        <w:t>p.116)</w:t>
      </w:r>
      <w:r w:rsidR="00A07379" w:rsidRPr="00751A36">
        <w:t xml:space="preserve">, or in terms of how well systems addressed what would later become known as </w:t>
      </w:r>
      <w:r w:rsidR="00A07379" w:rsidRPr="003C16C2">
        <w:rPr>
          <w:i/>
        </w:rPr>
        <w:t>the requirements problem</w:t>
      </w:r>
      <w:r w:rsidR="00A07379" w:rsidRPr="00751A36">
        <w:t xml:space="preserve">, namely how to construct a system that actually met the needs of the people who would end up working with it (Kling 1977). The </w:t>
      </w:r>
      <w:r w:rsidR="00316EC5">
        <w:t>users</w:t>
      </w:r>
      <w:r w:rsidR="00A07379" w:rsidRPr="00751A36">
        <w:t xml:space="preserve"> in view here were synonymous with </w:t>
      </w:r>
      <w:r w:rsidR="00A07379" w:rsidRPr="00316EC5">
        <w:rPr>
          <w:i/>
        </w:rPr>
        <w:t>worke</w:t>
      </w:r>
      <w:r w:rsidR="00316EC5" w:rsidRPr="00316EC5">
        <w:rPr>
          <w:i/>
        </w:rPr>
        <w:t>rs</w:t>
      </w:r>
      <w:r w:rsidR="00A07379" w:rsidRPr="00751A36">
        <w:t xml:space="preserve">, and contexts of use </w:t>
      </w:r>
      <w:r w:rsidR="00316EC5">
        <w:t>were understood in terms</w:t>
      </w:r>
      <w:r w:rsidR="005A0D19" w:rsidRPr="00751A36">
        <w:t xml:space="preserve"> </w:t>
      </w:r>
      <w:r w:rsidR="00A07379" w:rsidRPr="00751A36">
        <w:t xml:space="preserve">of workplaces and divisions of labour. The emergence of </w:t>
      </w:r>
      <w:r w:rsidR="00A07379" w:rsidRPr="00547E13">
        <w:rPr>
          <w:i/>
        </w:rPr>
        <w:t>user centred design</w:t>
      </w:r>
      <w:r>
        <w:t xml:space="preserve"> as an identifiable approach to systems design </w:t>
      </w:r>
      <w:r w:rsidR="00A07379" w:rsidRPr="00751A36">
        <w:t xml:space="preserve">in the US in the 1970s was </w:t>
      </w:r>
      <w:r w:rsidR="00FD59FE" w:rsidRPr="00751A36">
        <w:t xml:space="preserve">roughly </w:t>
      </w:r>
      <w:r w:rsidR="00A07379" w:rsidRPr="00751A36">
        <w:t>coincident with</w:t>
      </w:r>
      <w:r w:rsidR="009B70D5" w:rsidRPr="00751A36">
        <w:t xml:space="preserve"> democratic design</w:t>
      </w:r>
      <w:r w:rsidR="00A07379" w:rsidRPr="00751A36">
        <w:t xml:space="preserve"> developments in </w:t>
      </w:r>
      <w:r w:rsidR="00FB2C0B">
        <w:t xml:space="preserve">the UK, </w:t>
      </w:r>
      <w:r w:rsidR="00FD59FE" w:rsidRPr="00751A36">
        <w:t xml:space="preserve">e.g. </w:t>
      </w:r>
      <w:r w:rsidR="00055675">
        <w:t>the Design Research Society’s 1971 conference on design p</w:t>
      </w:r>
      <w:r w:rsidR="00055675" w:rsidRPr="00055675">
        <w:t>articipation</w:t>
      </w:r>
      <w:r w:rsidR="00055675">
        <w:t xml:space="preserve"> (Cross 1972) and </w:t>
      </w:r>
      <w:r w:rsidR="009B70D5" w:rsidRPr="00751A36">
        <w:t xml:space="preserve">Mumford’s (1983) </w:t>
      </w:r>
      <w:r>
        <w:t>“</w:t>
      </w:r>
      <w:r w:rsidR="0005377C" w:rsidRPr="00751A36">
        <w:t>sociotechnical</w:t>
      </w:r>
      <w:r>
        <w:t>”</w:t>
      </w:r>
      <w:r w:rsidR="0005377C" w:rsidRPr="00751A36">
        <w:t xml:space="preserve"> approach</w:t>
      </w:r>
      <w:r w:rsidR="009B70D5" w:rsidRPr="00751A36">
        <w:t xml:space="preserve"> </w:t>
      </w:r>
      <w:r w:rsidR="0005377C" w:rsidRPr="00751A36">
        <w:t xml:space="preserve">to designing </w:t>
      </w:r>
      <w:r w:rsidR="009B70D5" w:rsidRPr="00751A36">
        <w:t>with users</w:t>
      </w:r>
      <w:r w:rsidR="00FB2C0B">
        <w:t>,</w:t>
      </w:r>
      <w:r w:rsidR="00FD59FE" w:rsidRPr="00751A36">
        <w:t xml:space="preserve"> and </w:t>
      </w:r>
      <w:r w:rsidR="00FB2C0B">
        <w:t xml:space="preserve">also </w:t>
      </w:r>
      <w:r w:rsidR="009B70D5" w:rsidRPr="00751A36">
        <w:t xml:space="preserve">in </w:t>
      </w:r>
      <w:r w:rsidR="00A07379" w:rsidRPr="00751A36">
        <w:t>Scandinavia</w:t>
      </w:r>
      <w:r w:rsidR="009B70D5" w:rsidRPr="00751A36">
        <w:t xml:space="preserve">, where a “work-oriented” approach to design had emerged out of pioneering collaborations between computer scientists and workers’ unions (see e.g. </w:t>
      </w:r>
      <w:r w:rsidR="00715E1F" w:rsidRPr="00045CD7">
        <w:t xml:space="preserve">Kyng &amp; Mathiasen 1979; </w:t>
      </w:r>
      <w:r w:rsidR="009B70D5" w:rsidRPr="00045CD7">
        <w:t>Ehn 1988; Floyd et al. 1989</w:t>
      </w:r>
      <w:r w:rsidR="009B70D5" w:rsidRPr="00751A36">
        <w:t xml:space="preserve">). </w:t>
      </w:r>
    </w:p>
    <w:p w:rsidR="00666D9F" w:rsidRPr="00751A36" w:rsidRDefault="00666D9F" w:rsidP="00C96883">
      <w:pPr>
        <w:spacing w:line="360" w:lineRule="auto"/>
      </w:pPr>
    </w:p>
    <w:p w:rsidR="007D1F17" w:rsidRPr="00751A36" w:rsidRDefault="00547E13" w:rsidP="00C96883">
      <w:pPr>
        <w:spacing w:line="360" w:lineRule="auto"/>
      </w:pPr>
      <w:r>
        <w:t>Although i</w:t>
      </w:r>
      <w:r w:rsidR="00586CE3" w:rsidRPr="00751A36">
        <w:t xml:space="preserve">t was with respect to the design of computer systems </w:t>
      </w:r>
      <w:r w:rsidR="0031600E" w:rsidRPr="00751A36">
        <w:t xml:space="preserve">in work settings </w:t>
      </w:r>
      <w:r w:rsidR="00586CE3" w:rsidRPr="00751A36">
        <w:t xml:space="preserve">that </w:t>
      </w:r>
      <w:r w:rsidR="00794A77">
        <w:t>“</w:t>
      </w:r>
      <w:r w:rsidR="00586CE3" w:rsidRPr="00794A77">
        <w:t>users</w:t>
      </w:r>
      <w:r w:rsidR="00794A77">
        <w:t>”</w:t>
      </w:r>
      <w:r w:rsidR="00586CE3" w:rsidRPr="00751A36">
        <w:t xml:space="preserve"> </w:t>
      </w:r>
      <w:r>
        <w:t xml:space="preserve">became a standard term of reference, </w:t>
      </w:r>
      <w:r w:rsidR="00586CE3" w:rsidRPr="00751A36">
        <w:t xml:space="preserve">other design disciplines </w:t>
      </w:r>
      <w:r>
        <w:t xml:space="preserve">naturally </w:t>
      </w:r>
      <w:r w:rsidR="00586CE3" w:rsidRPr="00751A36">
        <w:t xml:space="preserve">had </w:t>
      </w:r>
      <w:r>
        <w:t xml:space="preserve">their own </w:t>
      </w:r>
      <w:r w:rsidR="00586CE3" w:rsidRPr="00751A36">
        <w:t xml:space="preserve">terms for </w:t>
      </w:r>
      <w:r w:rsidR="00A90BC7">
        <w:t xml:space="preserve">people who stood in a very similar relation to what was being designed, </w:t>
      </w:r>
      <w:r w:rsidR="00586CE3" w:rsidRPr="00751A36">
        <w:t xml:space="preserve">e.g. industrial design’s focus on the </w:t>
      </w:r>
      <w:r w:rsidR="00316EC5">
        <w:t>“</w:t>
      </w:r>
      <w:r w:rsidR="00586CE3" w:rsidRPr="00751A36">
        <w:t>consumer</w:t>
      </w:r>
      <w:r w:rsidR="00316EC5">
        <w:t>”</w:t>
      </w:r>
      <w:r w:rsidR="00586CE3" w:rsidRPr="00751A36">
        <w:t xml:space="preserve">, or architecture’s idea of the </w:t>
      </w:r>
      <w:r w:rsidR="00316EC5">
        <w:t>“</w:t>
      </w:r>
      <w:r w:rsidR="00586CE3" w:rsidRPr="00751A36">
        <w:t>occupant</w:t>
      </w:r>
      <w:r w:rsidR="00316EC5">
        <w:t>”</w:t>
      </w:r>
      <w:r>
        <w:t xml:space="preserve"> of a struct</w:t>
      </w:r>
      <w:r w:rsidR="00A90BC7">
        <w:t>ure</w:t>
      </w:r>
      <w:r>
        <w:t>.</w:t>
      </w:r>
      <w:r w:rsidR="00586CE3" w:rsidRPr="00751A36">
        <w:t xml:space="preserve"> </w:t>
      </w:r>
      <w:r>
        <w:t xml:space="preserve">However, </w:t>
      </w:r>
      <w:r w:rsidR="00316EC5">
        <w:t>“</w:t>
      </w:r>
      <w:r w:rsidR="00586CE3" w:rsidRPr="00751A36">
        <w:t>user</w:t>
      </w:r>
      <w:r w:rsidR="00316EC5">
        <w:t>”</w:t>
      </w:r>
      <w:r w:rsidR="00586CE3" w:rsidRPr="00751A36">
        <w:t xml:space="preserve"> </w:t>
      </w:r>
      <w:r w:rsidR="00666D9F" w:rsidRPr="00751A36">
        <w:t>is</w:t>
      </w:r>
      <w:r w:rsidR="00586CE3" w:rsidRPr="00751A36">
        <w:t xml:space="preserve"> the term that has gradually </w:t>
      </w:r>
      <w:r w:rsidR="0031600E" w:rsidRPr="00751A36">
        <w:t>infiltrated</w:t>
      </w:r>
      <w:r w:rsidR="00586CE3" w:rsidRPr="00751A36">
        <w:t xml:space="preserve"> </w:t>
      </w:r>
      <w:r w:rsidR="00666D9F" w:rsidRPr="00751A36">
        <w:t>disciplines outside of systems design</w:t>
      </w:r>
      <w:r w:rsidR="00314306">
        <w:t>, having</w:t>
      </w:r>
      <w:r w:rsidR="0031600E" w:rsidRPr="00751A36">
        <w:t xml:space="preserve"> become the case as consumer products </w:t>
      </w:r>
      <w:r w:rsidR="00666D9F" w:rsidRPr="00751A36">
        <w:t xml:space="preserve">from coffee machines to automobiles are </w:t>
      </w:r>
      <w:r w:rsidR="0031600E" w:rsidRPr="00751A36">
        <w:t>increasingly embedded with micro</w:t>
      </w:r>
      <w:r w:rsidR="00666D9F" w:rsidRPr="00751A36">
        <w:t>processors and user interfaces</w:t>
      </w:r>
      <w:r w:rsidR="0031600E" w:rsidRPr="00751A36">
        <w:t xml:space="preserve">, and hybrid </w:t>
      </w:r>
      <w:r w:rsidR="00666D9F" w:rsidRPr="00751A36">
        <w:t xml:space="preserve">disciplines (such as interaction design and service design) have emerged at the intersections of new technologies, practices of consumption and innovative business models. Concurrent with these developments, </w:t>
      </w:r>
      <w:r w:rsidR="00316EC5">
        <w:t>“</w:t>
      </w:r>
      <w:r w:rsidR="00666D9F" w:rsidRPr="00751A36">
        <w:t>u</w:t>
      </w:r>
      <w:r w:rsidR="00586CE3" w:rsidRPr="00751A36">
        <w:t>ser centred design</w:t>
      </w:r>
      <w:r w:rsidR="00316EC5">
        <w:t>”</w:t>
      </w:r>
      <w:r w:rsidR="0031600E" w:rsidRPr="00751A36">
        <w:t xml:space="preserve"> has become understood as a valuable</w:t>
      </w:r>
      <w:r w:rsidR="00586CE3" w:rsidRPr="00751A36">
        <w:t xml:space="preserve"> approach to design with </w:t>
      </w:r>
      <w:r w:rsidR="00F66C7C">
        <w:t>broad</w:t>
      </w:r>
      <w:r w:rsidR="00586CE3" w:rsidRPr="00751A36">
        <w:t xml:space="preserve"> applicability </w:t>
      </w:r>
      <w:r w:rsidR="0031600E" w:rsidRPr="00751A36">
        <w:t xml:space="preserve">across </w:t>
      </w:r>
      <w:r w:rsidR="00666D9F" w:rsidRPr="00751A36">
        <w:t xml:space="preserve">design </w:t>
      </w:r>
      <w:r w:rsidR="00586CE3" w:rsidRPr="00751A36">
        <w:t xml:space="preserve">domains. </w:t>
      </w:r>
      <w:r w:rsidR="005643F0" w:rsidRPr="00751A36">
        <w:t xml:space="preserve">Yet such developments have also necessitated an evolution in the concept of the user. The shift from work settings and software interfaces to domestic environments and consumer electronics, for instance, significantly changed the very idea of </w:t>
      </w:r>
      <w:r w:rsidR="00316EC5">
        <w:t>“use”</w:t>
      </w:r>
      <w:r w:rsidR="005643F0" w:rsidRPr="00751A36">
        <w:t xml:space="preserve"> in a number of important respects. For one, the corrective changed. </w:t>
      </w:r>
      <w:r w:rsidR="004F6FA0" w:rsidRPr="00751A36">
        <w:t xml:space="preserve">For </w:t>
      </w:r>
      <w:r w:rsidR="00566424" w:rsidRPr="00751A36">
        <w:t>early advocates such as Kling</w:t>
      </w:r>
      <w:r w:rsidR="00BB681A">
        <w:t xml:space="preserve"> (1973)</w:t>
      </w:r>
      <w:r w:rsidR="00566424" w:rsidRPr="00751A36">
        <w:t xml:space="preserve">, </w:t>
      </w:r>
      <w:r w:rsidR="00A30B96">
        <w:t xml:space="preserve">a concept of </w:t>
      </w:r>
      <w:r w:rsidR="00566424" w:rsidRPr="00751A36">
        <w:t>t</w:t>
      </w:r>
      <w:r w:rsidR="005643F0" w:rsidRPr="00751A36">
        <w:t xml:space="preserve">he </w:t>
      </w:r>
      <w:r w:rsidR="00316EC5">
        <w:t>user</w:t>
      </w:r>
      <w:r w:rsidR="004F6FA0" w:rsidRPr="00751A36">
        <w:t xml:space="preserve"> of systems</w:t>
      </w:r>
      <w:r w:rsidR="005643F0" w:rsidRPr="00751A36">
        <w:t xml:space="preserve"> </w:t>
      </w:r>
      <w:r w:rsidR="004F6FA0" w:rsidRPr="00751A36">
        <w:t xml:space="preserve">was initially introduced as a conceptual device to challenge software developers’ </w:t>
      </w:r>
      <w:r w:rsidR="00FB2C0B">
        <w:t xml:space="preserve">rationalistic </w:t>
      </w:r>
      <w:r w:rsidR="004F6FA0" w:rsidRPr="00751A36">
        <w:t>assumptions about the people and work processes being supported by systems.</w:t>
      </w:r>
      <w:r w:rsidR="00566424" w:rsidRPr="00751A36">
        <w:t xml:space="preserve"> In industrial design, however, the introduction of the idea of the user was a challenge to a different set of (mis)conceptions of the peop</w:t>
      </w:r>
      <w:r w:rsidR="00450730" w:rsidRPr="00751A36">
        <w:t xml:space="preserve">le who lived with products. While it might be argued that </w:t>
      </w:r>
      <w:r w:rsidR="00316EC5">
        <w:t>i</w:t>
      </w:r>
      <w:r w:rsidR="00450730" w:rsidRPr="00751A36">
        <w:t xml:space="preserve">ndustrial design’s </w:t>
      </w:r>
      <w:r w:rsidR="008A0339">
        <w:t xml:space="preserve">occasional </w:t>
      </w:r>
      <w:r w:rsidR="00566424" w:rsidRPr="00751A36">
        <w:t xml:space="preserve">idealisation of the </w:t>
      </w:r>
      <w:r w:rsidR="00E8335E">
        <w:t xml:space="preserve">consumer </w:t>
      </w:r>
      <w:r w:rsidR="00566424" w:rsidRPr="00751A36">
        <w:t>as an amateur aesthete</w:t>
      </w:r>
      <w:r w:rsidR="00BB681A">
        <w:rPr>
          <w:rStyle w:val="EndnoteReference"/>
        </w:rPr>
        <w:endnoteReference w:id="1"/>
      </w:r>
      <w:r w:rsidR="00566424" w:rsidRPr="00751A36">
        <w:t xml:space="preserve"> deserved as much critical s</w:t>
      </w:r>
      <w:r w:rsidR="00450730" w:rsidRPr="00751A36">
        <w:t xml:space="preserve">crutiny as computer science’s rationalistic </w:t>
      </w:r>
      <w:r w:rsidR="000D70F4" w:rsidRPr="00751A36">
        <w:t>idealisations</w:t>
      </w:r>
      <w:r w:rsidR="00E8335E">
        <w:t xml:space="preserve"> of system users</w:t>
      </w:r>
      <w:r w:rsidR="00450730" w:rsidRPr="00751A36">
        <w:t xml:space="preserve">, the corrective </w:t>
      </w:r>
      <w:r w:rsidR="00CB659D" w:rsidRPr="00751A36">
        <w:t xml:space="preserve">offered </w:t>
      </w:r>
      <w:r w:rsidR="000D70F4" w:rsidRPr="00751A36">
        <w:t xml:space="preserve">to industrial design </w:t>
      </w:r>
      <w:r w:rsidR="00450730" w:rsidRPr="00751A36">
        <w:t xml:space="preserve">by the </w:t>
      </w:r>
      <w:r w:rsidR="000D70F4" w:rsidRPr="00751A36">
        <w:t xml:space="preserve">concept of the </w:t>
      </w:r>
      <w:r w:rsidR="00450730" w:rsidRPr="00751A36">
        <w:t>‘user’ is a very different one</w:t>
      </w:r>
      <w:r w:rsidR="000D70F4" w:rsidRPr="00751A36">
        <w:t>. As such,</w:t>
      </w:r>
      <w:r w:rsidR="00450730" w:rsidRPr="00751A36">
        <w:t xml:space="preserve"> </w:t>
      </w:r>
      <w:r w:rsidR="000D70F4" w:rsidRPr="00751A36">
        <w:t xml:space="preserve">the </w:t>
      </w:r>
      <w:r w:rsidR="00450730" w:rsidRPr="00751A36">
        <w:t>idea</w:t>
      </w:r>
      <w:r w:rsidR="000D70F4" w:rsidRPr="00751A36">
        <w:t>s</w:t>
      </w:r>
      <w:r w:rsidR="00450730" w:rsidRPr="00751A36">
        <w:t xml:space="preserve"> of ‘who the user is’ </w:t>
      </w:r>
      <w:r w:rsidR="000D70F4" w:rsidRPr="00751A36">
        <w:t xml:space="preserve">and what </w:t>
      </w:r>
      <w:r w:rsidR="00CB659D" w:rsidRPr="00751A36">
        <w:t xml:space="preserve">is relevant to a ‘context of use’ </w:t>
      </w:r>
      <w:r w:rsidR="000D70F4" w:rsidRPr="00751A36">
        <w:t xml:space="preserve">also </w:t>
      </w:r>
      <w:r w:rsidR="0092426C" w:rsidRPr="00751A36">
        <w:t>evolve</w:t>
      </w:r>
      <w:r w:rsidR="003A61CD" w:rsidRPr="00751A36">
        <w:t xml:space="preserve"> as these concepts </w:t>
      </w:r>
      <w:r w:rsidR="0092426C" w:rsidRPr="00751A36">
        <w:t xml:space="preserve">travel </w:t>
      </w:r>
      <w:r w:rsidR="003A61CD" w:rsidRPr="00751A36">
        <w:t>through different design disciplines</w:t>
      </w:r>
      <w:r w:rsidR="000D70F4" w:rsidRPr="00751A36">
        <w:t>.</w:t>
      </w:r>
      <w:r w:rsidR="00450730" w:rsidRPr="00751A36">
        <w:t xml:space="preserve"> </w:t>
      </w:r>
      <w:r w:rsidR="007D1F17" w:rsidRPr="00751A36">
        <w:t>Furthermore,</w:t>
      </w:r>
      <w:r w:rsidR="008069EF" w:rsidRPr="00751A36">
        <w:t xml:space="preserve"> the settings </w:t>
      </w:r>
      <w:r w:rsidR="007D1F17" w:rsidRPr="00751A36">
        <w:t xml:space="preserve">where designed products and systems were deployed transitioned </w:t>
      </w:r>
      <w:r w:rsidR="008069EF" w:rsidRPr="00751A36">
        <w:t xml:space="preserve">from </w:t>
      </w:r>
      <w:r w:rsidR="007D1F17" w:rsidRPr="00751A36">
        <w:t xml:space="preserve">(mainly) </w:t>
      </w:r>
      <w:r w:rsidR="008069EF" w:rsidRPr="00751A36">
        <w:t xml:space="preserve">workplaces to </w:t>
      </w:r>
      <w:r w:rsidR="007D1F17" w:rsidRPr="00751A36">
        <w:t xml:space="preserve">other arenas such as </w:t>
      </w:r>
      <w:r w:rsidR="008069EF" w:rsidRPr="00751A36">
        <w:t xml:space="preserve">domiciles, </w:t>
      </w:r>
      <w:r w:rsidR="007D1F17" w:rsidRPr="00751A36">
        <w:t xml:space="preserve">public </w:t>
      </w:r>
      <w:r w:rsidR="00787F83">
        <w:t>spaces</w:t>
      </w:r>
      <w:r w:rsidR="007D1F17" w:rsidRPr="00751A36">
        <w:t xml:space="preserve"> and mobile devices, the focus on utilitarian aims closely allied with work (such as functionality, productivity, task orientation, efficiency and usability) made way for new design ambitions that are more closely associated with “homo ludens” (Gaver</w:t>
      </w:r>
      <w:r w:rsidR="00FD0CE4">
        <w:t xml:space="preserve"> 2002</w:t>
      </w:r>
      <w:r w:rsidR="007D1F17" w:rsidRPr="00751A36">
        <w:t>): playfulness, enjoyment, engagement and delight</w:t>
      </w:r>
      <w:r w:rsidR="004D3922">
        <w:t xml:space="preserve"> (</w:t>
      </w:r>
      <w:r w:rsidR="00045CD7">
        <w:t xml:space="preserve">e.g. </w:t>
      </w:r>
      <w:r w:rsidR="004D3922" w:rsidRPr="00045CD7">
        <w:t>Djajadiningrat et al. 2000</w:t>
      </w:r>
      <w:r w:rsidR="004D3922">
        <w:t>)</w:t>
      </w:r>
      <w:r w:rsidR="007D1F17" w:rsidRPr="00751A36">
        <w:t xml:space="preserve">. </w:t>
      </w:r>
      <w:r w:rsidR="004A4A63" w:rsidRPr="00751A36">
        <w:t xml:space="preserve">The </w:t>
      </w:r>
      <w:r w:rsidR="00610288">
        <w:t>use</w:t>
      </w:r>
      <w:r w:rsidR="007D1F17" w:rsidRPr="00751A36">
        <w:t xml:space="preserve"> </w:t>
      </w:r>
      <w:r w:rsidR="004A4A63" w:rsidRPr="00751A36">
        <w:t xml:space="preserve">of a spreadsheet application </w:t>
      </w:r>
      <w:r w:rsidR="007D1F17" w:rsidRPr="00751A36">
        <w:t xml:space="preserve">is a very different kind of thing to the </w:t>
      </w:r>
      <w:r w:rsidR="00610288">
        <w:t>use</w:t>
      </w:r>
      <w:r w:rsidR="00FD0CE4">
        <w:t xml:space="preserve"> of an interactive media centre </w:t>
      </w:r>
      <w:r w:rsidR="007D1F17" w:rsidRPr="00751A36">
        <w:t xml:space="preserve">or </w:t>
      </w:r>
      <w:r w:rsidR="004A4A63" w:rsidRPr="00751A36">
        <w:t xml:space="preserve">social network portal. And yet a concept of </w:t>
      </w:r>
      <w:r w:rsidR="00610288">
        <w:t>“use”</w:t>
      </w:r>
      <w:r w:rsidR="004A4A63" w:rsidRPr="00751A36">
        <w:t xml:space="preserve"> still proves valuable irrespective of these important differences in aims, contexts, purposes and people. Users </w:t>
      </w:r>
      <w:r w:rsidR="00FD0CE4">
        <w:t xml:space="preserve">may have become </w:t>
      </w:r>
      <w:r w:rsidR="004A4A63" w:rsidRPr="00751A36">
        <w:t>ubiquitous</w:t>
      </w:r>
      <w:r w:rsidR="00482516">
        <w:t xml:space="preserve"> in design</w:t>
      </w:r>
      <w:r w:rsidR="00FD0CE4">
        <w:t>, but they are not all of a piece</w:t>
      </w:r>
      <w:r w:rsidR="004A4A63" w:rsidRPr="00751A36">
        <w:t xml:space="preserve">. </w:t>
      </w:r>
    </w:p>
    <w:p w:rsidR="005643F0" w:rsidRPr="00751A36" w:rsidRDefault="005643F0" w:rsidP="00C96883">
      <w:pPr>
        <w:spacing w:line="360" w:lineRule="auto"/>
      </w:pPr>
    </w:p>
    <w:p w:rsidR="00CB659D" w:rsidRPr="00751A36" w:rsidRDefault="00ED6233" w:rsidP="00C96883">
      <w:pPr>
        <w:spacing w:line="360" w:lineRule="auto"/>
      </w:pPr>
      <w:r>
        <w:t>Vital</w:t>
      </w:r>
      <w:r w:rsidR="00A5092C" w:rsidRPr="00751A36">
        <w:t xml:space="preserve"> </w:t>
      </w:r>
      <w:r w:rsidR="004A4A63" w:rsidRPr="00751A36">
        <w:t>contributions have come to design via a</w:t>
      </w:r>
      <w:r w:rsidR="00A5092C" w:rsidRPr="00751A36">
        <w:t>n</w:t>
      </w:r>
      <w:r w:rsidR="004A4A63" w:rsidRPr="00751A36">
        <w:t xml:space="preserve"> </w:t>
      </w:r>
      <w:r w:rsidR="00A5092C" w:rsidRPr="00751A36">
        <w:t>emphasis</w:t>
      </w:r>
      <w:r w:rsidR="004A4A63" w:rsidRPr="00751A36">
        <w:t xml:space="preserve"> on </w:t>
      </w:r>
      <w:r w:rsidR="00610288">
        <w:t>use</w:t>
      </w:r>
      <w:r w:rsidR="004A4A63" w:rsidRPr="00751A36">
        <w:t xml:space="preserve">. As we have mentioned, a focus on users was one way of complicating the kinds of misleading stereotypes designers held of the people who lived with their artefacts. </w:t>
      </w:r>
      <w:r w:rsidR="00610288">
        <w:t xml:space="preserve">It did this by replacing theoretical or conceptual models of people with actual living, breathing human beings who encountered designed artefacts in the ordinary courses of their daily lives. </w:t>
      </w:r>
      <w:r w:rsidR="00A5092C" w:rsidRPr="00751A36">
        <w:t xml:space="preserve">Secondly the pairing of </w:t>
      </w:r>
      <w:r w:rsidR="00610288">
        <w:t xml:space="preserve">the </w:t>
      </w:r>
      <w:r w:rsidR="00A5092C" w:rsidRPr="00751A36">
        <w:t xml:space="preserve">study of users with their actual contexts of use led to a much more holistic appreciation of the design ‘problems’ that were being addressed through the introduction of new products and systems. </w:t>
      </w:r>
      <w:r w:rsidR="004A4A63" w:rsidRPr="00751A36">
        <w:t>The ethnographic reclamation of the indigenous logic(s) of users in their own contexts remains a vibrant enterprise through which d</w:t>
      </w:r>
      <w:r w:rsidR="00831992" w:rsidRPr="00751A36">
        <w:t xml:space="preserve">esign </w:t>
      </w:r>
      <w:r w:rsidR="00A5092C" w:rsidRPr="00751A36">
        <w:t xml:space="preserve">continues to </w:t>
      </w:r>
      <w:r w:rsidR="00610288">
        <w:t xml:space="preserve">learn </w:t>
      </w:r>
      <w:r w:rsidR="00831992" w:rsidRPr="00751A36">
        <w:t xml:space="preserve">a great deal about the </w:t>
      </w:r>
      <w:r w:rsidR="00362428">
        <w:t xml:space="preserve">contextual, i.e. </w:t>
      </w:r>
      <w:r w:rsidR="00831992" w:rsidRPr="00751A36">
        <w:t>environmental, spatial, temporal, sequential and instructional aspects of successful</w:t>
      </w:r>
      <w:r w:rsidR="00362428">
        <w:t xml:space="preserve"> and unsuccessful technologies. </w:t>
      </w:r>
      <w:r w:rsidR="00831992" w:rsidRPr="004A25EA">
        <w:t xml:space="preserve">Suchman </w:t>
      </w:r>
      <w:r w:rsidR="00362428" w:rsidRPr="004A25EA">
        <w:t>(</w:t>
      </w:r>
      <w:r w:rsidR="00831992" w:rsidRPr="004A25EA">
        <w:t>2007</w:t>
      </w:r>
      <w:r w:rsidR="00362428" w:rsidRPr="004A25EA">
        <w:t>)</w:t>
      </w:r>
      <w:r w:rsidR="00831992" w:rsidRPr="004A25EA">
        <w:t xml:space="preserve"> remains a touchstone of this</w:t>
      </w:r>
      <w:r w:rsidR="00A5092C" w:rsidRPr="004A25EA">
        <w:t xml:space="preserve"> species</w:t>
      </w:r>
      <w:r w:rsidR="00831992" w:rsidRPr="004A25EA">
        <w:t xml:space="preserve"> of work</w:t>
      </w:r>
      <w:r w:rsidR="00362428">
        <w:t xml:space="preserve">, along with cognate studies of </w:t>
      </w:r>
      <w:r w:rsidR="00033093">
        <w:t>other</w:t>
      </w:r>
      <w:r w:rsidR="00403ACB">
        <w:t xml:space="preserve"> worksites where</w:t>
      </w:r>
      <w:r w:rsidR="00033093">
        <w:t xml:space="preserve"> professional</w:t>
      </w:r>
      <w:r w:rsidR="00403ACB">
        <w:t>s</w:t>
      </w:r>
      <w:r w:rsidR="00033093">
        <w:t xml:space="preserve"> </w:t>
      </w:r>
      <w:r w:rsidR="00403ACB">
        <w:t>use technology</w:t>
      </w:r>
      <w:r w:rsidR="00362428">
        <w:t>, e.g.</w:t>
      </w:r>
      <w:r w:rsidR="00033093">
        <w:t xml:space="preserve"> </w:t>
      </w:r>
      <w:r w:rsidR="00403ACB">
        <w:t xml:space="preserve">air traffic controllers (Bentley et al. 1992), </w:t>
      </w:r>
      <w:r w:rsidR="00362428">
        <w:t>surgical teams (</w:t>
      </w:r>
      <w:r w:rsidR="00FA39CC">
        <w:t>Heath et al. 2002</w:t>
      </w:r>
      <w:r w:rsidR="00362428">
        <w:t xml:space="preserve">), </w:t>
      </w:r>
      <w:r w:rsidR="00FA39CC">
        <w:t>helpline</w:t>
      </w:r>
      <w:r w:rsidR="00362428">
        <w:t xml:space="preserve"> call </w:t>
      </w:r>
      <w:r w:rsidR="00033093">
        <w:t>operators (</w:t>
      </w:r>
      <w:r w:rsidR="00FA39CC">
        <w:t>Whalen &amp; Vinkhuyzen</w:t>
      </w:r>
      <w:r w:rsidR="00403ACB">
        <w:t xml:space="preserve"> 2000</w:t>
      </w:r>
      <w:r w:rsidR="00033093">
        <w:t>)</w:t>
      </w:r>
      <w:r w:rsidR="00675D8C">
        <w:t xml:space="preserve"> </w:t>
      </w:r>
      <w:r w:rsidR="00033093">
        <w:t>among many others</w:t>
      </w:r>
      <w:r w:rsidR="00831992" w:rsidRPr="00751A36">
        <w:t xml:space="preserve">. </w:t>
      </w:r>
      <w:r w:rsidR="00A5092C" w:rsidRPr="00751A36">
        <w:t xml:space="preserve">The imperative to take users seriously and on their own terms has </w:t>
      </w:r>
      <w:r w:rsidR="005518C0" w:rsidRPr="00751A36">
        <w:t xml:space="preserve">led to a widespread recognition of the need for field studies within the design process to </w:t>
      </w:r>
      <w:r w:rsidR="00033093">
        <w:t>enrich</w:t>
      </w:r>
      <w:r w:rsidR="005518C0" w:rsidRPr="00751A36">
        <w:t xml:space="preserve"> design. </w:t>
      </w:r>
      <w:r w:rsidR="00FB2C0B" w:rsidRPr="00045CD7">
        <w:t xml:space="preserve">Real people </w:t>
      </w:r>
      <w:r w:rsidR="00362428" w:rsidRPr="00045CD7">
        <w:t>are</w:t>
      </w:r>
      <w:r w:rsidR="00FB2C0B" w:rsidRPr="00045CD7">
        <w:t xml:space="preserve"> studied </w:t>
      </w:r>
      <w:r w:rsidR="00FD0CE4" w:rsidRPr="00045CD7">
        <w:t>through ethnographies of practice</w:t>
      </w:r>
      <w:r w:rsidR="00675D8C" w:rsidRPr="00045CD7">
        <w:t xml:space="preserve"> (</w:t>
      </w:r>
      <w:r w:rsidR="00403ACB" w:rsidRPr="00045CD7">
        <w:t xml:space="preserve">Hughes et al. 1994, </w:t>
      </w:r>
      <w:r w:rsidR="00FA39CC" w:rsidRPr="00045CD7">
        <w:t>Wasson 2000</w:t>
      </w:r>
      <w:r w:rsidR="00675D8C" w:rsidRPr="00045CD7">
        <w:t>)</w:t>
      </w:r>
      <w:r w:rsidR="00FD0CE4" w:rsidRPr="00045CD7">
        <w:t xml:space="preserve">, or actually </w:t>
      </w:r>
      <w:r w:rsidR="00A30B96" w:rsidRPr="00045CD7">
        <w:t>invited to participate</w:t>
      </w:r>
      <w:r w:rsidR="00FB2C0B" w:rsidRPr="00045CD7">
        <w:t xml:space="preserve"> in design through codesign workshops</w:t>
      </w:r>
      <w:r w:rsidR="00362428" w:rsidRPr="00045CD7">
        <w:t xml:space="preserve"> and other formats</w:t>
      </w:r>
      <w:r w:rsidR="00675D8C" w:rsidRPr="00045CD7">
        <w:t xml:space="preserve"> (Bjerknes et al. 1987, Greenbaum &amp; Kyng 1991</w:t>
      </w:r>
      <w:r w:rsidR="00DD6E08" w:rsidRPr="00045CD7">
        <w:t>; see also Marti &amp; Bannon 2009</w:t>
      </w:r>
      <w:r w:rsidR="00675D8C" w:rsidRPr="00045CD7">
        <w:t>)</w:t>
      </w:r>
      <w:r w:rsidR="00FD0CE4">
        <w:t xml:space="preserve">. </w:t>
      </w:r>
      <w:r w:rsidR="001F37DB" w:rsidRPr="00751A36">
        <w:t xml:space="preserve">Furthermore, as user centred design has </w:t>
      </w:r>
      <w:r w:rsidR="00DA166F">
        <w:t>been applied in</w:t>
      </w:r>
      <w:r w:rsidR="001F37DB" w:rsidRPr="00751A36">
        <w:t xml:space="preserve"> domains </w:t>
      </w:r>
      <w:r w:rsidR="00DA166F">
        <w:t xml:space="preserve">far </w:t>
      </w:r>
      <w:r w:rsidR="001F37DB" w:rsidRPr="00751A36">
        <w:t>beyond the computerisation of workplaces, a notion of the user of technologies has informed the broad</w:t>
      </w:r>
      <w:r w:rsidR="00FD0CE4">
        <w:t xml:space="preserve">ening focus of design beyond </w:t>
      </w:r>
      <w:r w:rsidR="001F37DB" w:rsidRPr="00751A36">
        <w:t>aesthetic</w:t>
      </w:r>
      <w:r w:rsidR="00FD0CE4">
        <w:t>s and utility (or form and function)</w:t>
      </w:r>
      <w:r w:rsidR="001F37DB" w:rsidRPr="00751A36">
        <w:t>. In these respects the concept of the user h</w:t>
      </w:r>
      <w:r w:rsidR="00FD0CE4">
        <w:t>as been, and remains</w:t>
      </w:r>
      <w:r w:rsidR="00A30B96">
        <w:t>,</w:t>
      </w:r>
      <w:r w:rsidR="00FD0CE4">
        <w:t xml:space="preserve"> invaluable to design.</w:t>
      </w:r>
    </w:p>
    <w:p w:rsidR="004A4A63" w:rsidRPr="00751A36" w:rsidRDefault="004A4A63" w:rsidP="00C96883">
      <w:pPr>
        <w:spacing w:line="360" w:lineRule="auto"/>
      </w:pPr>
    </w:p>
    <w:p w:rsidR="00A30B96" w:rsidRDefault="00AD691E" w:rsidP="00C96883">
      <w:pPr>
        <w:spacing w:line="360" w:lineRule="auto"/>
      </w:pPr>
      <w:r>
        <w:t>It</w:t>
      </w:r>
      <w:r w:rsidR="001F37DB" w:rsidRPr="00751A36">
        <w:t xml:space="preserve"> has not been beyond critique, however. </w:t>
      </w:r>
      <w:r w:rsidR="006E7286">
        <w:t xml:space="preserve">In several influential papers, </w:t>
      </w:r>
      <w:r w:rsidR="006E7286" w:rsidRPr="00D56A4B">
        <w:t xml:space="preserve">Grudin </w:t>
      </w:r>
      <w:r w:rsidR="00332F9B" w:rsidRPr="00D56A4B">
        <w:t>(1990, 199</w:t>
      </w:r>
      <w:r w:rsidR="0098705E" w:rsidRPr="00D56A4B">
        <w:t>3</w:t>
      </w:r>
      <w:r w:rsidR="00332F9B" w:rsidRPr="00D56A4B">
        <w:t>)</w:t>
      </w:r>
      <w:r w:rsidR="00332F9B">
        <w:t xml:space="preserve"> </w:t>
      </w:r>
      <w:r w:rsidR="006E7286">
        <w:t>critically examined the id</w:t>
      </w:r>
      <w:r>
        <w:t xml:space="preserve">ea of the users of technologies, suggesting </w:t>
      </w:r>
      <w:r w:rsidR="006E7286">
        <w:t xml:space="preserve">that “user” was a techno-centric term. In other words, it is only technologies </w:t>
      </w:r>
      <w:r>
        <w:t>that</w:t>
      </w:r>
      <w:r w:rsidR="006E7286">
        <w:t xml:space="preserve"> ‘have’ users, and it is only from the perspective of the technology that a “user interface” is needed. From the </w:t>
      </w:r>
      <w:r w:rsidR="00A30B96">
        <w:t xml:space="preserve">users’ </w:t>
      </w:r>
      <w:r w:rsidR="006E7286">
        <w:t xml:space="preserve">point of view, they interact with </w:t>
      </w:r>
      <w:r>
        <w:t>a</w:t>
      </w:r>
      <w:r w:rsidR="006E7286">
        <w:t xml:space="preserve"> </w:t>
      </w:r>
      <w:r w:rsidR="006E7286" w:rsidRPr="006E7286">
        <w:rPr>
          <w:i/>
        </w:rPr>
        <w:t>computer’s</w:t>
      </w:r>
      <w:r w:rsidR="006E7286">
        <w:t xml:space="preserve"> interface. As Grudin</w:t>
      </w:r>
      <w:r w:rsidR="00332F9B">
        <w:t xml:space="preserve"> (199</w:t>
      </w:r>
      <w:r w:rsidR="00056519">
        <w:t>3</w:t>
      </w:r>
      <w:r w:rsidR="00332F9B">
        <w:t>)</w:t>
      </w:r>
      <w:r w:rsidR="006E7286">
        <w:t xml:space="preserve"> </w:t>
      </w:r>
      <w:r>
        <w:t>astutely notes</w:t>
      </w:r>
      <w:r w:rsidR="006E7286">
        <w:t xml:space="preserve">, </w:t>
      </w:r>
      <w:r>
        <w:t>“’user’ suggests a view from inside the system, peering out through the display” (p.117);</w:t>
      </w:r>
      <w:r w:rsidR="006E7286">
        <w:t xml:space="preserve"> “the computer is assumed; the user must be specified” (p.112)</w:t>
      </w:r>
      <w:r>
        <w:t xml:space="preserve">. </w:t>
      </w:r>
      <w:r w:rsidR="00A30B96">
        <w:t xml:space="preserve">Grudin’s critique arrived on the scene as a part of an agenda that bears a strong affinity with that of </w:t>
      </w:r>
      <w:r w:rsidR="00204580">
        <w:t xml:space="preserve">original proponents </w:t>
      </w:r>
      <w:r w:rsidR="00A30B96">
        <w:t xml:space="preserve">of user centredness </w:t>
      </w:r>
      <w:r w:rsidR="00204580">
        <w:t>such as</w:t>
      </w:r>
      <w:r w:rsidR="00A30B96">
        <w:t xml:space="preserve"> Kling</w:t>
      </w:r>
      <w:r w:rsidR="00204580">
        <w:t xml:space="preserve"> (1973, 1977)</w:t>
      </w:r>
      <w:r w:rsidR="00A30B96">
        <w:t>. So although critiquing the concept, Grudin was similarly concerned to dislodge the techno-centrism of computer systems design.</w:t>
      </w:r>
    </w:p>
    <w:p w:rsidR="00A30B96" w:rsidRDefault="00A30B96" w:rsidP="00C96883">
      <w:pPr>
        <w:spacing w:line="360" w:lineRule="auto"/>
      </w:pPr>
    </w:p>
    <w:p w:rsidR="007B7490" w:rsidRPr="007B7490" w:rsidRDefault="00AD691E" w:rsidP="00C96883">
      <w:pPr>
        <w:spacing w:line="360" w:lineRule="auto"/>
      </w:pPr>
      <w:r>
        <w:t>One</w:t>
      </w:r>
      <w:r w:rsidR="007B7490">
        <w:t xml:space="preserve"> aspect of Grudin’s </w:t>
      </w:r>
      <w:r w:rsidR="002A79C8">
        <w:t>(199</w:t>
      </w:r>
      <w:r w:rsidR="0098705E">
        <w:t>3</w:t>
      </w:r>
      <w:r w:rsidR="002A79C8">
        <w:t xml:space="preserve">) </w:t>
      </w:r>
      <w:r w:rsidR="007B7490">
        <w:t>critique of the conc</w:t>
      </w:r>
      <w:r w:rsidR="00033093">
        <w:t>ept of the user was that it was not</w:t>
      </w:r>
      <w:r w:rsidR="007B7490">
        <w:t xml:space="preserve"> specific enough. He </w:t>
      </w:r>
      <w:r w:rsidR="0098705E">
        <w:t>argued instead for terms like</w:t>
      </w:r>
      <w:r w:rsidR="007B7490">
        <w:t xml:space="preserve"> “secretaries”, “nurses”, “writers”, or, when no professional title was suitable, “system users” or “application users”</w:t>
      </w:r>
      <w:r>
        <w:t>; each of these</w:t>
      </w:r>
      <w:r w:rsidR="00A30B96">
        <w:t xml:space="preserve"> was</w:t>
      </w:r>
      <w:r w:rsidR="007B7490">
        <w:t xml:space="preserve"> preferable to a generic user. These are certainly improvements of a kind, but notice that for Grudin, it is the </w:t>
      </w:r>
      <w:r w:rsidR="007B7490">
        <w:rPr>
          <w:i/>
        </w:rPr>
        <w:t>workplace</w:t>
      </w:r>
      <w:r w:rsidR="007B7490">
        <w:t xml:space="preserve"> that is </w:t>
      </w:r>
      <w:r>
        <w:t>now assumed—</w:t>
      </w:r>
      <w:r w:rsidR="007B7490">
        <w:t xml:space="preserve">the </w:t>
      </w:r>
      <w:r w:rsidR="007B7490" w:rsidRPr="00E9431E">
        <w:rPr>
          <w:i/>
        </w:rPr>
        <w:t>professional</w:t>
      </w:r>
      <w:r w:rsidR="007B7490">
        <w:t xml:space="preserve"> role </w:t>
      </w:r>
      <w:r>
        <w:t xml:space="preserve">of the user, </w:t>
      </w:r>
      <w:r w:rsidR="007B7490">
        <w:t xml:space="preserve">and </w:t>
      </w:r>
      <w:r>
        <w:t xml:space="preserve">his or her </w:t>
      </w:r>
      <w:r w:rsidR="007B7490">
        <w:t xml:space="preserve">context of use. Ironically, </w:t>
      </w:r>
      <w:r>
        <w:t xml:space="preserve">then, </w:t>
      </w:r>
      <w:r w:rsidR="007B7490">
        <w:t xml:space="preserve">Grudin’s recommendations replace one brand of conceptual rigidity with another that may (or may not) be more relevant; we simply cannot say </w:t>
      </w:r>
      <w:r w:rsidR="007B7490" w:rsidRPr="00E131A6">
        <w:rPr>
          <w:i/>
        </w:rPr>
        <w:t>a priori</w:t>
      </w:r>
      <w:r w:rsidR="007B7490">
        <w:t xml:space="preserve">. </w:t>
      </w:r>
      <w:r w:rsidR="00E131A6">
        <w:t>His recommended</w:t>
      </w:r>
      <w:r w:rsidR="007B7490">
        <w:t xml:space="preserve"> substitution of “nurse” for “user” </w:t>
      </w:r>
      <w:r w:rsidR="00E131A6">
        <w:t>preselects</w:t>
      </w:r>
      <w:r w:rsidR="007B7490">
        <w:t xml:space="preserve"> the </w:t>
      </w:r>
      <w:r>
        <w:t>actor’s</w:t>
      </w:r>
      <w:r w:rsidR="00E131A6">
        <w:t xml:space="preserve"> likely interests in the designed artefact in view. Such preselection introduces a natural bias towards the </w:t>
      </w:r>
      <w:r w:rsidR="00E131A6" w:rsidRPr="00E131A6">
        <w:rPr>
          <w:i/>
        </w:rPr>
        <w:t>occupational relevance</w:t>
      </w:r>
      <w:r w:rsidR="00E131A6">
        <w:t xml:space="preserve"> of actions with the artefact. In many cases, however, occupation is not the only category of </w:t>
      </w:r>
      <w:r w:rsidR="006371FE">
        <w:t>consequence</w:t>
      </w:r>
      <w:r w:rsidR="00E131A6">
        <w:t xml:space="preserve">, and certainly cannot be assumed to be </w:t>
      </w:r>
      <w:r w:rsidR="006371FE">
        <w:t>universally relevant</w:t>
      </w:r>
      <w:r w:rsidR="00E131A6">
        <w:t xml:space="preserve"> to design. </w:t>
      </w:r>
      <w:r w:rsidR="006371FE">
        <w:t xml:space="preserve">Alternatively factual </w:t>
      </w:r>
      <w:r w:rsidR="00E131A6">
        <w:t xml:space="preserve">descriptors of the person may, in any one case, turn out to be </w:t>
      </w:r>
      <w:r>
        <w:t>of greater design relevance</w:t>
      </w:r>
      <w:r w:rsidR="00E131A6">
        <w:t xml:space="preserve">: that he is a nurse may be of less </w:t>
      </w:r>
      <w:r w:rsidR="00033E1E">
        <w:t>consequence</w:t>
      </w:r>
      <w:r w:rsidR="00E131A6">
        <w:t xml:space="preserve"> than the fact he is (also) a father, a debtor, a patient </w:t>
      </w:r>
      <w:r w:rsidR="00DA166F">
        <w:t xml:space="preserve">himself </w:t>
      </w:r>
      <w:r w:rsidR="00E131A6">
        <w:t xml:space="preserve">or a past victim of identity theft. As much as the concept of “the user” might suffer as a design tool for its techno-centrism and lack of specificity, the overspecification of design-relevant relationships </w:t>
      </w:r>
      <w:r>
        <w:t>is a tack that in</w:t>
      </w:r>
      <w:r w:rsidR="00AA734D">
        <w:t>vites new blind spots of its own</w:t>
      </w:r>
      <w:r>
        <w:t>.</w:t>
      </w:r>
      <w:r w:rsidR="00AA734D">
        <w:t xml:space="preserve"> </w:t>
      </w:r>
      <w:r w:rsidR="003A05BB">
        <w:t>C</w:t>
      </w:r>
      <w:r w:rsidR="002F2C96">
        <w:t xml:space="preserve">uriously, Grudin’s critique of the concept of the user ultimately has the effect of more deeply entrenching the concept of </w:t>
      </w:r>
      <w:r w:rsidR="002F2C96" w:rsidRPr="002F2C96">
        <w:rPr>
          <w:i/>
        </w:rPr>
        <w:t>use</w:t>
      </w:r>
      <w:r w:rsidR="003A05BB">
        <w:t xml:space="preserve"> by foregrounding the professional tasks and duties that the use of the technology is intended to support</w:t>
      </w:r>
      <w:r w:rsidR="002F2C96">
        <w:t xml:space="preserve">. </w:t>
      </w:r>
    </w:p>
    <w:p w:rsidR="006E7286" w:rsidRDefault="006E7286" w:rsidP="00C96883">
      <w:pPr>
        <w:tabs>
          <w:tab w:val="left" w:pos="6100"/>
        </w:tabs>
        <w:spacing w:line="360" w:lineRule="auto"/>
      </w:pPr>
    </w:p>
    <w:p w:rsidR="00EA2E85" w:rsidRPr="008740A6" w:rsidRDefault="00AA734D" w:rsidP="00C96883">
      <w:pPr>
        <w:spacing w:line="360" w:lineRule="auto"/>
        <w:rPr>
          <w:rFonts w:ascii="Cambria" w:hAnsi="Cambria"/>
        </w:rPr>
      </w:pPr>
      <w:r>
        <w:rPr>
          <w:rFonts w:ascii="Cambria" w:hAnsi="Cambria"/>
        </w:rPr>
        <w:t xml:space="preserve">Other critiques of the concept of use relate more closely to the constructive nature of design as an undertaking. The recognition that design is engaged in an effort to </w:t>
      </w:r>
      <w:r w:rsidR="004A25EA">
        <w:rPr>
          <w:rFonts w:ascii="Cambria" w:hAnsi="Cambria"/>
        </w:rPr>
        <w:t>transform</w:t>
      </w:r>
      <w:r>
        <w:rPr>
          <w:rFonts w:ascii="Cambria" w:hAnsi="Cambria"/>
        </w:rPr>
        <w:t xml:space="preserve"> </w:t>
      </w:r>
      <w:r w:rsidR="004C625B">
        <w:rPr>
          <w:rFonts w:ascii="Cambria" w:hAnsi="Cambria"/>
        </w:rPr>
        <w:t xml:space="preserve">existing situations </w:t>
      </w:r>
      <w:r w:rsidR="00033E1E">
        <w:rPr>
          <w:rFonts w:ascii="Cambria" w:hAnsi="Cambria"/>
        </w:rPr>
        <w:t xml:space="preserve">(e.g. </w:t>
      </w:r>
      <w:r w:rsidR="00033E1E" w:rsidRPr="00045CD7">
        <w:rPr>
          <w:rFonts w:ascii="Cambria" w:hAnsi="Cambria"/>
        </w:rPr>
        <w:t>Simon 1981</w:t>
      </w:r>
      <w:r w:rsidR="004C625B">
        <w:rPr>
          <w:rFonts w:ascii="Cambria" w:hAnsi="Cambria"/>
        </w:rPr>
        <w:t>, p.</w:t>
      </w:r>
      <w:r w:rsidR="00403ACB">
        <w:rPr>
          <w:rFonts w:ascii="Cambria" w:hAnsi="Cambria"/>
        </w:rPr>
        <w:t>129</w:t>
      </w:r>
      <w:r w:rsidR="00033E1E">
        <w:rPr>
          <w:rFonts w:ascii="Cambria" w:hAnsi="Cambria"/>
        </w:rPr>
        <w:t xml:space="preserve">) </w:t>
      </w:r>
      <w:r>
        <w:rPr>
          <w:rFonts w:ascii="Cambria" w:hAnsi="Cambria"/>
        </w:rPr>
        <w:t xml:space="preserve">is one that has consequences for the concept of the user and its usefulness in design processes. To the extent that the introduction of new artefacts </w:t>
      </w:r>
      <w:r w:rsidR="00D36338">
        <w:rPr>
          <w:rFonts w:ascii="Cambria" w:hAnsi="Cambria"/>
        </w:rPr>
        <w:t xml:space="preserve">actually changes </w:t>
      </w:r>
      <w:r w:rsidR="00033E1E">
        <w:rPr>
          <w:rFonts w:ascii="Cambria" w:hAnsi="Cambria"/>
        </w:rPr>
        <w:t>an</w:t>
      </w:r>
      <w:r w:rsidR="00FD70C8">
        <w:rPr>
          <w:rFonts w:ascii="Cambria" w:hAnsi="Cambria"/>
        </w:rPr>
        <w:t xml:space="preserve"> existing</w:t>
      </w:r>
      <w:r w:rsidR="00033E1E">
        <w:rPr>
          <w:rFonts w:ascii="Cambria" w:hAnsi="Cambria"/>
        </w:rPr>
        <w:t xml:space="preserve"> state of affairs</w:t>
      </w:r>
      <w:r>
        <w:rPr>
          <w:rFonts w:ascii="Cambria" w:hAnsi="Cambria"/>
        </w:rPr>
        <w:t xml:space="preserve">, </w:t>
      </w:r>
      <w:r w:rsidR="00FD70C8">
        <w:rPr>
          <w:rFonts w:ascii="Cambria" w:hAnsi="Cambria"/>
        </w:rPr>
        <w:t xml:space="preserve">then there (logically) </w:t>
      </w:r>
      <w:r w:rsidR="003A05BB">
        <w:rPr>
          <w:rFonts w:ascii="Cambria" w:hAnsi="Cambria"/>
        </w:rPr>
        <w:t>can be</w:t>
      </w:r>
      <w:r w:rsidR="00FD70C8">
        <w:rPr>
          <w:rFonts w:ascii="Cambria" w:hAnsi="Cambria"/>
        </w:rPr>
        <w:t xml:space="preserve"> no users of the artefact during its design process. “Users” only come into being once there is something to be used </w:t>
      </w:r>
      <w:r w:rsidR="00033E1E">
        <w:rPr>
          <w:rFonts w:ascii="Cambria" w:hAnsi="Cambria"/>
        </w:rPr>
        <w:t>(</w:t>
      </w:r>
      <w:r w:rsidR="00FD70C8">
        <w:rPr>
          <w:rFonts w:ascii="Cambria" w:hAnsi="Cambria"/>
        </w:rPr>
        <w:t xml:space="preserve">Redström 2006, 2008; </w:t>
      </w:r>
      <w:r w:rsidR="00FD70C8" w:rsidRPr="00D56A4B">
        <w:rPr>
          <w:rFonts w:ascii="Cambria" w:hAnsi="Cambria"/>
        </w:rPr>
        <w:t>Ehn 2008</w:t>
      </w:r>
      <w:r w:rsidR="00FD70C8">
        <w:rPr>
          <w:rFonts w:ascii="Cambria" w:hAnsi="Cambria"/>
        </w:rPr>
        <w:t>).</w:t>
      </w:r>
      <w:r w:rsidR="00F4309F">
        <w:rPr>
          <w:rFonts w:ascii="Cambria" w:hAnsi="Cambria"/>
        </w:rPr>
        <w:t xml:space="preserve"> A</w:t>
      </w:r>
      <w:r w:rsidR="00FD70C8">
        <w:rPr>
          <w:rFonts w:ascii="Cambria" w:hAnsi="Cambria"/>
        </w:rPr>
        <w:t xml:space="preserve">s much as </w:t>
      </w:r>
      <w:r w:rsidR="00F4309F">
        <w:rPr>
          <w:rFonts w:ascii="Cambria" w:hAnsi="Cambria"/>
        </w:rPr>
        <w:t>“the user” was</w:t>
      </w:r>
      <w:r w:rsidR="00FD70C8">
        <w:rPr>
          <w:rFonts w:ascii="Cambria" w:hAnsi="Cambria"/>
        </w:rPr>
        <w:t xml:space="preserve"> a corrective to </w:t>
      </w:r>
      <w:r w:rsidR="00F4309F">
        <w:rPr>
          <w:rFonts w:ascii="Cambria" w:hAnsi="Cambria"/>
        </w:rPr>
        <w:t xml:space="preserve">more </w:t>
      </w:r>
      <w:r w:rsidR="00FD70C8">
        <w:rPr>
          <w:rFonts w:ascii="Cambria" w:hAnsi="Cambria"/>
        </w:rPr>
        <w:t xml:space="preserve">distant rationalistic or consumeristic abstractions of human beings, </w:t>
      </w:r>
      <w:r w:rsidR="00F4309F">
        <w:rPr>
          <w:rFonts w:ascii="Cambria" w:hAnsi="Cambria"/>
        </w:rPr>
        <w:t>it too is an abstraction. In many cases, it is the idea of a fictional or future u</w:t>
      </w:r>
      <w:r w:rsidR="00FB2C0B">
        <w:rPr>
          <w:rFonts w:ascii="Cambria" w:hAnsi="Cambria"/>
        </w:rPr>
        <w:t>ser that is present in designer</w:t>
      </w:r>
      <w:r w:rsidR="00F4309F">
        <w:rPr>
          <w:rFonts w:ascii="Cambria" w:hAnsi="Cambria"/>
        </w:rPr>
        <w:t>s</w:t>
      </w:r>
      <w:r w:rsidR="00FB2C0B">
        <w:rPr>
          <w:rFonts w:ascii="Cambria" w:hAnsi="Cambria"/>
        </w:rPr>
        <w:t>’</w:t>
      </w:r>
      <w:r w:rsidR="00F4309F">
        <w:rPr>
          <w:rFonts w:ascii="Cambria" w:hAnsi="Cambria"/>
        </w:rPr>
        <w:t xml:space="preserve"> conversations during design (c.f. Matthews 2007, Sharrock &amp; Anderson 1994)</w:t>
      </w:r>
      <w:r w:rsidR="008740A6">
        <w:rPr>
          <w:rFonts w:ascii="Cambria" w:hAnsi="Cambria"/>
        </w:rPr>
        <w:t>, or it is a concept representing a specific figure through which designers’ expectations can be enacted and mediated (</w:t>
      </w:r>
      <w:r w:rsidR="003A05BB" w:rsidRPr="00D56A4B">
        <w:rPr>
          <w:rFonts w:ascii="Cambria" w:hAnsi="Cambria"/>
        </w:rPr>
        <w:t>Wilkie &amp; Michael 2009</w:t>
      </w:r>
      <w:r w:rsidR="003A05BB">
        <w:rPr>
          <w:rFonts w:ascii="Cambria" w:hAnsi="Cambria"/>
        </w:rPr>
        <w:t>). Thus it i</w:t>
      </w:r>
      <w:r w:rsidR="008740A6">
        <w:rPr>
          <w:rFonts w:ascii="Cambria" w:hAnsi="Cambria"/>
        </w:rPr>
        <w:t xml:space="preserve">s </w:t>
      </w:r>
      <w:r w:rsidR="00E42999">
        <w:rPr>
          <w:rFonts w:ascii="Cambria" w:hAnsi="Cambria"/>
        </w:rPr>
        <w:t>a</w:t>
      </w:r>
      <w:r w:rsidR="008740A6">
        <w:rPr>
          <w:rFonts w:ascii="Cambria" w:hAnsi="Cambria"/>
        </w:rPr>
        <w:t xml:space="preserve"> user-figure</w:t>
      </w:r>
      <w:r w:rsidR="00EA2E85" w:rsidRPr="00F94721">
        <w:rPr>
          <w:rFonts w:ascii="Cambria" w:hAnsi="Cambria"/>
        </w:rPr>
        <w:t xml:space="preserve"> </w:t>
      </w:r>
      <w:r w:rsidR="008740A6">
        <w:rPr>
          <w:rFonts w:ascii="Cambria" w:hAnsi="Cambria"/>
        </w:rPr>
        <w:t>that</w:t>
      </w:r>
      <w:r w:rsidR="00EA2E85" w:rsidRPr="00F94721">
        <w:rPr>
          <w:rFonts w:ascii="Cambria" w:hAnsi="Cambria"/>
        </w:rPr>
        <w:t xml:space="preserve"> becomes a tool through which particular design decisions are made. </w:t>
      </w:r>
      <w:r w:rsidR="008740A6">
        <w:rPr>
          <w:rFonts w:ascii="Cambria" w:hAnsi="Cambria"/>
        </w:rPr>
        <w:t>Furthermore, u</w:t>
      </w:r>
      <w:r w:rsidR="00EA2E85">
        <w:rPr>
          <w:rFonts w:ascii="Cambria" w:hAnsi="Cambria"/>
        </w:rPr>
        <w:t>se is not</w:t>
      </w:r>
      <w:r w:rsidR="008740A6">
        <w:rPr>
          <w:rFonts w:ascii="Cambria" w:hAnsi="Cambria"/>
        </w:rPr>
        <w:t>, and cannot be,</w:t>
      </w:r>
      <w:r w:rsidR="00EA2E85" w:rsidRPr="00F94721">
        <w:rPr>
          <w:rFonts w:ascii="Cambria" w:hAnsi="Cambria"/>
        </w:rPr>
        <w:t xml:space="preserve"> </w:t>
      </w:r>
      <w:r w:rsidR="008740A6">
        <w:rPr>
          <w:rFonts w:ascii="Cambria" w:hAnsi="Cambria"/>
        </w:rPr>
        <w:t xml:space="preserve">determined </w:t>
      </w:r>
      <w:r w:rsidR="00EA2E85" w:rsidRPr="00F94721">
        <w:rPr>
          <w:rFonts w:ascii="Cambria" w:hAnsi="Cambria"/>
        </w:rPr>
        <w:t>in th</w:t>
      </w:r>
      <w:r w:rsidR="00EA2E85">
        <w:rPr>
          <w:rFonts w:ascii="Cambria" w:hAnsi="Cambria"/>
        </w:rPr>
        <w:t>e design</w:t>
      </w:r>
      <w:r w:rsidR="00EA2E85" w:rsidRPr="00F94721">
        <w:rPr>
          <w:rFonts w:ascii="Cambria" w:hAnsi="Cambria"/>
        </w:rPr>
        <w:t xml:space="preserve"> process</w:t>
      </w:r>
      <w:r w:rsidR="008740A6">
        <w:rPr>
          <w:rFonts w:ascii="Cambria" w:hAnsi="Cambria"/>
        </w:rPr>
        <w:t>; and so</w:t>
      </w:r>
      <w:r w:rsidR="00EA2E85" w:rsidRPr="00F94721">
        <w:rPr>
          <w:rFonts w:ascii="Cambria" w:hAnsi="Cambria"/>
        </w:rPr>
        <w:t xml:space="preserve"> the meaning of the </w:t>
      </w:r>
      <w:r w:rsidR="00EA2E85" w:rsidRPr="00F94721">
        <w:rPr>
          <w:rStyle w:val="PageNumber"/>
          <w:rFonts w:ascii="Cambria" w:hAnsi="Cambria"/>
          <w:color w:val="auto"/>
        </w:rPr>
        <w:t>artefact</w:t>
      </w:r>
      <w:r w:rsidR="00EA2E85" w:rsidRPr="00F94721">
        <w:rPr>
          <w:rFonts w:ascii="Cambria" w:hAnsi="Cambria"/>
        </w:rPr>
        <w:t xml:space="preserve"> will be something that emerges</w:t>
      </w:r>
      <w:r w:rsidR="00EA2E85">
        <w:rPr>
          <w:rFonts w:ascii="Cambria" w:hAnsi="Cambria"/>
        </w:rPr>
        <w:t xml:space="preserve"> instead </w:t>
      </w:r>
      <w:r w:rsidR="00FB2C0B">
        <w:rPr>
          <w:rFonts w:ascii="Cambria" w:hAnsi="Cambria"/>
        </w:rPr>
        <w:t xml:space="preserve">as it is used </w:t>
      </w:r>
      <w:r w:rsidR="008740A6">
        <w:rPr>
          <w:rFonts w:ascii="Cambria" w:hAnsi="Cambria"/>
        </w:rPr>
        <w:t>in practice (</w:t>
      </w:r>
      <w:r w:rsidR="00D56A4B">
        <w:rPr>
          <w:rFonts w:ascii="Cambria" w:hAnsi="Cambria"/>
        </w:rPr>
        <w:t xml:space="preserve">Matthews et al. </w:t>
      </w:r>
      <w:r w:rsidR="00DA166F">
        <w:rPr>
          <w:rFonts w:ascii="Cambria" w:hAnsi="Cambria"/>
        </w:rPr>
        <w:t xml:space="preserve">2008; </w:t>
      </w:r>
      <w:r w:rsidR="008740A6" w:rsidRPr="00D56A4B">
        <w:rPr>
          <w:rFonts w:ascii="Cambria" w:hAnsi="Cambria"/>
        </w:rPr>
        <w:t>Wilkie 2011</w:t>
      </w:r>
      <w:r w:rsidR="008740A6">
        <w:rPr>
          <w:rFonts w:ascii="Cambria" w:hAnsi="Cambria"/>
        </w:rPr>
        <w:t>).</w:t>
      </w:r>
      <w:r w:rsidR="00EA2E85" w:rsidRPr="00F94721">
        <w:rPr>
          <w:rFonts w:ascii="Cambria" w:hAnsi="Cambria"/>
        </w:rPr>
        <w:t xml:space="preserve"> </w:t>
      </w:r>
      <w:r w:rsidR="008740A6">
        <w:rPr>
          <w:rFonts w:ascii="Cambria" w:hAnsi="Cambria"/>
        </w:rPr>
        <w:t>J</w:t>
      </w:r>
      <w:r w:rsidR="00EA2E85" w:rsidRPr="00F94721">
        <w:rPr>
          <w:rFonts w:ascii="Cambria" w:hAnsi="Cambria"/>
        </w:rPr>
        <w:t xml:space="preserve">ust as real users </w:t>
      </w:r>
      <w:r w:rsidR="005B3243">
        <w:rPr>
          <w:rFonts w:ascii="Cambria" w:hAnsi="Cambria"/>
        </w:rPr>
        <w:t>may</w:t>
      </w:r>
      <w:r w:rsidR="00EA2E85" w:rsidRPr="00F94721">
        <w:rPr>
          <w:rFonts w:ascii="Cambria" w:hAnsi="Cambria"/>
        </w:rPr>
        <w:t xml:space="preserve"> not </w:t>
      </w:r>
      <w:r w:rsidR="005B3243">
        <w:rPr>
          <w:rFonts w:ascii="Cambria" w:hAnsi="Cambria"/>
        </w:rPr>
        <w:t>bear close resemblance to</w:t>
      </w:r>
      <w:r w:rsidR="00EA2E85" w:rsidRPr="00F94721">
        <w:rPr>
          <w:rFonts w:ascii="Cambria" w:hAnsi="Cambria"/>
        </w:rPr>
        <w:t xml:space="preserve"> the user-figure that was deployed in the design process, the enactment of use </w:t>
      </w:r>
      <w:r w:rsidR="000E1E99">
        <w:rPr>
          <w:rFonts w:ascii="Cambria" w:hAnsi="Cambria"/>
        </w:rPr>
        <w:t xml:space="preserve">often </w:t>
      </w:r>
      <w:r w:rsidR="00EA2E85" w:rsidRPr="00F94721">
        <w:rPr>
          <w:rFonts w:ascii="Cambria" w:hAnsi="Cambria"/>
        </w:rPr>
        <w:t xml:space="preserve">diverges in practice from the one envisioned during the </w:t>
      </w:r>
      <w:r w:rsidR="00EA2E85" w:rsidRPr="00F94721">
        <w:rPr>
          <w:rStyle w:val="PageNumber"/>
          <w:rFonts w:ascii="Cambria" w:hAnsi="Cambria"/>
          <w:color w:val="auto"/>
        </w:rPr>
        <w:t>artefact</w:t>
      </w:r>
      <w:r w:rsidR="00EA2E85" w:rsidRPr="00F94721">
        <w:rPr>
          <w:rFonts w:ascii="Cambria" w:hAnsi="Cambria"/>
        </w:rPr>
        <w:t>’s development (Akrich 1992, Redström 2008). Many products create value for people and are enacted in practice, in ways that do not at all resemble the use practices that their designer</w:t>
      </w:r>
      <w:r w:rsidR="008740A6">
        <w:rPr>
          <w:rFonts w:ascii="Cambria" w:hAnsi="Cambria"/>
        </w:rPr>
        <w:t>s</w:t>
      </w:r>
      <w:r w:rsidR="00EA2E85" w:rsidRPr="00F94721">
        <w:rPr>
          <w:rFonts w:ascii="Cambria" w:hAnsi="Cambria"/>
        </w:rPr>
        <w:t xml:space="preserve"> intended. Far from indicating a failure in their design, </w:t>
      </w:r>
      <w:r w:rsidR="003A05BB">
        <w:rPr>
          <w:rFonts w:ascii="Cambria" w:hAnsi="Cambria"/>
        </w:rPr>
        <w:t xml:space="preserve">the success of </w:t>
      </w:r>
      <w:r w:rsidR="00EA2E85" w:rsidRPr="00F94721">
        <w:rPr>
          <w:rFonts w:ascii="Cambria" w:hAnsi="Cambria"/>
        </w:rPr>
        <w:t xml:space="preserve">many </w:t>
      </w:r>
      <w:r w:rsidR="00EA2E85" w:rsidRPr="00F94721">
        <w:rPr>
          <w:rStyle w:val="PageNumber"/>
          <w:rFonts w:ascii="Cambria" w:hAnsi="Cambria"/>
          <w:color w:val="auto"/>
        </w:rPr>
        <w:t>artefact</w:t>
      </w:r>
      <w:r w:rsidR="00EA2E85" w:rsidRPr="00F94721">
        <w:rPr>
          <w:rFonts w:ascii="Cambria" w:hAnsi="Cambria"/>
        </w:rPr>
        <w:t xml:space="preserve">s </w:t>
      </w:r>
      <w:r w:rsidR="003A05BB">
        <w:rPr>
          <w:rFonts w:ascii="Cambria" w:hAnsi="Cambria"/>
        </w:rPr>
        <w:t xml:space="preserve">has been </w:t>
      </w:r>
      <w:r w:rsidR="00EA2E85" w:rsidRPr="00F94721">
        <w:rPr>
          <w:rFonts w:ascii="Cambria" w:hAnsi="Cambria"/>
        </w:rPr>
        <w:t xml:space="preserve">defined by how people have </w:t>
      </w:r>
      <w:r w:rsidR="003A05BB">
        <w:rPr>
          <w:rFonts w:ascii="Cambria" w:hAnsi="Cambria"/>
        </w:rPr>
        <w:t xml:space="preserve">unexpectedly </w:t>
      </w:r>
      <w:r w:rsidR="00EA2E85" w:rsidRPr="00F94721">
        <w:rPr>
          <w:rFonts w:ascii="Cambria" w:hAnsi="Cambria"/>
        </w:rPr>
        <w:t>reinterpreted them in practice</w:t>
      </w:r>
      <w:r w:rsidR="008740A6">
        <w:rPr>
          <w:rFonts w:ascii="Cambria" w:hAnsi="Cambria"/>
        </w:rPr>
        <w:t xml:space="preserve"> (see Redström 2006)</w:t>
      </w:r>
      <w:r w:rsidR="00153943">
        <w:rPr>
          <w:rStyle w:val="EndnoteReference"/>
          <w:rFonts w:ascii="Cambria" w:hAnsi="Cambria"/>
        </w:rPr>
        <w:endnoteReference w:id="2"/>
      </w:r>
      <w:r w:rsidR="003A05BB">
        <w:rPr>
          <w:rFonts w:ascii="Cambria" w:hAnsi="Cambria"/>
        </w:rPr>
        <w:t xml:space="preserve">. Conversely, </w:t>
      </w:r>
      <w:r w:rsidR="00EA2E85" w:rsidRPr="00F94721">
        <w:rPr>
          <w:rFonts w:ascii="Cambria" w:hAnsi="Cambria"/>
        </w:rPr>
        <w:t xml:space="preserve">some of the </w:t>
      </w:r>
      <w:r w:rsidR="008740A6">
        <w:rPr>
          <w:rFonts w:ascii="Cambria" w:hAnsi="Cambria"/>
        </w:rPr>
        <w:t xml:space="preserve">great </w:t>
      </w:r>
      <w:r w:rsidR="00EA2E85" w:rsidRPr="00F94721">
        <w:rPr>
          <w:rFonts w:ascii="Cambria" w:hAnsi="Cambria"/>
        </w:rPr>
        <w:t xml:space="preserve">failures in </w:t>
      </w:r>
      <w:r w:rsidR="003A05BB">
        <w:rPr>
          <w:rFonts w:ascii="Cambria" w:hAnsi="Cambria"/>
        </w:rPr>
        <w:t>design</w:t>
      </w:r>
      <w:r w:rsidR="000E1E99">
        <w:rPr>
          <w:rFonts w:ascii="Cambria" w:hAnsi="Cambria"/>
        </w:rPr>
        <w:t>’s recent</w:t>
      </w:r>
      <w:r w:rsidR="003A05BB">
        <w:rPr>
          <w:rFonts w:ascii="Cambria" w:hAnsi="Cambria"/>
        </w:rPr>
        <w:t xml:space="preserve"> history</w:t>
      </w:r>
      <w:r w:rsidR="00EA2E85" w:rsidRPr="00F94721">
        <w:rPr>
          <w:rFonts w:ascii="Cambria" w:hAnsi="Cambria"/>
        </w:rPr>
        <w:t xml:space="preserve"> </w:t>
      </w:r>
      <w:r w:rsidR="008740A6">
        <w:rPr>
          <w:rFonts w:ascii="Cambria" w:hAnsi="Cambria"/>
        </w:rPr>
        <w:t xml:space="preserve">(several </w:t>
      </w:r>
      <w:r w:rsidR="008740A6" w:rsidRPr="00F94721">
        <w:rPr>
          <w:rFonts w:ascii="Cambria" w:hAnsi="Cambria"/>
        </w:rPr>
        <w:t xml:space="preserve">modernist </w:t>
      </w:r>
      <w:r w:rsidR="008740A6">
        <w:rPr>
          <w:rFonts w:ascii="Cambria" w:hAnsi="Cambria"/>
        </w:rPr>
        <w:t xml:space="preserve">post-war inner city </w:t>
      </w:r>
      <w:r w:rsidR="00EA2E85" w:rsidRPr="00F94721">
        <w:rPr>
          <w:rFonts w:ascii="Cambria" w:hAnsi="Cambria"/>
        </w:rPr>
        <w:t>housing schemes</w:t>
      </w:r>
      <w:r w:rsidR="008740A6">
        <w:rPr>
          <w:rFonts w:ascii="Cambria" w:hAnsi="Cambria"/>
        </w:rPr>
        <w:t xml:space="preserve"> would certainly qualify here)</w:t>
      </w:r>
      <w:r w:rsidR="00EA2E85" w:rsidRPr="00F94721">
        <w:rPr>
          <w:rFonts w:ascii="Cambria" w:hAnsi="Cambria"/>
        </w:rPr>
        <w:t xml:space="preserve"> can be attributed to attempts to </w:t>
      </w:r>
      <w:r w:rsidR="008740A6">
        <w:rPr>
          <w:rFonts w:ascii="Cambria" w:hAnsi="Cambria"/>
        </w:rPr>
        <w:t xml:space="preserve">rigidly </w:t>
      </w:r>
      <w:r w:rsidR="00EA2E85" w:rsidRPr="00F94721">
        <w:rPr>
          <w:rFonts w:ascii="Cambria" w:hAnsi="Cambria"/>
        </w:rPr>
        <w:t>define the practices</w:t>
      </w:r>
      <w:r w:rsidR="008740A6">
        <w:rPr>
          <w:rFonts w:ascii="Cambria" w:hAnsi="Cambria"/>
        </w:rPr>
        <w:t xml:space="preserve"> that constitute “use”</w:t>
      </w:r>
      <w:r w:rsidR="00EA2E85" w:rsidRPr="00F94721">
        <w:rPr>
          <w:rFonts w:ascii="Cambria" w:hAnsi="Cambria"/>
        </w:rPr>
        <w:t xml:space="preserve">. </w:t>
      </w:r>
    </w:p>
    <w:p w:rsidR="003C03E1" w:rsidRPr="00F94721" w:rsidRDefault="003C03E1" w:rsidP="00C96883">
      <w:pPr>
        <w:spacing w:line="360" w:lineRule="auto"/>
        <w:rPr>
          <w:rFonts w:ascii="Cambria" w:hAnsi="Cambria"/>
        </w:rPr>
      </w:pPr>
    </w:p>
    <w:p w:rsidR="003C03E1" w:rsidRDefault="008740A6" w:rsidP="00C96883">
      <w:pPr>
        <w:spacing w:line="360" w:lineRule="auto"/>
      </w:pPr>
      <w:r>
        <w:rPr>
          <w:rFonts w:ascii="Cambria" w:hAnsi="Cambria"/>
        </w:rPr>
        <w:t xml:space="preserve">Insights such as these have led </w:t>
      </w:r>
      <w:r w:rsidR="0027016C">
        <w:rPr>
          <w:rFonts w:ascii="Cambria" w:hAnsi="Cambria"/>
        </w:rPr>
        <w:t xml:space="preserve">design theorists </w:t>
      </w:r>
      <w:r>
        <w:rPr>
          <w:rFonts w:ascii="Cambria" w:hAnsi="Cambria"/>
        </w:rPr>
        <w:t>to argue</w:t>
      </w:r>
      <w:r w:rsidR="00EA2E85" w:rsidRPr="00F94721">
        <w:rPr>
          <w:rFonts w:ascii="Cambria" w:hAnsi="Cambria"/>
        </w:rPr>
        <w:t xml:space="preserve"> against </w:t>
      </w:r>
      <w:r w:rsidR="00FB6F01">
        <w:rPr>
          <w:rFonts w:ascii="Cambria" w:hAnsi="Cambria"/>
        </w:rPr>
        <w:t xml:space="preserve">designing new technologies that overly prescribe </w:t>
      </w:r>
      <w:r w:rsidR="00FB6F01" w:rsidRPr="00F94721">
        <w:rPr>
          <w:rFonts w:ascii="Cambria" w:hAnsi="Cambria"/>
        </w:rPr>
        <w:t xml:space="preserve">how </w:t>
      </w:r>
      <w:r w:rsidR="00FB6F01" w:rsidRPr="00F94721">
        <w:rPr>
          <w:rStyle w:val="PageNumber"/>
          <w:rFonts w:ascii="Cambria" w:hAnsi="Cambria"/>
          <w:color w:val="auto"/>
        </w:rPr>
        <w:t>artefacts</w:t>
      </w:r>
      <w:r w:rsidR="00FB6F01">
        <w:rPr>
          <w:rFonts w:ascii="Cambria" w:hAnsi="Cambria"/>
        </w:rPr>
        <w:t xml:space="preserve"> should </w:t>
      </w:r>
      <w:r w:rsidR="00314306">
        <w:rPr>
          <w:rFonts w:ascii="Cambria" w:hAnsi="Cambria"/>
        </w:rPr>
        <w:t>and should not</w:t>
      </w:r>
      <w:r w:rsidR="00FB6F01">
        <w:rPr>
          <w:rFonts w:ascii="Cambria" w:hAnsi="Cambria"/>
        </w:rPr>
        <w:t xml:space="preserve"> be used </w:t>
      </w:r>
      <w:r>
        <w:rPr>
          <w:rFonts w:ascii="Cambria" w:hAnsi="Cambria"/>
        </w:rPr>
        <w:t>(Redström 2006</w:t>
      </w:r>
      <w:r w:rsidR="00FB6F01">
        <w:rPr>
          <w:rFonts w:ascii="Cambria" w:hAnsi="Cambria"/>
        </w:rPr>
        <w:t xml:space="preserve">, </w:t>
      </w:r>
      <w:r w:rsidR="00642A4C">
        <w:rPr>
          <w:rFonts w:ascii="Cambria" w:hAnsi="Cambria"/>
        </w:rPr>
        <w:t>c.f. also Akrich 1992)</w:t>
      </w:r>
      <w:r>
        <w:rPr>
          <w:rFonts w:ascii="Cambria" w:hAnsi="Cambria"/>
        </w:rPr>
        <w:t>.</w:t>
      </w:r>
      <w:r w:rsidR="00EA2E85" w:rsidRPr="00F94721">
        <w:rPr>
          <w:rFonts w:ascii="Cambria" w:hAnsi="Cambria"/>
        </w:rPr>
        <w:t xml:space="preserve"> </w:t>
      </w:r>
      <w:r w:rsidR="00FB6F01">
        <w:rPr>
          <w:rFonts w:ascii="Cambria" w:hAnsi="Cambria"/>
        </w:rPr>
        <w:t xml:space="preserve">Relatedly, </w:t>
      </w:r>
      <w:r w:rsidR="004D3922">
        <w:rPr>
          <w:rFonts w:ascii="Cambria" w:hAnsi="Cambria"/>
        </w:rPr>
        <w:t xml:space="preserve">some researchers have recommended </w:t>
      </w:r>
      <w:r w:rsidR="00642A4C">
        <w:rPr>
          <w:rFonts w:ascii="Cambria" w:hAnsi="Cambria"/>
        </w:rPr>
        <w:t xml:space="preserve">alternative values for design to embrace: openness to reinterpretation in use, ambiguity, flexibility, and </w:t>
      </w:r>
      <w:r w:rsidR="00940C27">
        <w:rPr>
          <w:rFonts w:ascii="Cambria" w:hAnsi="Cambria"/>
        </w:rPr>
        <w:t>re</w:t>
      </w:r>
      <w:r w:rsidR="00642A4C">
        <w:rPr>
          <w:rFonts w:ascii="Cambria" w:hAnsi="Cambria"/>
        </w:rPr>
        <w:t>configurability after deployment</w:t>
      </w:r>
      <w:r w:rsidR="004D3922">
        <w:rPr>
          <w:rFonts w:ascii="Cambria" w:hAnsi="Cambria"/>
        </w:rPr>
        <w:t xml:space="preserve"> (e.g. Gaver et al. 2003, Boehner &amp; Hancock 2006)</w:t>
      </w:r>
      <w:r w:rsidR="00642A4C">
        <w:rPr>
          <w:rFonts w:ascii="Cambria" w:hAnsi="Cambria"/>
        </w:rPr>
        <w:t>.</w:t>
      </w:r>
      <w:r>
        <w:rPr>
          <w:rFonts w:ascii="Cambria" w:hAnsi="Cambria"/>
        </w:rPr>
        <w:t xml:space="preserve"> </w:t>
      </w:r>
      <w:r w:rsidR="00EA2E85" w:rsidRPr="00F94721">
        <w:rPr>
          <w:rFonts w:ascii="Cambria" w:hAnsi="Cambria"/>
        </w:rPr>
        <w:t xml:space="preserve">The </w:t>
      </w:r>
      <w:r w:rsidR="00642A4C">
        <w:rPr>
          <w:rFonts w:ascii="Cambria" w:hAnsi="Cambria"/>
        </w:rPr>
        <w:t>imperative</w:t>
      </w:r>
      <w:r w:rsidR="00EA2E85" w:rsidRPr="00F94721">
        <w:rPr>
          <w:rFonts w:ascii="Cambria" w:hAnsi="Cambria"/>
        </w:rPr>
        <w:t xml:space="preserve"> of </w:t>
      </w:r>
      <w:r w:rsidR="00940C27">
        <w:rPr>
          <w:rFonts w:ascii="Cambria" w:hAnsi="Cambria"/>
        </w:rPr>
        <w:t>such strategies</w:t>
      </w:r>
      <w:r w:rsidR="00642A4C">
        <w:rPr>
          <w:rFonts w:ascii="Cambria" w:hAnsi="Cambria"/>
        </w:rPr>
        <w:t>,</w:t>
      </w:r>
      <w:r w:rsidR="00EA2E85" w:rsidRPr="00F94721">
        <w:rPr>
          <w:rFonts w:ascii="Cambria" w:hAnsi="Cambria"/>
        </w:rPr>
        <w:t xml:space="preserve"> </w:t>
      </w:r>
      <w:r w:rsidR="00642A4C">
        <w:rPr>
          <w:rFonts w:ascii="Cambria" w:hAnsi="Cambria"/>
        </w:rPr>
        <w:t xml:space="preserve">according to Sengers and Gaver </w:t>
      </w:r>
      <w:r w:rsidR="00EA2E85" w:rsidRPr="00F94721">
        <w:rPr>
          <w:rFonts w:ascii="Cambria" w:hAnsi="Cambria"/>
        </w:rPr>
        <w:t xml:space="preserve">(2006), is not to create </w:t>
      </w:r>
      <w:r w:rsidR="00EA2E85" w:rsidRPr="00F94721">
        <w:rPr>
          <w:rStyle w:val="PageNumber"/>
          <w:rFonts w:ascii="Cambria" w:hAnsi="Cambria"/>
          <w:color w:val="auto"/>
        </w:rPr>
        <w:t>artefacts</w:t>
      </w:r>
      <w:r w:rsidR="00EA2E85" w:rsidRPr="00F94721">
        <w:rPr>
          <w:rFonts w:ascii="Cambria" w:hAnsi="Cambria"/>
        </w:rPr>
        <w:t xml:space="preserve"> </w:t>
      </w:r>
      <w:r w:rsidR="00642A4C">
        <w:rPr>
          <w:rFonts w:ascii="Cambria" w:hAnsi="Cambria"/>
        </w:rPr>
        <w:t>that are</w:t>
      </w:r>
      <w:r w:rsidR="00EA2E85" w:rsidRPr="00F94721">
        <w:rPr>
          <w:rFonts w:ascii="Cambria" w:hAnsi="Cambria"/>
        </w:rPr>
        <w:t xml:space="preserve"> so open to interpretation </w:t>
      </w:r>
      <w:r w:rsidR="00642A4C">
        <w:rPr>
          <w:rFonts w:ascii="Cambria" w:hAnsi="Cambria"/>
        </w:rPr>
        <w:t xml:space="preserve">their </w:t>
      </w:r>
      <w:r w:rsidR="00EA2E85" w:rsidRPr="00F94721">
        <w:rPr>
          <w:rFonts w:ascii="Cambria" w:hAnsi="Cambria"/>
        </w:rPr>
        <w:t>meaning becomes</w:t>
      </w:r>
      <w:r w:rsidR="00642A4C">
        <w:rPr>
          <w:rFonts w:ascii="Cambria" w:hAnsi="Cambria"/>
        </w:rPr>
        <w:t xml:space="preserve"> indeterminate</w:t>
      </w:r>
      <w:r w:rsidR="00EA2E85" w:rsidRPr="00F94721">
        <w:rPr>
          <w:rFonts w:ascii="Cambria" w:hAnsi="Cambria"/>
        </w:rPr>
        <w:t>,</w:t>
      </w:r>
      <w:r w:rsidR="00642A4C">
        <w:rPr>
          <w:rFonts w:ascii="Cambria" w:hAnsi="Cambria"/>
        </w:rPr>
        <w:t xml:space="preserve"> but for designers to consider “</w:t>
      </w:r>
      <w:r w:rsidR="00EA2E85" w:rsidRPr="00F94721">
        <w:rPr>
          <w:rFonts w:ascii="Cambria" w:hAnsi="Cambria"/>
        </w:rPr>
        <w:t>multi</w:t>
      </w:r>
      <w:r w:rsidR="00642A4C">
        <w:rPr>
          <w:rFonts w:ascii="Cambria" w:hAnsi="Cambria"/>
        </w:rPr>
        <w:t>ple co-existing interpretations”</w:t>
      </w:r>
      <w:r w:rsidR="004D3922">
        <w:rPr>
          <w:rFonts w:ascii="Cambria" w:hAnsi="Cambria"/>
        </w:rPr>
        <w:t xml:space="preserve"> (ibid. p.106)</w:t>
      </w:r>
      <w:r w:rsidR="00EA2E85" w:rsidRPr="00F94721">
        <w:rPr>
          <w:rFonts w:ascii="Cambria" w:hAnsi="Cambria"/>
        </w:rPr>
        <w:t>, depending on the appropriate</w:t>
      </w:r>
      <w:r w:rsidR="00642A4C">
        <w:rPr>
          <w:rFonts w:ascii="Cambria" w:hAnsi="Cambria"/>
        </w:rPr>
        <w:t>nes</w:t>
      </w:r>
      <w:r w:rsidR="00EA2E85" w:rsidRPr="00F94721">
        <w:rPr>
          <w:rFonts w:ascii="Cambria" w:hAnsi="Cambria"/>
        </w:rPr>
        <w:t xml:space="preserve">s for the </w:t>
      </w:r>
      <w:r w:rsidR="00642A4C">
        <w:rPr>
          <w:rFonts w:ascii="Cambria" w:hAnsi="Cambria"/>
        </w:rPr>
        <w:t>application under consideration. Redström (2006</w:t>
      </w:r>
      <w:r w:rsidR="00EA2E85" w:rsidRPr="00F94721">
        <w:rPr>
          <w:rFonts w:ascii="Cambria" w:hAnsi="Cambria"/>
        </w:rPr>
        <w:t xml:space="preserve">) suggests designers use their understanding of the current use context to make the </w:t>
      </w:r>
      <w:r w:rsidR="00642A4C">
        <w:rPr>
          <w:rFonts w:ascii="Cambria" w:hAnsi="Cambria"/>
        </w:rPr>
        <w:t>artefact “</w:t>
      </w:r>
      <w:r w:rsidR="00EA2E85" w:rsidRPr="00F94721">
        <w:rPr>
          <w:rFonts w:ascii="Cambria" w:hAnsi="Cambria"/>
        </w:rPr>
        <w:t xml:space="preserve">ask questions about use that </w:t>
      </w:r>
      <w:r w:rsidR="00E13285">
        <w:rPr>
          <w:rFonts w:ascii="Cambria" w:hAnsi="Cambria"/>
        </w:rPr>
        <w:t>were</w:t>
      </w:r>
      <w:r w:rsidR="00642A4C">
        <w:rPr>
          <w:rFonts w:ascii="Cambria" w:hAnsi="Cambria"/>
        </w:rPr>
        <w:t xml:space="preserve"> </w:t>
      </w:r>
      <w:r w:rsidR="00EA2E85" w:rsidRPr="00F94721">
        <w:rPr>
          <w:rFonts w:ascii="Cambria" w:hAnsi="Cambria"/>
        </w:rPr>
        <w:t xml:space="preserve">open for </w:t>
      </w:r>
      <w:r w:rsidR="00E13285">
        <w:rPr>
          <w:rFonts w:ascii="Cambria" w:hAnsi="Cambria"/>
        </w:rPr>
        <w:t xml:space="preserve">its </w:t>
      </w:r>
      <w:r w:rsidR="00EA2E85" w:rsidRPr="00F94721">
        <w:rPr>
          <w:rFonts w:ascii="Cambria" w:hAnsi="Cambria"/>
        </w:rPr>
        <w:t>user</w:t>
      </w:r>
      <w:r w:rsidR="00642A4C">
        <w:rPr>
          <w:rFonts w:ascii="Cambria" w:hAnsi="Cambria"/>
        </w:rPr>
        <w:t>s</w:t>
      </w:r>
      <w:r w:rsidR="00EA2E85" w:rsidRPr="00F94721">
        <w:rPr>
          <w:rFonts w:ascii="Cambria" w:hAnsi="Cambria"/>
        </w:rPr>
        <w:t xml:space="preserve"> to answer</w:t>
      </w:r>
      <w:r w:rsidR="00642A4C">
        <w:rPr>
          <w:rFonts w:ascii="Cambria" w:hAnsi="Cambria"/>
        </w:rPr>
        <w:t>”</w:t>
      </w:r>
      <w:r w:rsidR="00E13285">
        <w:rPr>
          <w:rFonts w:ascii="Cambria" w:hAnsi="Cambria"/>
        </w:rPr>
        <w:t xml:space="preserve"> (pp. 136-7)</w:t>
      </w:r>
      <w:r w:rsidR="00642A4C">
        <w:rPr>
          <w:rFonts w:ascii="Cambria" w:hAnsi="Cambria"/>
        </w:rPr>
        <w:t>.</w:t>
      </w:r>
      <w:r w:rsidR="00D719F7">
        <w:rPr>
          <w:rStyle w:val="EndnoteReference"/>
          <w:rFonts w:ascii="Cambria" w:hAnsi="Cambria"/>
        </w:rPr>
        <w:endnoteReference w:id="3"/>
      </w:r>
      <w:r w:rsidR="00D719F7">
        <w:rPr>
          <w:rFonts w:ascii="Cambria" w:hAnsi="Cambria"/>
        </w:rPr>
        <w:t xml:space="preserve"> </w:t>
      </w:r>
      <w:r w:rsidR="0027016C">
        <w:rPr>
          <w:rFonts w:ascii="Cambria" w:hAnsi="Cambria"/>
        </w:rPr>
        <w:t xml:space="preserve"> </w:t>
      </w:r>
      <w:r w:rsidR="003C03E1">
        <w:rPr>
          <w:rFonts w:ascii="Cambria" w:hAnsi="Cambria"/>
        </w:rPr>
        <w:t xml:space="preserve">It is along such lines that </w:t>
      </w:r>
      <w:r w:rsidR="00006DFE" w:rsidRPr="00D56A4B">
        <w:t>Tuomi</w:t>
      </w:r>
      <w:r w:rsidR="00E678AE">
        <w:t xml:space="preserve"> (2005)</w:t>
      </w:r>
      <w:r w:rsidR="00006DFE">
        <w:t xml:space="preserve"> argues</w:t>
      </w:r>
      <w:r w:rsidR="003C03E1">
        <w:t xml:space="preserve"> that</w:t>
      </w:r>
      <w:r w:rsidR="000740B9" w:rsidRPr="000740B9">
        <w:t xml:space="preserve"> “</w:t>
      </w:r>
      <w:r w:rsidR="000740B9">
        <w:t>t</w:t>
      </w:r>
      <w:r w:rsidR="000740B9" w:rsidRPr="000740B9">
        <w:t>he phenomenon of use, therefore, needs to be conceptualized as a relation between the user and the art</w:t>
      </w:r>
      <w:r w:rsidR="00006DFE">
        <w:t>e</w:t>
      </w:r>
      <w:r w:rsidR="000740B9" w:rsidRPr="000740B9">
        <w:t>fact, where the user and the functionality of the artefa</w:t>
      </w:r>
      <w:r w:rsidR="00006DFE">
        <w:t>ct mutually construct each other</w:t>
      </w:r>
      <w:r w:rsidR="000740B9" w:rsidRPr="000740B9">
        <w:t>”</w:t>
      </w:r>
      <w:r w:rsidR="00E13285">
        <w:t xml:space="preserve"> (p.22)</w:t>
      </w:r>
      <w:r w:rsidR="003C03E1">
        <w:t>. This serves a</w:t>
      </w:r>
      <w:r w:rsidR="005740C9">
        <w:t>s</w:t>
      </w:r>
      <w:r w:rsidR="003C03E1">
        <w:t xml:space="preserve"> sharp contrast to ideas of use in design that </w:t>
      </w:r>
      <w:r w:rsidR="00133032">
        <w:t xml:space="preserve">identify design success with the successful prescription of correct use as in, e.g. </w:t>
      </w:r>
      <w:r w:rsidR="00133032" w:rsidRPr="00D56A4B">
        <w:t>Norman</w:t>
      </w:r>
      <w:r w:rsidR="00DA166F" w:rsidRPr="00D56A4B">
        <w:t>’s</w:t>
      </w:r>
      <w:r w:rsidR="00133032" w:rsidRPr="00D56A4B">
        <w:t xml:space="preserve"> </w:t>
      </w:r>
      <w:r w:rsidR="00632EE7">
        <w:t>(</w:t>
      </w:r>
      <w:r w:rsidR="00133032" w:rsidRPr="00D56A4B">
        <w:t>1990</w:t>
      </w:r>
      <w:r w:rsidR="00632EE7">
        <w:t>)</w:t>
      </w:r>
      <w:r w:rsidR="00DA166F">
        <w:t xml:space="preserve"> classical</w:t>
      </w:r>
      <w:r w:rsidR="00632EE7">
        <w:t xml:space="preserve"> text.</w:t>
      </w:r>
      <w:r w:rsidR="00E13285">
        <w:rPr>
          <w:rStyle w:val="EndnoteReference"/>
        </w:rPr>
        <w:endnoteReference w:id="4"/>
      </w:r>
      <w:r w:rsidR="00632EE7">
        <w:t xml:space="preserve"> </w:t>
      </w:r>
    </w:p>
    <w:p w:rsidR="003C03E1" w:rsidRDefault="003C03E1" w:rsidP="00C96883">
      <w:pPr>
        <w:spacing w:line="360" w:lineRule="auto"/>
      </w:pPr>
    </w:p>
    <w:p w:rsidR="00133032" w:rsidRDefault="003C03E1" w:rsidP="00C96883">
      <w:pPr>
        <w:spacing w:line="360" w:lineRule="auto"/>
        <w:rPr>
          <w:rFonts w:ascii="Cambria" w:hAnsi="Cambria"/>
        </w:rPr>
      </w:pPr>
      <w:r>
        <w:rPr>
          <w:rFonts w:ascii="Cambria" w:hAnsi="Cambria"/>
        </w:rPr>
        <w:t>In each of these critiques</w:t>
      </w:r>
      <w:r w:rsidR="00133032">
        <w:rPr>
          <w:rFonts w:ascii="Cambria" w:hAnsi="Cambria"/>
        </w:rPr>
        <w:t xml:space="preserve"> of users</w:t>
      </w:r>
      <w:r w:rsidR="00D719F7">
        <w:rPr>
          <w:rStyle w:val="EndnoteReference"/>
          <w:rFonts w:ascii="Cambria" w:hAnsi="Cambria"/>
        </w:rPr>
        <w:endnoteReference w:id="5"/>
      </w:r>
      <w:r w:rsidR="00D719F7">
        <w:rPr>
          <w:rFonts w:ascii="Cambria" w:hAnsi="Cambria"/>
        </w:rPr>
        <w:t xml:space="preserve"> </w:t>
      </w:r>
      <w:r w:rsidR="00133032">
        <w:rPr>
          <w:rFonts w:ascii="Cambria" w:hAnsi="Cambria"/>
        </w:rPr>
        <w:t>and the concept of use</w:t>
      </w:r>
      <w:r>
        <w:rPr>
          <w:rFonts w:ascii="Cambria" w:hAnsi="Cambria"/>
        </w:rPr>
        <w:t xml:space="preserve">, however, </w:t>
      </w:r>
      <w:r w:rsidRPr="00133032">
        <w:rPr>
          <w:rFonts w:ascii="Cambria" w:hAnsi="Cambria"/>
          <w:i/>
        </w:rPr>
        <w:t xml:space="preserve">the central relationship for design </w:t>
      </w:r>
      <w:r w:rsidR="00133032" w:rsidRPr="00133032">
        <w:rPr>
          <w:rFonts w:ascii="Cambria" w:hAnsi="Cambria"/>
          <w:i/>
        </w:rPr>
        <w:t xml:space="preserve">remains </w:t>
      </w:r>
      <w:r w:rsidR="00133032">
        <w:rPr>
          <w:rFonts w:ascii="Cambria" w:hAnsi="Cambria"/>
          <w:i/>
        </w:rPr>
        <w:t>a</w:t>
      </w:r>
      <w:r w:rsidRPr="00133032">
        <w:rPr>
          <w:rFonts w:ascii="Cambria" w:hAnsi="Cambria"/>
          <w:i/>
        </w:rPr>
        <w:t xml:space="preserve"> relationship of use </w:t>
      </w:r>
      <w:r>
        <w:rPr>
          <w:rFonts w:ascii="Cambria" w:hAnsi="Cambria"/>
        </w:rPr>
        <w:t xml:space="preserve">between the person and the artefact. </w:t>
      </w:r>
      <w:r w:rsidR="00133032">
        <w:rPr>
          <w:rFonts w:ascii="Cambria" w:hAnsi="Cambria"/>
        </w:rPr>
        <w:t xml:space="preserve">Grudin’s critique </w:t>
      </w:r>
      <w:r w:rsidR="00927522">
        <w:rPr>
          <w:rFonts w:ascii="Cambria" w:hAnsi="Cambria"/>
        </w:rPr>
        <w:t>instructively</w:t>
      </w:r>
      <w:r w:rsidR="00133032">
        <w:rPr>
          <w:rFonts w:ascii="Cambria" w:hAnsi="Cambria"/>
        </w:rPr>
        <w:t xml:space="preserve"> supplants a techno-centric view of “users” with a more human centred view of people as responsible professionals, yet</w:t>
      </w:r>
      <w:r w:rsidR="008C556E">
        <w:rPr>
          <w:rFonts w:ascii="Cambria" w:hAnsi="Cambria"/>
        </w:rPr>
        <w:t xml:space="preserve"> reinstates</w:t>
      </w:r>
      <w:r w:rsidR="00133032">
        <w:rPr>
          <w:rFonts w:ascii="Cambria" w:hAnsi="Cambria"/>
        </w:rPr>
        <w:t xml:space="preserve"> use as the </w:t>
      </w:r>
      <w:r w:rsidR="008C556E">
        <w:rPr>
          <w:rFonts w:ascii="Cambria" w:hAnsi="Cambria"/>
        </w:rPr>
        <w:t xml:space="preserve">ultimate </w:t>
      </w:r>
      <w:r w:rsidR="00133032">
        <w:rPr>
          <w:rFonts w:ascii="Cambria" w:hAnsi="Cambria"/>
        </w:rPr>
        <w:t xml:space="preserve">object of design. Redström’s critique reveals the unsettledness of the idea of use as a viable tool for design by demonstrating that the ultimate meaning of technologies are often determined by their unexpected possibilities for reinterpretation. But so long as “meaning is use” (to </w:t>
      </w:r>
      <w:r w:rsidR="003A2A03">
        <w:rPr>
          <w:rFonts w:ascii="Cambria" w:hAnsi="Cambria"/>
        </w:rPr>
        <w:t>misappropriate</w:t>
      </w:r>
      <w:r w:rsidR="00133032">
        <w:rPr>
          <w:rFonts w:ascii="Cambria" w:hAnsi="Cambria"/>
        </w:rPr>
        <w:t xml:space="preserve"> a Wittgensteinian</w:t>
      </w:r>
      <w:r w:rsidR="0010366C">
        <w:rPr>
          <w:rFonts w:ascii="Cambria" w:hAnsi="Cambria"/>
        </w:rPr>
        <w:t xml:space="preserve"> trope here), it is st</w:t>
      </w:r>
      <w:r w:rsidR="008C556E">
        <w:rPr>
          <w:rFonts w:ascii="Cambria" w:hAnsi="Cambria"/>
        </w:rPr>
        <w:t>ill use that takes centre stage</w:t>
      </w:r>
      <w:r w:rsidR="009E7C62">
        <w:rPr>
          <w:rFonts w:ascii="Cambria" w:hAnsi="Cambria"/>
        </w:rPr>
        <w:t>;</w:t>
      </w:r>
      <w:r w:rsidR="008C556E">
        <w:rPr>
          <w:rFonts w:ascii="Cambria" w:hAnsi="Cambria"/>
        </w:rPr>
        <w:t xml:space="preserve"> i</w:t>
      </w:r>
      <w:r w:rsidR="0010366C">
        <w:rPr>
          <w:rFonts w:ascii="Cambria" w:hAnsi="Cambria"/>
        </w:rPr>
        <w:t xml:space="preserve">nsofar as the corrective for design is to embrace the possibilities of opening artefacts </w:t>
      </w:r>
      <w:r w:rsidR="00DA166F">
        <w:rPr>
          <w:rFonts w:ascii="Cambria" w:hAnsi="Cambria"/>
        </w:rPr>
        <w:t>for pluralistic reappropriation</w:t>
      </w:r>
      <w:r w:rsidR="0010366C">
        <w:rPr>
          <w:rFonts w:ascii="Cambria" w:hAnsi="Cambria"/>
        </w:rPr>
        <w:t xml:space="preserve"> in use, </w:t>
      </w:r>
      <w:r w:rsidR="009E7C62">
        <w:rPr>
          <w:rFonts w:ascii="Cambria" w:hAnsi="Cambria"/>
        </w:rPr>
        <w:t xml:space="preserve">it is </w:t>
      </w:r>
      <w:r w:rsidR="0010366C">
        <w:rPr>
          <w:rFonts w:ascii="Cambria" w:hAnsi="Cambria"/>
        </w:rPr>
        <w:t xml:space="preserve">use </w:t>
      </w:r>
      <w:r w:rsidR="009E7C62">
        <w:rPr>
          <w:rFonts w:ascii="Cambria" w:hAnsi="Cambria"/>
        </w:rPr>
        <w:t xml:space="preserve">that </w:t>
      </w:r>
      <w:r w:rsidR="0010366C">
        <w:rPr>
          <w:rFonts w:ascii="Cambria" w:hAnsi="Cambria"/>
        </w:rPr>
        <w:t>remains central.</w:t>
      </w:r>
    </w:p>
    <w:p w:rsidR="00133032" w:rsidRDefault="00133032" w:rsidP="00C96883">
      <w:pPr>
        <w:spacing w:line="360" w:lineRule="auto"/>
        <w:rPr>
          <w:rFonts w:ascii="Cambria" w:hAnsi="Cambria"/>
        </w:rPr>
      </w:pPr>
    </w:p>
    <w:p w:rsidR="00751A36" w:rsidRPr="00D42497" w:rsidRDefault="008C556E" w:rsidP="00C96883">
      <w:pPr>
        <w:spacing w:line="360" w:lineRule="auto"/>
        <w:rPr>
          <w:rStyle w:val="PageNumber"/>
        </w:rPr>
      </w:pPr>
      <w:r>
        <w:rPr>
          <w:rFonts w:ascii="Cambria" w:hAnsi="Cambria"/>
        </w:rPr>
        <w:t xml:space="preserve">We have not drawn these observations in service of </w:t>
      </w:r>
      <w:r w:rsidR="00DA166F">
        <w:rPr>
          <w:rFonts w:ascii="Cambria" w:hAnsi="Cambria"/>
        </w:rPr>
        <w:t xml:space="preserve">criticising Grudin or Redström; </w:t>
      </w:r>
      <w:r>
        <w:rPr>
          <w:rFonts w:ascii="Cambria" w:hAnsi="Cambria"/>
        </w:rPr>
        <w:t>indeed</w:t>
      </w:r>
      <w:r w:rsidR="00DA166F">
        <w:rPr>
          <w:rFonts w:ascii="Cambria" w:hAnsi="Cambria"/>
        </w:rPr>
        <w:t>,</w:t>
      </w:r>
      <w:r>
        <w:rPr>
          <w:rFonts w:ascii="Cambria" w:hAnsi="Cambria"/>
        </w:rPr>
        <w:t xml:space="preserve"> we see ourselves engaged in </w:t>
      </w:r>
      <w:r w:rsidR="00D42497">
        <w:rPr>
          <w:rFonts w:ascii="Cambria" w:hAnsi="Cambria"/>
        </w:rPr>
        <w:t xml:space="preserve">a wholly allied enterprise here. Rather, these comments are made only to bring into sharper relief </w:t>
      </w:r>
      <w:r w:rsidR="00D42497" w:rsidRPr="00D42497">
        <w:rPr>
          <w:rFonts w:ascii="Cambria" w:hAnsi="Cambria"/>
          <w:i/>
        </w:rPr>
        <w:t>relationships other than use</w:t>
      </w:r>
      <w:r w:rsidR="00D42497">
        <w:rPr>
          <w:rFonts w:ascii="Cambria" w:hAnsi="Cambria"/>
        </w:rPr>
        <w:t xml:space="preserve"> that can constitute constructive material</w:t>
      </w:r>
      <w:r w:rsidR="004E7BF6">
        <w:rPr>
          <w:rFonts w:ascii="Cambria" w:hAnsi="Cambria"/>
        </w:rPr>
        <w:t xml:space="preserve"> in design research. </w:t>
      </w:r>
      <w:r w:rsidR="00FB6F01">
        <w:rPr>
          <w:rFonts w:ascii="Cambria" w:hAnsi="Cambria"/>
        </w:rPr>
        <w:t>Other</w:t>
      </w:r>
      <w:r w:rsidR="009E7C62">
        <w:rPr>
          <w:rFonts w:ascii="Cambria" w:hAnsi="Cambria"/>
        </w:rPr>
        <w:t xml:space="preserve"> relationships </w:t>
      </w:r>
      <w:r w:rsidR="004E7BF6">
        <w:rPr>
          <w:rFonts w:ascii="Cambria" w:hAnsi="Cambria"/>
        </w:rPr>
        <w:t xml:space="preserve">are </w:t>
      </w:r>
      <w:r w:rsidR="009E7C62">
        <w:rPr>
          <w:rFonts w:ascii="Cambria" w:hAnsi="Cambria"/>
        </w:rPr>
        <w:t xml:space="preserve">rarely </w:t>
      </w:r>
      <w:r w:rsidR="00D42497">
        <w:rPr>
          <w:rFonts w:ascii="Cambria" w:hAnsi="Cambria"/>
        </w:rPr>
        <w:t>promoted as having essential importance for design</w:t>
      </w:r>
      <w:r w:rsidR="009E7C62">
        <w:rPr>
          <w:rFonts w:ascii="Cambria" w:hAnsi="Cambria"/>
        </w:rPr>
        <w:t xml:space="preserve"> because </w:t>
      </w:r>
      <w:r w:rsidR="00FB6F01">
        <w:rPr>
          <w:rFonts w:ascii="Cambria" w:hAnsi="Cambria"/>
        </w:rPr>
        <w:t xml:space="preserve">of their tangential </w:t>
      </w:r>
      <w:r w:rsidR="00E022AC">
        <w:rPr>
          <w:rFonts w:ascii="Cambria" w:hAnsi="Cambria"/>
        </w:rPr>
        <w:t xml:space="preserve">relevance </w:t>
      </w:r>
      <w:r w:rsidR="009E7C62">
        <w:rPr>
          <w:rFonts w:ascii="Cambria" w:hAnsi="Cambria"/>
        </w:rPr>
        <w:t>to use</w:t>
      </w:r>
      <w:r w:rsidR="00D42497">
        <w:rPr>
          <w:rFonts w:ascii="Cambria" w:hAnsi="Cambria"/>
        </w:rPr>
        <w:t xml:space="preserve">. </w:t>
      </w:r>
      <w:r w:rsidR="006B100F">
        <w:t xml:space="preserve">In this paper we report on a series of </w:t>
      </w:r>
      <w:r w:rsidR="000C7716">
        <w:t>these relationships</w:t>
      </w:r>
      <w:r w:rsidR="006B100F">
        <w:t xml:space="preserve"> that have emerged in</w:t>
      </w:r>
      <w:r w:rsidR="00D42497">
        <w:t xml:space="preserve"> the course of a </w:t>
      </w:r>
      <w:r w:rsidR="00811892">
        <w:t>multi</w:t>
      </w:r>
      <w:r w:rsidR="004E7BF6">
        <w:t>-year</w:t>
      </w:r>
      <w:r w:rsidR="00D42497">
        <w:t xml:space="preserve"> project </w:t>
      </w:r>
      <w:r w:rsidR="00811892">
        <w:t>that investigates</w:t>
      </w:r>
      <w:r w:rsidR="00D42497">
        <w:t xml:space="preserve"> </w:t>
      </w:r>
      <w:r w:rsidR="00811892">
        <w:t xml:space="preserve">design opportunities for </w:t>
      </w:r>
      <w:r w:rsidR="00D42497">
        <w:t>patients with chronic</w:t>
      </w:r>
      <w:r w:rsidR="004E7BF6">
        <w:t xml:space="preserve"> medical conditions. </w:t>
      </w:r>
    </w:p>
    <w:p w:rsidR="00751A36" w:rsidRPr="00751A36" w:rsidRDefault="00751A36" w:rsidP="00C96883">
      <w:pPr>
        <w:spacing w:line="360" w:lineRule="auto"/>
        <w:rPr>
          <w:rFonts w:ascii="Cambria" w:hAnsi="Cambria"/>
        </w:rPr>
      </w:pPr>
    </w:p>
    <w:p w:rsidR="00751A36" w:rsidRPr="00751A36" w:rsidRDefault="00715E1F" w:rsidP="00C96883">
      <w:pPr>
        <w:spacing w:line="360" w:lineRule="auto"/>
        <w:rPr>
          <w:rFonts w:ascii="Cambria" w:hAnsi="Cambria"/>
          <w:b/>
        </w:rPr>
      </w:pPr>
      <w:r>
        <w:rPr>
          <w:rFonts w:ascii="Cambria" w:hAnsi="Cambria"/>
          <w:b/>
        </w:rPr>
        <w:t>2</w:t>
      </w:r>
      <w:r w:rsidR="00B2147F">
        <w:rPr>
          <w:rFonts w:ascii="Cambria" w:hAnsi="Cambria"/>
          <w:b/>
        </w:rPr>
        <w:t>. A dual c</w:t>
      </w:r>
      <w:r w:rsidR="00751A36" w:rsidRPr="00751A36">
        <w:rPr>
          <w:rFonts w:ascii="Cambria" w:hAnsi="Cambria"/>
          <w:b/>
        </w:rPr>
        <w:t>ase</w:t>
      </w:r>
      <w:r w:rsidR="00B2147F">
        <w:rPr>
          <w:rFonts w:ascii="Cambria" w:hAnsi="Cambria"/>
          <w:b/>
        </w:rPr>
        <w:t xml:space="preserve"> study: hearing aids and insulin pens</w:t>
      </w:r>
    </w:p>
    <w:p w:rsidR="00F73631" w:rsidRDefault="00F94721" w:rsidP="00C96883">
      <w:pPr>
        <w:spacing w:line="360" w:lineRule="auto"/>
        <w:outlineLvl w:val="0"/>
        <w:rPr>
          <w:rFonts w:ascii="Cambria" w:hAnsi="Cambria"/>
        </w:rPr>
      </w:pPr>
      <w:r w:rsidRPr="00751A36">
        <w:rPr>
          <w:rStyle w:val="PageNumber"/>
          <w:rFonts w:ascii="Cambria" w:hAnsi="Cambria"/>
          <w:color w:val="auto"/>
        </w:rPr>
        <w:t xml:space="preserve">The </w:t>
      </w:r>
      <w:r w:rsidRPr="0060288D">
        <w:rPr>
          <w:rStyle w:val="PageNumber"/>
          <w:rFonts w:ascii="Cambria" w:hAnsi="Cambria"/>
          <w:i/>
          <w:color w:val="auto"/>
        </w:rPr>
        <w:t>Innovating with Pre-Users of Medical Devices</w:t>
      </w:r>
      <w:r w:rsidRPr="00751A36">
        <w:rPr>
          <w:rStyle w:val="PageNumber"/>
          <w:rFonts w:ascii="Cambria" w:hAnsi="Cambria"/>
          <w:color w:val="auto"/>
        </w:rPr>
        <w:t xml:space="preserve"> project is sponsored by two companies who produce medical devices,</w:t>
      </w:r>
      <w:r w:rsidRPr="00751A36">
        <w:rPr>
          <w:rFonts w:ascii="Cambria" w:hAnsi="Cambria"/>
        </w:rPr>
        <w:t xml:space="preserve"> Novo Nordisk who produce insulin injection systems, and Oticon who produce </w:t>
      </w:r>
      <w:r w:rsidR="000C7716">
        <w:rPr>
          <w:rFonts w:ascii="Cambria" w:hAnsi="Cambria"/>
        </w:rPr>
        <w:t>h</w:t>
      </w:r>
      <w:r w:rsidRPr="00751A36">
        <w:rPr>
          <w:rFonts w:ascii="Cambria" w:hAnsi="Cambria"/>
        </w:rPr>
        <w:t>ear</w:t>
      </w:r>
      <w:r w:rsidR="00811892">
        <w:rPr>
          <w:rFonts w:ascii="Cambria" w:hAnsi="Cambria"/>
        </w:rPr>
        <w:t xml:space="preserve">ing </w:t>
      </w:r>
      <w:r w:rsidR="000C7716">
        <w:rPr>
          <w:rFonts w:ascii="Cambria" w:hAnsi="Cambria"/>
        </w:rPr>
        <w:t>a</w:t>
      </w:r>
      <w:r w:rsidR="00811892">
        <w:rPr>
          <w:rFonts w:ascii="Cambria" w:hAnsi="Cambria"/>
        </w:rPr>
        <w:t xml:space="preserve">ids. Both these companies </w:t>
      </w:r>
      <w:r w:rsidRPr="00751A36">
        <w:rPr>
          <w:rFonts w:ascii="Cambria" w:hAnsi="Cambria"/>
        </w:rPr>
        <w:t xml:space="preserve">have experience in involving the users of their current devices in the development of </w:t>
      </w:r>
      <w:r w:rsidR="000C7716">
        <w:rPr>
          <w:rFonts w:ascii="Cambria" w:hAnsi="Cambria"/>
        </w:rPr>
        <w:t>new products</w:t>
      </w:r>
      <w:r w:rsidRPr="00751A36">
        <w:rPr>
          <w:rFonts w:ascii="Cambria" w:hAnsi="Cambria"/>
        </w:rPr>
        <w:t>, but have come to rec</w:t>
      </w:r>
      <w:r w:rsidR="000C7716">
        <w:rPr>
          <w:rFonts w:ascii="Cambria" w:hAnsi="Cambria"/>
        </w:rPr>
        <w:t>ognise that some of the most relevant people</w:t>
      </w:r>
      <w:r w:rsidRPr="00751A36">
        <w:rPr>
          <w:rFonts w:ascii="Cambria" w:hAnsi="Cambria"/>
        </w:rPr>
        <w:t xml:space="preserve"> </w:t>
      </w:r>
      <w:r w:rsidR="000C7716">
        <w:rPr>
          <w:rFonts w:ascii="Cambria" w:hAnsi="Cambria"/>
        </w:rPr>
        <w:t xml:space="preserve">(from a market perspective) </w:t>
      </w:r>
      <w:r w:rsidRPr="00751A36">
        <w:rPr>
          <w:rFonts w:ascii="Cambria" w:hAnsi="Cambria"/>
        </w:rPr>
        <w:t>are the people not ye</w:t>
      </w:r>
      <w:r w:rsidR="000C7716">
        <w:rPr>
          <w:rFonts w:ascii="Cambria" w:hAnsi="Cambria"/>
        </w:rPr>
        <w:t xml:space="preserve">t using their technologies. </w:t>
      </w:r>
      <w:r w:rsidR="0060288D" w:rsidRPr="00751A36">
        <w:rPr>
          <w:rFonts w:ascii="Cambria" w:hAnsi="Cambria"/>
        </w:rPr>
        <w:t xml:space="preserve">The </w:t>
      </w:r>
      <w:r w:rsidR="0060288D">
        <w:rPr>
          <w:rFonts w:ascii="Cambria" w:hAnsi="Cambria"/>
        </w:rPr>
        <w:t xml:space="preserve">goal of </w:t>
      </w:r>
      <w:r w:rsidR="000405DC">
        <w:rPr>
          <w:rFonts w:ascii="Cambria" w:hAnsi="Cambria"/>
        </w:rPr>
        <w:t>the</w:t>
      </w:r>
      <w:r w:rsidR="0060288D" w:rsidRPr="00751A36">
        <w:rPr>
          <w:rFonts w:ascii="Cambria" w:hAnsi="Cambria"/>
        </w:rPr>
        <w:t xml:space="preserve"> research </w:t>
      </w:r>
      <w:r w:rsidR="0060288D">
        <w:rPr>
          <w:rFonts w:ascii="Cambria" w:hAnsi="Cambria"/>
        </w:rPr>
        <w:t>conducted in this project was to adapt user driven and p</w:t>
      </w:r>
      <w:r w:rsidR="0060288D" w:rsidRPr="00751A36">
        <w:rPr>
          <w:rFonts w:ascii="Cambria" w:hAnsi="Cambria"/>
        </w:rPr>
        <w:t>artici</w:t>
      </w:r>
      <w:r w:rsidR="0060288D">
        <w:rPr>
          <w:rFonts w:ascii="Cambria" w:hAnsi="Cambria"/>
        </w:rPr>
        <w:t xml:space="preserve">patory design methods </w:t>
      </w:r>
      <w:r w:rsidR="0060288D" w:rsidRPr="00751A36">
        <w:rPr>
          <w:rFonts w:ascii="Cambria" w:hAnsi="Cambria"/>
        </w:rPr>
        <w:t xml:space="preserve">to involve these two groups </w:t>
      </w:r>
      <w:r w:rsidR="0060288D">
        <w:rPr>
          <w:rFonts w:ascii="Cambria" w:hAnsi="Cambria"/>
        </w:rPr>
        <w:t xml:space="preserve">of </w:t>
      </w:r>
      <w:r w:rsidR="00A82A15">
        <w:rPr>
          <w:rFonts w:ascii="Cambria" w:hAnsi="Cambria"/>
        </w:rPr>
        <w:t>‘</w:t>
      </w:r>
      <w:r w:rsidR="0060288D">
        <w:rPr>
          <w:rFonts w:ascii="Cambria" w:hAnsi="Cambria"/>
        </w:rPr>
        <w:t xml:space="preserve">not </w:t>
      </w:r>
      <w:r w:rsidR="000405DC">
        <w:rPr>
          <w:rFonts w:ascii="Cambria" w:hAnsi="Cambria"/>
        </w:rPr>
        <w:t xml:space="preserve">yet </w:t>
      </w:r>
      <w:r w:rsidR="0060288D">
        <w:rPr>
          <w:rFonts w:ascii="Cambria" w:hAnsi="Cambria"/>
        </w:rPr>
        <w:t>users</w:t>
      </w:r>
      <w:r w:rsidR="00A82A15">
        <w:rPr>
          <w:rFonts w:ascii="Cambria" w:hAnsi="Cambria"/>
        </w:rPr>
        <w:t>’</w:t>
      </w:r>
      <w:r w:rsidR="00A82A15">
        <w:rPr>
          <w:rStyle w:val="EndnoteReference"/>
          <w:rFonts w:ascii="Cambria" w:hAnsi="Cambria"/>
        </w:rPr>
        <w:endnoteReference w:id="6"/>
      </w:r>
      <w:r w:rsidR="00A82A15">
        <w:rPr>
          <w:rFonts w:ascii="Cambria" w:hAnsi="Cambria"/>
        </w:rPr>
        <w:t xml:space="preserve"> </w:t>
      </w:r>
      <w:r w:rsidR="0060288D" w:rsidRPr="00751A36">
        <w:rPr>
          <w:rFonts w:ascii="Cambria" w:hAnsi="Cambria"/>
        </w:rPr>
        <w:t xml:space="preserve">in order to </w:t>
      </w:r>
      <w:r w:rsidR="0060288D">
        <w:rPr>
          <w:rFonts w:ascii="Cambria" w:hAnsi="Cambria"/>
        </w:rPr>
        <w:t>investigate possibilities of overcoming</w:t>
      </w:r>
      <w:r w:rsidR="0060288D" w:rsidRPr="00751A36">
        <w:rPr>
          <w:rFonts w:ascii="Cambria" w:hAnsi="Cambria"/>
        </w:rPr>
        <w:t xml:space="preserve"> </w:t>
      </w:r>
      <w:r w:rsidR="0060288D">
        <w:rPr>
          <w:rFonts w:ascii="Cambria" w:hAnsi="Cambria"/>
        </w:rPr>
        <w:t xml:space="preserve">any </w:t>
      </w:r>
      <w:r w:rsidR="0060288D" w:rsidRPr="00751A36">
        <w:rPr>
          <w:rFonts w:ascii="Cambria" w:hAnsi="Cambria"/>
        </w:rPr>
        <w:t>barriers</w:t>
      </w:r>
      <w:r w:rsidR="0060288D">
        <w:rPr>
          <w:rFonts w:ascii="Cambria" w:hAnsi="Cambria"/>
        </w:rPr>
        <w:t xml:space="preserve"> to the uptake and use of these products</w:t>
      </w:r>
      <w:r w:rsidR="0060288D" w:rsidRPr="00751A36">
        <w:rPr>
          <w:rFonts w:ascii="Cambria" w:hAnsi="Cambria"/>
        </w:rPr>
        <w:t>.</w:t>
      </w:r>
      <w:r w:rsidR="0060288D">
        <w:rPr>
          <w:rFonts w:ascii="Cambria" w:hAnsi="Cambria"/>
        </w:rPr>
        <w:t xml:space="preserve"> </w:t>
      </w:r>
    </w:p>
    <w:p w:rsidR="00F73631" w:rsidRDefault="00F73631" w:rsidP="00C96883">
      <w:pPr>
        <w:spacing w:line="360" w:lineRule="auto"/>
        <w:outlineLvl w:val="0"/>
        <w:rPr>
          <w:rFonts w:ascii="Cambria" w:hAnsi="Cambria"/>
        </w:rPr>
      </w:pPr>
    </w:p>
    <w:p w:rsidR="00F67F6B" w:rsidRDefault="000C7716" w:rsidP="00C96883">
      <w:pPr>
        <w:spacing w:line="360" w:lineRule="auto"/>
        <w:rPr>
          <w:rFonts w:ascii="Cambria" w:hAnsi="Cambria"/>
        </w:rPr>
      </w:pPr>
      <w:r>
        <w:rPr>
          <w:rFonts w:ascii="Cambria" w:hAnsi="Cambria"/>
        </w:rPr>
        <w:t>The companies</w:t>
      </w:r>
      <w:r w:rsidR="0060288D">
        <w:rPr>
          <w:rFonts w:ascii="Cambria" w:hAnsi="Cambria"/>
        </w:rPr>
        <w:t xml:space="preserve"> jointly</w:t>
      </w:r>
      <w:r w:rsidR="00F94721" w:rsidRPr="00751A36">
        <w:rPr>
          <w:rFonts w:ascii="Cambria" w:hAnsi="Cambria"/>
        </w:rPr>
        <w:t xml:space="preserve"> initiated this project because they </w:t>
      </w:r>
      <w:r>
        <w:rPr>
          <w:rFonts w:ascii="Cambria" w:hAnsi="Cambria"/>
        </w:rPr>
        <w:t xml:space="preserve">shared </w:t>
      </w:r>
      <w:r w:rsidR="00F94721" w:rsidRPr="00751A36">
        <w:rPr>
          <w:rFonts w:ascii="Cambria" w:hAnsi="Cambria"/>
        </w:rPr>
        <w:t>a common</w:t>
      </w:r>
      <w:r>
        <w:rPr>
          <w:rFonts w:ascii="Cambria" w:hAnsi="Cambria"/>
        </w:rPr>
        <w:t xml:space="preserve"> concern</w:t>
      </w:r>
      <w:r w:rsidR="00F94721" w:rsidRPr="00751A36">
        <w:rPr>
          <w:rFonts w:ascii="Cambria" w:hAnsi="Cambria"/>
        </w:rPr>
        <w:t xml:space="preserve">, in that they both have a large </w:t>
      </w:r>
      <w:r>
        <w:rPr>
          <w:rFonts w:ascii="Cambria" w:hAnsi="Cambria"/>
        </w:rPr>
        <w:t xml:space="preserve">and </w:t>
      </w:r>
      <w:r w:rsidR="00F94721" w:rsidRPr="00751A36">
        <w:rPr>
          <w:rFonts w:ascii="Cambria" w:hAnsi="Cambria"/>
        </w:rPr>
        <w:t>currently inaccessible market</w:t>
      </w:r>
      <w:r>
        <w:rPr>
          <w:rFonts w:ascii="Cambria" w:hAnsi="Cambria"/>
        </w:rPr>
        <w:t xml:space="preserve"> consisting</w:t>
      </w:r>
      <w:r w:rsidR="00F94721" w:rsidRPr="00751A36">
        <w:rPr>
          <w:rFonts w:ascii="Cambria" w:hAnsi="Cambria"/>
        </w:rPr>
        <w:t xml:space="preserve"> of people who could medically benefit from </w:t>
      </w:r>
      <w:r>
        <w:rPr>
          <w:rFonts w:ascii="Cambria" w:hAnsi="Cambria"/>
        </w:rPr>
        <w:t>using</w:t>
      </w:r>
      <w:r w:rsidR="00F94721" w:rsidRPr="00751A36">
        <w:rPr>
          <w:rFonts w:ascii="Cambria" w:hAnsi="Cambria"/>
        </w:rPr>
        <w:t xml:space="preserve"> their technologies, but who delay </w:t>
      </w:r>
      <w:r>
        <w:rPr>
          <w:rFonts w:ascii="Cambria" w:hAnsi="Cambria"/>
        </w:rPr>
        <w:t xml:space="preserve">or decline to begin </w:t>
      </w:r>
      <w:r w:rsidR="0060288D">
        <w:rPr>
          <w:rFonts w:ascii="Cambria" w:hAnsi="Cambria"/>
        </w:rPr>
        <w:t>treatment</w:t>
      </w:r>
      <w:r w:rsidR="00F94721" w:rsidRPr="00751A36">
        <w:rPr>
          <w:rFonts w:ascii="Cambria" w:hAnsi="Cambria"/>
        </w:rPr>
        <w:t xml:space="preserve"> for significantly long time period</w:t>
      </w:r>
      <w:r>
        <w:rPr>
          <w:rFonts w:ascii="Cambria" w:hAnsi="Cambria"/>
        </w:rPr>
        <w:t>s.</w:t>
      </w:r>
      <w:r w:rsidR="00F94721" w:rsidRPr="00751A36">
        <w:rPr>
          <w:rFonts w:ascii="Cambria" w:hAnsi="Cambria"/>
        </w:rPr>
        <w:t xml:space="preserve"> </w:t>
      </w:r>
      <w:r>
        <w:rPr>
          <w:rFonts w:ascii="Cambria" w:hAnsi="Cambria"/>
        </w:rPr>
        <w:t xml:space="preserve">From a medical point of view, this delay or refusal can create additional complications to </w:t>
      </w:r>
      <w:r w:rsidR="00F73631">
        <w:rPr>
          <w:rFonts w:ascii="Cambria" w:hAnsi="Cambria"/>
        </w:rPr>
        <w:t>the patients’</w:t>
      </w:r>
      <w:r w:rsidR="00F94721" w:rsidRPr="00751A36">
        <w:rPr>
          <w:rFonts w:ascii="Cambria" w:hAnsi="Cambria"/>
        </w:rPr>
        <w:t xml:space="preserve"> </w:t>
      </w:r>
      <w:r>
        <w:rPr>
          <w:rFonts w:ascii="Cambria" w:hAnsi="Cambria"/>
        </w:rPr>
        <w:t>condition</w:t>
      </w:r>
      <w:r w:rsidR="00F73631">
        <w:rPr>
          <w:rFonts w:ascii="Cambria" w:hAnsi="Cambria"/>
        </w:rPr>
        <w:t>s</w:t>
      </w:r>
      <w:r>
        <w:rPr>
          <w:rFonts w:ascii="Cambria" w:hAnsi="Cambria"/>
        </w:rPr>
        <w:t xml:space="preserve"> </w:t>
      </w:r>
      <w:r w:rsidR="00F94721" w:rsidRPr="00751A36">
        <w:rPr>
          <w:rFonts w:ascii="Cambria" w:hAnsi="Cambria"/>
        </w:rPr>
        <w:t xml:space="preserve">and </w:t>
      </w:r>
      <w:r w:rsidR="0060288D">
        <w:rPr>
          <w:rFonts w:ascii="Cambria" w:hAnsi="Cambria"/>
        </w:rPr>
        <w:t>their overall well</w:t>
      </w:r>
      <w:r w:rsidR="00F94721" w:rsidRPr="00751A36">
        <w:rPr>
          <w:rFonts w:ascii="Cambria" w:hAnsi="Cambria"/>
        </w:rPr>
        <w:t>being</w:t>
      </w:r>
      <w:r w:rsidR="0060288D">
        <w:rPr>
          <w:rFonts w:ascii="Cambria" w:hAnsi="Cambria"/>
        </w:rPr>
        <w:t xml:space="preserve">; the </w:t>
      </w:r>
      <w:r w:rsidR="00F94721" w:rsidRPr="00751A36">
        <w:rPr>
          <w:rFonts w:ascii="Cambria" w:hAnsi="Cambria"/>
        </w:rPr>
        <w:t xml:space="preserve">relationships that these people </w:t>
      </w:r>
      <w:r w:rsidR="0060288D">
        <w:rPr>
          <w:rFonts w:ascii="Cambria" w:hAnsi="Cambria"/>
        </w:rPr>
        <w:t xml:space="preserve">(whom the project initially termed “pre-users”) </w:t>
      </w:r>
      <w:r w:rsidR="00F94721" w:rsidRPr="00751A36">
        <w:rPr>
          <w:rFonts w:ascii="Cambria" w:hAnsi="Cambria"/>
        </w:rPr>
        <w:t xml:space="preserve">have to the </w:t>
      </w:r>
      <w:r w:rsidR="0060288D">
        <w:rPr>
          <w:rFonts w:ascii="Cambria" w:hAnsi="Cambria"/>
        </w:rPr>
        <w:t xml:space="preserve">companies’ </w:t>
      </w:r>
      <w:r w:rsidR="00F94721" w:rsidRPr="00751A36">
        <w:rPr>
          <w:rFonts w:ascii="Cambria" w:hAnsi="Cambria"/>
        </w:rPr>
        <w:t>devices</w:t>
      </w:r>
      <w:r w:rsidR="0060288D">
        <w:rPr>
          <w:rFonts w:ascii="Cambria" w:hAnsi="Cambria"/>
        </w:rPr>
        <w:t xml:space="preserve"> </w:t>
      </w:r>
      <w:r w:rsidR="00F73631">
        <w:rPr>
          <w:rFonts w:ascii="Cambria" w:hAnsi="Cambria"/>
        </w:rPr>
        <w:t xml:space="preserve">are </w:t>
      </w:r>
      <w:r w:rsidR="0060288D">
        <w:rPr>
          <w:rFonts w:ascii="Cambria" w:hAnsi="Cambria"/>
        </w:rPr>
        <w:t xml:space="preserve">important because significant </w:t>
      </w:r>
      <w:r w:rsidR="00F94721" w:rsidRPr="00751A36">
        <w:rPr>
          <w:rFonts w:ascii="Cambria" w:hAnsi="Cambria"/>
        </w:rPr>
        <w:t>delay</w:t>
      </w:r>
      <w:r w:rsidR="0060288D">
        <w:rPr>
          <w:rFonts w:ascii="Cambria" w:hAnsi="Cambria"/>
        </w:rPr>
        <w:t>s</w:t>
      </w:r>
      <w:r w:rsidR="00F94721" w:rsidRPr="00751A36">
        <w:rPr>
          <w:rFonts w:ascii="Cambria" w:hAnsi="Cambria"/>
        </w:rPr>
        <w:t xml:space="preserve"> in</w:t>
      </w:r>
      <w:r w:rsidR="00F73631">
        <w:rPr>
          <w:rFonts w:ascii="Cambria" w:hAnsi="Cambria"/>
        </w:rPr>
        <w:t xml:space="preserve"> initiating</w:t>
      </w:r>
      <w:r w:rsidR="0060288D">
        <w:rPr>
          <w:rFonts w:ascii="Cambria" w:hAnsi="Cambria"/>
        </w:rPr>
        <w:t xml:space="preserve"> treatment</w:t>
      </w:r>
      <w:r w:rsidR="00F94721" w:rsidRPr="00751A36">
        <w:rPr>
          <w:rFonts w:ascii="Cambria" w:hAnsi="Cambria"/>
        </w:rPr>
        <w:t xml:space="preserve"> </w:t>
      </w:r>
      <w:r w:rsidR="00F73631">
        <w:rPr>
          <w:rFonts w:ascii="Cambria" w:hAnsi="Cambria"/>
        </w:rPr>
        <w:t xml:space="preserve">could have </w:t>
      </w:r>
      <w:r w:rsidR="00F94721" w:rsidRPr="00751A36">
        <w:rPr>
          <w:rFonts w:ascii="Cambria" w:hAnsi="Cambria"/>
        </w:rPr>
        <w:t xml:space="preserve">detrimental effects on </w:t>
      </w:r>
      <w:r w:rsidR="00F73631">
        <w:rPr>
          <w:rFonts w:ascii="Cambria" w:hAnsi="Cambria"/>
        </w:rPr>
        <w:t xml:space="preserve">people’s </w:t>
      </w:r>
      <w:r w:rsidR="00F94721" w:rsidRPr="00751A36">
        <w:rPr>
          <w:rFonts w:ascii="Cambria" w:hAnsi="Cambria"/>
        </w:rPr>
        <w:t xml:space="preserve">lives. </w:t>
      </w:r>
      <w:r w:rsidR="00F67F6B">
        <w:rPr>
          <w:rFonts w:ascii="Cambria" w:hAnsi="Cambria"/>
        </w:rPr>
        <w:t>Notice the centrality of a concept of “use” to this characterisation of a state of affairs.</w:t>
      </w:r>
    </w:p>
    <w:p w:rsidR="00F67F6B" w:rsidRDefault="00F67F6B" w:rsidP="00C96883">
      <w:pPr>
        <w:spacing w:line="360" w:lineRule="auto"/>
        <w:outlineLvl w:val="0"/>
        <w:rPr>
          <w:rFonts w:ascii="Cambria" w:hAnsi="Cambria"/>
        </w:rPr>
      </w:pPr>
    </w:p>
    <w:p w:rsidR="00F73631" w:rsidRDefault="00F67F6B" w:rsidP="00C96883">
      <w:pPr>
        <w:spacing w:line="360" w:lineRule="auto"/>
        <w:outlineLvl w:val="0"/>
        <w:rPr>
          <w:rFonts w:ascii="Cambria" w:hAnsi="Cambria"/>
        </w:rPr>
      </w:pPr>
      <w:r>
        <w:rPr>
          <w:rFonts w:ascii="Cambria" w:hAnsi="Cambria"/>
        </w:rPr>
        <w:t>The circumstances are considerably more complicated than this, however. Firstly, function (and by implication</w:t>
      </w:r>
      <w:r w:rsidR="00F174FA">
        <w:rPr>
          <w:rFonts w:ascii="Cambria" w:hAnsi="Cambria"/>
        </w:rPr>
        <w:t>,</w:t>
      </w:r>
      <w:r w:rsidR="00F174FA" w:rsidRPr="00F174FA">
        <w:rPr>
          <w:rFonts w:ascii="Cambria" w:hAnsi="Cambria"/>
        </w:rPr>
        <w:t xml:space="preserve"> </w:t>
      </w:r>
      <w:r w:rsidR="00F174FA">
        <w:rPr>
          <w:rFonts w:ascii="Cambria" w:hAnsi="Cambria"/>
        </w:rPr>
        <w:t>use</w:t>
      </w:r>
      <w:r>
        <w:rPr>
          <w:rFonts w:ascii="Cambria" w:hAnsi="Cambria"/>
        </w:rPr>
        <w:t xml:space="preserve">) is not central. </w:t>
      </w:r>
      <w:r w:rsidR="00F94721" w:rsidRPr="00751A36">
        <w:rPr>
          <w:rFonts w:ascii="Cambria" w:hAnsi="Cambria"/>
        </w:rPr>
        <w:t xml:space="preserve">Whereas in </w:t>
      </w:r>
      <w:r w:rsidR="00F73631">
        <w:rPr>
          <w:rFonts w:ascii="Cambria" w:hAnsi="Cambria"/>
        </w:rPr>
        <w:t>a</w:t>
      </w:r>
      <w:r w:rsidR="00F94721" w:rsidRPr="00751A36">
        <w:rPr>
          <w:rFonts w:ascii="Cambria" w:hAnsi="Cambria"/>
        </w:rPr>
        <w:t xml:space="preserve"> commercial context of consumer </w:t>
      </w:r>
      <w:r w:rsidR="00F73631">
        <w:rPr>
          <w:rFonts w:ascii="Cambria" w:hAnsi="Cambria"/>
        </w:rPr>
        <w:t>goods</w:t>
      </w:r>
      <w:r w:rsidR="00F94721" w:rsidRPr="00751A36">
        <w:rPr>
          <w:rFonts w:ascii="Cambria" w:hAnsi="Cambria"/>
        </w:rPr>
        <w:t>, a product</w:t>
      </w:r>
      <w:r w:rsidR="00F73631">
        <w:rPr>
          <w:rFonts w:ascii="Cambria" w:hAnsi="Cambria"/>
        </w:rPr>
        <w:t>’</w:t>
      </w:r>
      <w:r w:rsidR="00F94721" w:rsidRPr="00751A36">
        <w:rPr>
          <w:rFonts w:ascii="Cambria" w:hAnsi="Cambria"/>
        </w:rPr>
        <w:t xml:space="preserve">s lack of acceptance </w:t>
      </w:r>
      <w:r w:rsidR="00F174FA">
        <w:rPr>
          <w:rFonts w:ascii="Cambria" w:hAnsi="Cambria"/>
        </w:rPr>
        <w:t xml:space="preserve">in the market </w:t>
      </w:r>
      <w:r w:rsidR="00F73631">
        <w:rPr>
          <w:rFonts w:ascii="Cambria" w:hAnsi="Cambria"/>
        </w:rPr>
        <w:t>might</w:t>
      </w:r>
      <w:r w:rsidR="00F94721" w:rsidRPr="00751A36">
        <w:rPr>
          <w:rFonts w:ascii="Cambria" w:hAnsi="Cambria"/>
        </w:rPr>
        <w:t xml:space="preserve"> easily be attributed to its </w:t>
      </w:r>
      <w:r w:rsidR="00F73631">
        <w:rPr>
          <w:rFonts w:ascii="Cambria" w:hAnsi="Cambria"/>
        </w:rPr>
        <w:t>in</w:t>
      </w:r>
      <w:r w:rsidR="00F94721" w:rsidRPr="00751A36">
        <w:rPr>
          <w:rFonts w:ascii="Cambria" w:hAnsi="Cambria"/>
        </w:rPr>
        <w:t xml:space="preserve">ability to fulfil </w:t>
      </w:r>
      <w:r w:rsidR="00F73631">
        <w:rPr>
          <w:rFonts w:ascii="Cambria" w:hAnsi="Cambria"/>
        </w:rPr>
        <w:t xml:space="preserve">valuable </w:t>
      </w:r>
      <w:r w:rsidR="00F94721" w:rsidRPr="00751A36">
        <w:rPr>
          <w:rFonts w:ascii="Cambria" w:hAnsi="Cambria"/>
        </w:rPr>
        <w:t xml:space="preserve">functions, </w:t>
      </w:r>
      <w:r w:rsidR="00F174FA">
        <w:rPr>
          <w:rFonts w:ascii="Cambria" w:hAnsi="Cambria"/>
        </w:rPr>
        <w:t xml:space="preserve">or </w:t>
      </w:r>
      <w:r w:rsidR="00F94721" w:rsidRPr="00751A36">
        <w:rPr>
          <w:rFonts w:ascii="Cambria" w:hAnsi="Cambria"/>
        </w:rPr>
        <w:t xml:space="preserve">the </w:t>
      </w:r>
      <w:r w:rsidR="00F73631">
        <w:rPr>
          <w:rFonts w:ascii="Cambria" w:hAnsi="Cambria"/>
        </w:rPr>
        <w:t>un</w:t>
      </w:r>
      <w:r w:rsidR="00F94721" w:rsidRPr="00751A36">
        <w:rPr>
          <w:rFonts w:ascii="Cambria" w:hAnsi="Cambria"/>
        </w:rPr>
        <w:t xml:space="preserve">desirability of the functions it </w:t>
      </w:r>
      <w:r w:rsidR="00F73631">
        <w:rPr>
          <w:rFonts w:ascii="Cambria" w:hAnsi="Cambria"/>
        </w:rPr>
        <w:t xml:space="preserve">does fulfil, </w:t>
      </w:r>
      <w:r w:rsidR="00F94721" w:rsidRPr="00751A36">
        <w:rPr>
          <w:rFonts w:ascii="Cambria" w:hAnsi="Cambria"/>
        </w:rPr>
        <w:t xml:space="preserve">here the </w:t>
      </w:r>
      <w:r w:rsidR="00F73631">
        <w:rPr>
          <w:rFonts w:ascii="Cambria" w:hAnsi="Cambria"/>
        </w:rPr>
        <w:t>issues</w:t>
      </w:r>
      <w:r w:rsidR="00F94721" w:rsidRPr="00751A36">
        <w:rPr>
          <w:rFonts w:ascii="Cambria" w:hAnsi="Cambria"/>
        </w:rPr>
        <w:t xml:space="preserve"> are not so clear</w:t>
      </w:r>
      <w:r>
        <w:rPr>
          <w:rFonts w:ascii="Cambria" w:hAnsi="Cambria"/>
        </w:rPr>
        <w:t>-cut</w:t>
      </w:r>
      <w:r w:rsidR="00F94721" w:rsidRPr="00751A36">
        <w:rPr>
          <w:rFonts w:ascii="Cambria" w:hAnsi="Cambria"/>
        </w:rPr>
        <w:t>.  In this context</w:t>
      </w:r>
      <w:r w:rsidR="00F73631">
        <w:rPr>
          <w:rFonts w:ascii="Cambria" w:hAnsi="Cambria"/>
        </w:rPr>
        <w:t>,</w:t>
      </w:r>
      <w:r w:rsidR="00F94721" w:rsidRPr="00751A36">
        <w:rPr>
          <w:rFonts w:ascii="Cambria" w:hAnsi="Cambria"/>
        </w:rPr>
        <w:t xml:space="preserve"> </w:t>
      </w:r>
      <w:r w:rsidR="00F174FA">
        <w:rPr>
          <w:rFonts w:ascii="Cambria" w:hAnsi="Cambria"/>
        </w:rPr>
        <w:t>improving</w:t>
      </w:r>
      <w:r w:rsidR="00F94721" w:rsidRPr="00751A36">
        <w:rPr>
          <w:rFonts w:ascii="Cambria" w:hAnsi="Cambria"/>
        </w:rPr>
        <w:t xml:space="preserve"> use</w:t>
      </w:r>
      <w:r w:rsidR="00F174FA">
        <w:rPr>
          <w:rFonts w:ascii="Cambria" w:hAnsi="Cambria"/>
        </w:rPr>
        <w:t xml:space="preserve"> issues</w:t>
      </w:r>
      <w:r w:rsidR="00F94721" w:rsidRPr="00751A36">
        <w:rPr>
          <w:rFonts w:ascii="Cambria" w:hAnsi="Cambria"/>
        </w:rPr>
        <w:t xml:space="preserve"> </w:t>
      </w:r>
      <w:r w:rsidR="00F73631">
        <w:rPr>
          <w:rFonts w:ascii="Cambria" w:hAnsi="Cambria"/>
        </w:rPr>
        <w:t>(</w:t>
      </w:r>
      <w:r>
        <w:rPr>
          <w:rFonts w:ascii="Cambria" w:hAnsi="Cambria"/>
        </w:rPr>
        <w:t xml:space="preserve">in terms of, e.g. </w:t>
      </w:r>
      <w:r w:rsidR="00F73631">
        <w:rPr>
          <w:rFonts w:ascii="Cambria" w:hAnsi="Cambria"/>
        </w:rPr>
        <w:t xml:space="preserve">form, function, interactivity, usability) </w:t>
      </w:r>
      <w:r w:rsidR="00F94721" w:rsidRPr="00751A36">
        <w:rPr>
          <w:rFonts w:ascii="Cambria" w:hAnsi="Cambria"/>
        </w:rPr>
        <w:t xml:space="preserve">will </w:t>
      </w:r>
      <w:r>
        <w:rPr>
          <w:rFonts w:ascii="Cambria" w:hAnsi="Cambria"/>
        </w:rPr>
        <w:t xml:space="preserve">have little or no effect on </w:t>
      </w:r>
      <w:r w:rsidR="00F94721" w:rsidRPr="00751A36">
        <w:rPr>
          <w:rFonts w:ascii="Cambria" w:hAnsi="Cambria"/>
        </w:rPr>
        <w:t>get</w:t>
      </w:r>
      <w:r>
        <w:rPr>
          <w:rFonts w:ascii="Cambria" w:hAnsi="Cambria"/>
        </w:rPr>
        <w:t>ting</w:t>
      </w:r>
      <w:r w:rsidR="00F94721" w:rsidRPr="00751A36">
        <w:rPr>
          <w:rFonts w:ascii="Cambria" w:hAnsi="Cambria"/>
        </w:rPr>
        <w:t xml:space="preserve"> the devices in people’s hands </w:t>
      </w:r>
      <w:r w:rsidR="00F73631">
        <w:rPr>
          <w:rFonts w:ascii="Cambria" w:hAnsi="Cambria"/>
        </w:rPr>
        <w:t>any faster. The issue is more closely tied to the fact that the very use of the product is predicated on the user’s</w:t>
      </w:r>
      <w:r w:rsidR="00F94721" w:rsidRPr="00751A36">
        <w:rPr>
          <w:rFonts w:ascii="Cambria" w:hAnsi="Cambria"/>
        </w:rPr>
        <w:t xml:space="preserve"> </w:t>
      </w:r>
      <w:r w:rsidR="00F73631">
        <w:rPr>
          <w:rFonts w:ascii="Cambria" w:hAnsi="Cambria"/>
        </w:rPr>
        <w:t>acceptance of</w:t>
      </w:r>
      <w:r w:rsidR="00F94721" w:rsidRPr="00751A36">
        <w:rPr>
          <w:rFonts w:ascii="Cambria" w:hAnsi="Cambria"/>
        </w:rPr>
        <w:t xml:space="preserve"> having a medical condition </w:t>
      </w:r>
      <w:r w:rsidR="00F73631">
        <w:rPr>
          <w:rFonts w:ascii="Cambria" w:hAnsi="Cambria"/>
        </w:rPr>
        <w:t xml:space="preserve">that </w:t>
      </w:r>
      <w:r w:rsidR="00F94721" w:rsidRPr="00751A36">
        <w:rPr>
          <w:rFonts w:ascii="Cambria" w:hAnsi="Cambria"/>
        </w:rPr>
        <w:t>nobody wants</w:t>
      </w:r>
      <w:r w:rsidR="00F73631">
        <w:rPr>
          <w:rFonts w:ascii="Cambria" w:hAnsi="Cambria"/>
        </w:rPr>
        <w:t xml:space="preserve"> to have</w:t>
      </w:r>
      <w:r w:rsidR="00F94721" w:rsidRPr="00751A36">
        <w:rPr>
          <w:rFonts w:ascii="Cambria" w:hAnsi="Cambria"/>
        </w:rPr>
        <w:t xml:space="preserve">. </w:t>
      </w:r>
      <w:r w:rsidR="00F73631">
        <w:rPr>
          <w:rFonts w:ascii="Cambria" w:hAnsi="Cambria"/>
        </w:rPr>
        <w:t xml:space="preserve">Influential concerns </w:t>
      </w:r>
      <w:r>
        <w:rPr>
          <w:rFonts w:ascii="Cambria" w:hAnsi="Cambria"/>
        </w:rPr>
        <w:t xml:space="preserve">tied to one’s identity </w:t>
      </w:r>
      <w:r w:rsidR="00EF16AF">
        <w:rPr>
          <w:rFonts w:ascii="Cambria" w:hAnsi="Cambria"/>
        </w:rPr>
        <w:t xml:space="preserve">and self-image </w:t>
      </w:r>
      <w:r w:rsidR="00F73631">
        <w:rPr>
          <w:rFonts w:ascii="Cambria" w:hAnsi="Cambria"/>
        </w:rPr>
        <w:t xml:space="preserve">are implicated in </w:t>
      </w:r>
      <w:r>
        <w:rPr>
          <w:rFonts w:ascii="Cambria" w:hAnsi="Cambria"/>
        </w:rPr>
        <w:t xml:space="preserve">taking up the device and crossing the threshold from pre-user to user—both hearing impairment and type 2 diabetes </w:t>
      </w:r>
      <w:r w:rsidR="00EF16AF">
        <w:rPr>
          <w:rFonts w:ascii="Cambria" w:hAnsi="Cambria"/>
        </w:rPr>
        <w:t xml:space="preserve">are often </w:t>
      </w:r>
      <w:r>
        <w:rPr>
          <w:rFonts w:ascii="Cambria" w:hAnsi="Cambria"/>
        </w:rPr>
        <w:t xml:space="preserve">accompanied by </w:t>
      </w:r>
      <w:r w:rsidR="00EF16AF">
        <w:rPr>
          <w:rFonts w:ascii="Cambria" w:hAnsi="Cambria"/>
        </w:rPr>
        <w:t xml:space="preserve">influential </w:t>
      </w:r>
      <w:r>
        <w:rPr>
          <w:rFonts w:ascii="Cambria" w:hAnsi="Cambria"/>
        </w:rPr>
        <w:t xml:space="preserve">social stigmas. </w:t>
      </w:r>
      <w:r w:rsidR="00EF16AF">
        <w:rPr>
          <w:rFonts w:ascii="Cambria" w:hAnsi="Cambria"/>
        </w:rPr>
        <w:t>Furthermore, the use of medical devices such as these is not market-driven in any simple way. Access to these devices is controlled by health care professionals who have the responsibility to prescribe them in line with their diagnosis of the patient’s condition</w:t>
      </w:r>
      <w:r w:rsidR="00B90D03">
        <w:rPr>
          <w:rFonts w:ascii="Cambria" w:hAnsi="Cambria"/>
        </w:rPr>
        <w:t xml:space="preserve">. </w:t>
      </w:r>
      <w:r w:rsidR="000405DC">
        <w:rPr>
          <w:rFonts w:ascii="Cambria" w:hAnsi="Cambria"/>
        </w:rPr>
        <w:t xml:space="preserve">Through the fieldwork we have conducted, we have observed </w:t>
      </w:r>
      <w:r w:rsidR="00B90D03">
        <w:rPr>
          <w:rFonts w:ascii="Cambria" w:hAnsi="Cambria"/>
        </w:rPr>
        <w:t xml:space="preserve">that </w:t>
      </w:r>
      <w:r w:rsidR="000405DC">
        <w:rPr>
          <w:rFonts w:ascii="Cambria" w:hAnsi="Cambria"/>
        </w:rPr>
        <w:t xml:space="preserve">different </w:t>
      </w:r>
      <w:r w:rsidR="00B90D03">
        <w:rPr>
          <w:rFonts w:ascii="Cambria" w:hAnsi="Cambria"/>
        </w:rPr>
        <w:t>health care professionals (HCPs) can harbour a wide range of views on the usefulness of the devices and the urgency of patients’ needs to have access to them</w:t>
      </w:r>
      <w:r w:rsidR="00EF16AF">
        <w:rPr>
          <w:rFonts w:ascii="Cambria" w:hAnsi="Cambria"/>
        </w:rPr>
        <w:t xml:space="preserve">. </w:t>
      </w:r>
      <w:r w:rsidR="00B90D03">
        <w:rPr>
          <w:rFonts w:ascii="Cambria" w:hAnsi="Cambria"/>
        </w:rPr>
        <w:t xml:space="preserve">Additional complications arise in this regard, since a country’s health care system subsidies for prescription devices (or lack thereof) has enormous consequence on the ultimate cost of treatment that is passed on to the patient/user/consumer. This </w:t>
      </w:r>
      <w:r w:rsidR="00BA292C">
        <w:rPr>
          <w:rFonts w:ascii="Cambria" w:hAnsi="Cambria"/>
        </w:rPr>
        <w:t xml:space="preserve">is </w:t>
      </w:r>
      <w:r w:rsidR="00B90D03">
        <w:rPr>
          <w:rFonts w:ascii="Cambria" w:hAnsi="Cambria"/>
        </w:rPr>
        <w:t>especially so for hearing aids, which are sometimes classified as an optional prosthesis rather than a medical necessity, and are not always subsidised under many nations’ health care systems.</w:t>
      </w:r>
    </w:p>
    <w:p w:rsidR="00F73631" w:rsidRDefault="00F73631" w:rsidP="00C96883">
      <w:pPr>
        <w:spacing w:line="360" w:lineRule="auto"/>
        <w:outlineLvl w:val="0"/>
        <w:rPr>
          <w:rFonts w:ascii="Cambria" w:hAnsi="Cambria"/>
        </w:rPr>
      </w:pPr>
    </w:p>
    <w:p w:rsidR="00F94721" w:rsidRDefault="00D432E1" w:rsidP="00C96883">
      <w:pPr>
        <w:spacing w:line="360" w:lineRule="auto"/>
        <w:outlineLvl w:val="0"/>
        <w:rPr>
          <w:rFonts w:ascii="Cambria" w:hAnsi="Cambria"/>
        </w:rPr>
      </w:pPr>
      <w:r>
        <w:rPr>
          <w:rFonts w:ascii="Cambria" w:hAnsi="Cambria"/>
        </w:rPr>
        <w:t xml:space="preserve">So even though </w:t>
      </w:r>
      <w:r w:rsidR="00F94721" w:rsidRPr="00751A36">
        <w:rPr>
          <w:rFonts w:ascii="Cambria" w:hAnsi="Cambria"/>
        </w:rPr>
        <w:t xml:space="preserve">the person with the condition will </w:t>
      </w:r>
      <w:r>
        <w:rPr>
          <w:rFonts w:ascii="Cambria" w:hAnsi="Cambria"/>
        </w:rPr>
        <w:t xml:space="preserve">ultimately </w:t>
      </w:r>
      <w:r w:rsidR="00F94721" w:rsidRPr="00751A36">
        <w:rPr>
          <w:rFonts w:ascii="Cambria" w:hAnsi="Cambria"/>
        </w:rPr>
        <w:t>be the one interacting with the physical</w:t>
      </w:r>
      <w:r>
        <w:rPr>
          <w:rFonts w:ascii="Cambria" w:hAnsi="Cambria"/>
        </w:rPr>
        <w:t xml:space="preserve"> device (i.e. using it)</w:t>
      </w:r>
      <w:r w:rsidR="00F94721" w:rsidRPr="00751A36">
        <w:rPr>
          <w:rFonts w:ascii="Cambria" w:hAnsi="Cambria"/>
        </w:rPr>
        <w:t xml:space="preserve">, they are </w:t>
      </w:r>
      <w:r>
        <w:rPr>
          <w:rFonts w:ascii="Cambria" w:hAnsi="Cambria"/>
        </w:rPr>
        <w:t>only enabled to do</w:t>
      </w:r>
      <w:r w:rsidR="00F94721" w:rsidRPr="00751A36">
        <w:rPr>
          <w:rFonts w:ascii="Cambria" w:hAnsi="Cambria"/>
        </w:rPr>
        <w:t xml:space="preserve"> so </w:t>
      </w:r>
      <w:r>
        <w:rPr>
          <w:rFonts w:ascii="Cambria" w:hAnsi="Cambria"/>
        </w:rPr>
        <w:t xml:space="preserve">by virtue </w:t>
      </w:r>
      <w:r w:rsidR="00F94721" w:rsidRPr="00751A36">
        <w:rPr>
          <w:rFonts w:ascii="Cambria" w:hAnsi="Cambria"/>
        </w:rPr>
        <w:t xml:space="preserve">of </w:t>
      </w:r>
      <w:r>
        <w:rPr>
          <w:rFonts w:ascii="Cambria" w:hAnsi="Cambria"/>
        </w:rPr>
        <w:t xml:space="preserve">their </w:t>
      </w:r>
      <w:r w:rsidR="00F94721" w:rsidRPr="00751A36">
        <w:rPr>
          <w:rFonts w:ascii="Cambria" w:hAnsi="Cambria"/>
        </w:rPr>
        <w:t xml:space="preserve">healthcare professional’s practices of treatment, and </w:t>
      </w:r>
      <w:r>
        <w:rPr>
          <w:rFonts w:ascii="Cambria" w:hAnsi="Cambria"/>
        </w:rPr>
        <w:t>this only in the context of</w:t>
      </w:r>
      <w:r w:rsidR="00F94721" w:rsidRPr="00751A36">
        <w:rPr>
          <w:rFonts w:ascii="Cambria" w:hAnsi="Cambria"/>
        </w:rPr>
        <w:t xml:space="preserve"> wider societal</w:t>
      </w:r>
      <w:r>
        <w:rPr>
          <w:rFonts w:ascii="Cambria" w:hAnsi="Cambria"/>
        </w:rPr>
        <w:t xml:space="preserve"> frames in which </w:t>
      </w:r>
      <w:r w:rsidR="00F94721" w:rsidRPr="00751A36">
        <w:rPr>
          <w:rFonts w:ascii="Cambria" w:hAnsi="Cambria"/>
        </w:rPr>
        <w:t xml:space="preserve">the treatment of </w:t>
      </w:r>
      <w:r>
        <w:rPr>
          <w:rFonts w:ascii="Cambria" w:hAnsi="Cambria"/>
        </w:rPr>
        <w:t xml:space="preserve">these </w:t>
      </w:r>
      <w:r w:rsidR="00F94721" w:rsidRPr="00751A36">
        <w:rPr>
          <w:rFonts w:ascii="Cambria" w:hAnsi="Cambria"/>
        </w:rPr>
        <w:t xml:space="preserve">conditions </w:t>
      </w:r>
      <w:r w:rsidR="00F174FA">
        <w:rPr>
          <w:rFonts w:ascii="Cambria" w:hAnsi="Cambria"/>
        </w:rPr>
        <w:t>has</w:t>
      </w:r>
      <w:r>
        <w:rPr>
          <w:rFonts w:ascii="Cambria" w:hAnsi="Cambria"/>
        </w:rPr>
        <w:t xml:space="preserve"> unmistakable </w:t>
      </w:r>
      <w:r w:rsidR="00F94721" w:rsidRPr="00751A36">
        <w:rPr>
          <w:rFonts w:ascii="Cambria" w:hAnsi="Cambria"/>
        </w:rPr>
        <w:t>moral, economic and</w:t>
      </w:r>
      <w:r w:rsidR="000405DC">
        <w:rPr>
          <w:rFonts w:ascii="Cambria" w:hAnsi="Cambria"/>
        </w:rPr>
        <w:t>/or</w:t>
      </w:r>
      <w:r w:rsidR="00F94721" w:rsidRPr="00751A36">
        <w:rPr>
          <w:rFonts w:ascii="Cambria" w:hAnsi="Cambria"/>
        </w:rPr>
        <w:t xml:space="preserve"> political</w:t>
      </w:r>
      <w:r>
        <w:rPr>
          <w:rFonts w:ascii="Cambria" w:hAnsi="Cambria"/>
        </w:rPr>
        <w:t xml:space="preserve"> overtones</w:t>
      </w:r>
      <w:r w:rsidR="00F94721" w:rsidRPr="00751A36">
        <w:rPr>
          <w:rFonts w:ascii="Cambria" w:hAnsi="Cambria"/>
        </w:rPr>
        <w:t xml:space="preserve">. </w:t>
      </w:r>
      <w:r>
        <w:rPr>
          <w:rFonts w:ascii="Cambria" w:hAnsi="Cambria"/>
        </w:rPr>
        <w:t xml:space="preserve">And we are yet to </w:t>
      </w:r>
      <w:r w:rsidR="00F174FA">
        <w:rPr>
          <w:rFonts w:ascii="Cambria" w:hAnsi="Cambria"/>
        </w:rPr>
        <w:t>raise</w:t>
      </w:r>
      <w:r>
        <w:rPr>
          <w:rFonts w:ascii="Cambria" w:hAnsi="Cambria"/>
        </w:rPr>
        <w:t xml:space="preserve"> the role of national </w:t>
      </w:r>
      <w:r w:rsidR="00F174FA">
        <w:rPr>
          <w:rFonts w:ascii="Cambria" w:hAnsi="Cambria"/>
        </w:rPr>
        <w:t xml:space="preserve">medical </w:t>
      </w:r>
      <w:r>
        <w:rPr>
          <w:rFonts w:ascii="Cambria" w:hAnsi="Cambria"/>
        </w:rPr>
        <w:t>regulatory bodies</w:t>
      </w:r>
      <w:r w:rsidR="00EA00F9">
        <w:rPr>
          <w:rFonts w:ascii="Cambria" w:hAnsi="Cambria"/>
        </w:rPr>
        <w:t xml:space="preserve"> </w:t>
      </w:r>
      <w:r w:rsidR="00F174FA">
        <w:rPr>
          <w:rFonts w:ascii="Cambria" w:hAnsi="Cambria"/>
        </w:rPr>
        <w:t xml:space="preserve">that </w:t>
      </w:r>
      <w:r w:rsidR="00EA00F9">
        <w:rPr>
          <w:rFonts w:ascii="Cambria" w:hAnsi="Cambria"/>
        </w:rPr>
        <w:t xml:space="preserve">have an influential say in defining the scope </w:t>
      </w:r>
      <w:r w:rsidR="00F174FA">
        <w:rPr>
          <w:rFonts w:ascii="Cambria" w:hAnsi="Cambria"/>
        </w:rPr>
        <w:t xml:space="preserve">and functions </w:t>
      </w:r>
      <w:r w:rsidR="00EA00F9">
        <w:rPr>
          <w:rFonts w:ascii="Cambria" w:hAnsi="Cambria"/>
        </w:rPr>
        <w:t xml:space="preserve">of the technologies, and establishing standards. </w:t>
      </w:r>
      <w:r w:rsidR="001C5CC6">
        <w:rPr>
          <w:rFonts w:ascii="Cambria" w:hAnsi="Cambria"/>
        </w:rPr>
        <w:t xml:space="preserve">Attempts to generate a “user centred” process </w:t>
      </w:r>
      <w:r w:rsidR="00F174FA">
        <w:rPr>
          <w:rFonts w:ascii="Cambria" w:hAnsi="Cambria"/>
        </w:rPr>
        <w:t xml:space="preserve">from the ground up </w:t>
      </w:r>
      <w:r w:rsidR="001C5CC6">
        <w:rPr>
          <w:rFonts w:ascii="Cambria" w:hAnsi="Cambria"/>
        </w:rPr>
        <w:t>in this ocean of institutional interests meet with stubborn obstacles.</w:t>
      </w:r>
    </w:p>
    <w:p w:rsidR="0060288D" w:rsidRPr="00751A36" w:rsidRDefault="0060288D" w:rsidP="00C96883">
      <w:pPr>
        <w:spacing w:line="360" w:lineRule="auto"/>
        <w:rPr>
          <w:rFonts w:ascii="Cambria" w:hAnsi="Cambria"/>
        </w:rPr>
      </w:pPr>
    </w:p>
    <w:p w:rsidR="00F94721" w:rsidRDefault="00F174FA" w:rsidP="00C96883">
      <w:pPr>
        <w:spacing w:line="360" w:lineRule="auto"/>
        <w:rPr>
          <w:rFonts w:ascii="Cambria" w:hAnsi="Cambria"/>
        </w:rPr>
      </w:pPr>
      <w:r>
        <w:rPr>
          <w:rFonts w:ascii="Cambria" w:hAnsi="Cambria"/>
        </w:rPr>
        <w:t>‘Pre-user’</w:t>
      </w:r>
      <w:r w:rsidR="00F94721" w:rsidRPr="00751A36">
        <w:rPr>
          <w:rFonts w:ascii="Cambria" w:hAnsi="Cambria"/>
        </w:rPr>
        <w:t xml:space="preserve"> </w:t>
      </w:r>
      <w:r>
        <w:rPr>
          <w:rFonts w:ascii="Cambria" w:hAnsi="Cambria"/>
        </w:rPr>
        <w:t>(</w:t>
      </w:r>
      <w:r w:rsidR="00F94721" w:rsidRPr="00751A36">
        <w:rPr>
          <w:rFonts w:ascii="Cambria" w:hAnsi="Cambria"/>
        </w:rPr>
        <w:t>the term which was originally chosen</w:t>
      </w:r>
      <w:r>
        <w:rPr>
          <w:rFonts w:ascii="Cambria" w:hAnsi="Cambria"/>
        </w:rPr>
        <w:t xml:space="preserve"> to describe the individuals we were involving in our design process who were not users of these devices)</w:t>
      </w:r>
      <w:r w:rsidR="00F94721" w:rsidRPr="00751A36">
        <w:rPr>
          <w:rFonts w:ascii="Cambria" w:hAnsi="Cambria"/>
        </w:rPr>
        <w:t xml:space="preserve"> aptly describes </w:t>
      </w:r>
      <w:r>
        <w:rPr>
          <w:rFonts w:ascii="Cambria" w:hAnsi="Cambria"/>
        </w:rPr>
        <w:t>the companies’ interests in these people.</w:t>
      </w:r>
      <w:r w:rsidR="00F94721" w:rsidRPr="00751A36">
        <w:rPr>
          <w:rFonts w:ascii="Cambria" w:hAnsi="Cambria"/>
        </w:rPr>
        <w:t xml:space="preserve"> </w:t>
      </w:r>
      <w:r>
        <w:rPr>
          <w:rFonts w:ascii="Cambria" w:hAnsi="Cambria"/>
        </w:rPr>
        <w:t xml:space="preserve">We acknowledge from the outset that this </w:t>
      </w:r>
      <w:r w:rsidR="00F94721" w:rsidRPr="00751A36">
        <w:rPr>
          <w:rFonts w:ascii="Cambria" w:hAnsi="Cambria"/>
        </w:rPr>
        <w:t xml:space="preserve">is not </w:t>
      </w:r>
      <w:r>
        <w:rPr>
          <w:rFonts w:ascii="Cambria" w:hAnsi="Cambria"/>
        </w:rPr>
        <w:t xml:space="preserve">an </w:t>
      </w:r>
      <w:r w:rsidR="00F94721" w:rsidRPr="00751A36">
        <w:rPr>
          <w:rFonts w:ascii="Cambria" w:hAnsi="Cambria"/>
        </w:rPr>
        <w:t xml:space="preserve">emic </w:t>
      </w:r>
      <w:r>
        <w:rPr>
          <w:rFonts w:ascii="Cambria" w:hAnsi="Cambria"/>
        </w:rPr>
        <w:t>term</w:t>
      </w:r>
      <w:r w:rsidR="00971113">
        <w:rPr>
          <w:rFonts w:ascii="Cambria" w:hAnsi="Cambria"/>
        </w:rPr>
        <w:t xml:space="preserve"> (i.e.</w:t>
      </w:r>
      <w:r>
        <w:rPr>
          <w:rFonts w:ascii="Cambria" w:hAnsi="Cambria"/>
        </w:rPr>
        <w:t xml:space="preserve"> </w:t>
      </w:r>
      <w:r w:rsidR="00971113">
        <w:rPr>
          <w:rFonts w:ascii="Cambria" w:hAnsi="Cambria"/>
        </w:rPr>
        <w:t xml:space="preserve">‘pre-user’ was not a participants’ concept we encountered in the field). To be sure, many of </w:t>
      </w:r>
      <w:r w:rsidR="00F94721" w:rsidRPr="00751A36">
        <w:rPr>
          <w:rFonts w:ascii="Cambria" w:hAnsi="Cambria"/>
        </w:rPr>
        <w:t xml:space="preserve">the </w:t>
      </w:r>
      <w:r w:rsidR="00971113">
        <w:rPr>
          <w:rFonts w:ascii="Cambria" w:hAnsi="Cambria"/>
        </w:rPr>
        <w:t>people</w:t>
      </w:r>
      <w:r>
        <w:rPr>
          <w:rFonts w:ascii="Cambria" w:hAnsi="Cambria"/>
        </w:rPr>
        <w:t xml:space="preserve"> </w:t>
      </w:r>
      <w:r w:rsidR="00971113">
        <w:rPr>
          <w:rFonts w:ascii="Cambria" w:hAnsi="Cambria"/>
        </w:rPr>
        <w:t xml:space="preserve">involved </w:t>
      </w:r>
      <w:r>
        <w:rPr>
          <w:rFonts w:ascii="Cambria" w:hAnsi="Cambria"/>
        </w:rPr>
        <w:t xml:space="preserve">in our studies did not seriously consider themselves future users of these products, so they certainly could not identify with being pre-users. The term </w:t>
      </w:r>
      <w:r w:rsidR="00F94721" w:rsidRPr="00751A36">
        <w:rPr>
          <w:rFonts w:ascii="Cambria" w:hAnsi="Cambria"/>
        </w:rPr>
        <w:t xml:space="preserve">relates only to </w:t>
      </w:r>
      <w:r w:rsidR="00971113">
        <w:rPr>
          <w:rFonts w:ascii="Cambria" w:hAnsi="Cambria"/>
        </w:rPr>
        <w:t>the companies’</w:t>
      </w:r>
      <w:r w:rsidR="00F94721" w:rsidRPr="00751A36">
        <w:rPr>
          <w:rFonts w:ascii="Cambria" w:hAnsi="Cambria"/>
        </w:rPr>
        <w:t xml:space="preserve"> perspective. </w:t>
      </w:r>
      <w:r>
        <w:rPr>
          <w:rFonts w:ascii="Cambria" w:hAnsi="Cambria"/>
        </w:rPr>
        <w:t>However t</w:t>
      </w:r>
      <w:r w:rsidR="00F94721" w:rsidRPr="00751A36">
        <w:rPr>
          <w:rFonts w:ascii="Cambria" w:hAnsi="Cambria"/>
        </w:rPr>
        <w:t xml:space="preserve">he concept </w:t>
      </w:r>
      <w:r>
        <w:rPr>
          <w:rFonts w:ascii="Cambria" w:hAnsi="Cambria"/>
        </w:rPr>
        <w:t xml:space="preserve">was </w:t>
      </w:r>
      <w:r w:rsidR="00F94721" w:rsidRPr="00751A36">
        <w:rPr>
          <w:rFonts w:ascii="Cambria" w:hAnsi="Cambria"/>
        </w:rPr>
        <w:t xml:space="preserve">constructed </w:t>
      </w:r>
      <w:r>
        <w:rPr>
          <w:rFonts w:ascii="Cambria" w:hAnsi="Cambria"/>
        </w:rPr>
        <w:t xml:space="preserve">as the project itself was being framed as a means of delimiting </w:t>
      </w:r>
      <w:r w:rsidR="00C60679">
        <w:rPr>
          <w:rFonts w:ascii="Cambria" w:hAnsi="Cambria"/>
        </w:rPr>
        <w:t xml:space="preserve">the </w:t>
      </w:r>
      <w:r w:rsidR="00F94721" w:rsidRPr="00751A36">
        <w:rPr>
          <w:rFonts w:ascii="Cambria" w:hAnsi="Cambria"/>
        </w:rPr>
        <w:t xml:space="preserve">field </w:t>
      </w:r>
      <w:r w:rsidR="000405DC">
        <w:rPr>
          <w:rFonts w:ascii="Cambria" w:hAnsi="Cambria"/>
        </w:rPr>
        <w:t>under examination</w:t>
      </w:r>
      <w:r w:rsidR="00F94721" w:rsidRPr="00751A36">
        <w:rPr>
          <w:rFonts w:ascii="Cambria" w:hAnsi="Cambria"/>
        </w:rPr>
        <w:t xml:space="preserve">. </w:t>
      </w:r>
      <w:r w:rsidR="000405DC">
        <w:rPr>
          <w:rFonts w:ascii="Cambria" w:hAnsi="Cambria"/>
        </w:rPr>
        <w:t>Within the project, “</w:t>
      </w:r>
      <w:r w:rsidR="00F94721" w:rsidRPr="00751A36">
        <w:rPr>
          <w:rFonts w:ascii="Cambria" w:hAnsi="Cambria"/>
        </w:rPr>
        <w:t>pre-user</w:t>
      </w:r>
      <w:r w:rsidR="000405DC">
        <w:rPr>
          <w:rFonts w:ascii="Cambria" w:hAnsi="Cambria"/>
        </w:rPr>
        <w:t>”</w:t>
      </w:r>
      <w:r w:rsidR="00F94721" w:rsidRPr="00751A36">
        <w:rPr>
          <w:rFonts w:ascii="Cambria" w:hAnsi="Cambria"/>
        </w:rPr>
        <w:t xml:space="preserve"> </w:t>
      </w:r>
      <w:r w:rsidR="00C60679">
        <w:rPr>
          <w:rFonts w:ascii="Cambria" w:hAnsi="Cambria"/>
        </w:rPr>
        <w:t xml:space="preserve">has </w:t>
      </w:r>
      <w:r w:rsidR="00F94721" w:rsidRPr="00751A36">
        <w:rPr>
          <w:rFonts w:ascii="Cambria" w:hAnsi="Cambria"/>
        </w:rPr>
        <w:t xml:space="preserve">come </w:t>
      </w:r>
      <w:r w:rsidR="00C60679">
        <w:rPr>
          <w:rFonts w:ascii="Cambria" w:hAnsi="Cambria"/>
        </w:rPr>
        <w:t xml:space="preserve">to stand for </w:t>
      </w:r>
      <w:r w:rsidR="00F94721" w:rsidRPr="00751A36">
        <w:rPr>
          <w:rFonts w:ascii="Cambria" w:hAnsi="Cambria"/>
        </w:rPr>
        <w:t xml:space="preserve">people who have a </w:t>
      </w:r>
      <w:r w:rsidR="00C60679">
        <w:rPr>
          <w:rFonts w:ascii="Cambria" w:hAnsi="Cambria"/>
        </w:rPr>
        <w:t xml:space="preserve">diagnosable </w:t>
      </w:r>
      <w:r w:rsidR="00F94721" w:rsidRPr="00751A36">
        <w:rPr>
          <w:rFonts w:ascii="Cambria" w:hAnsi="Cambria"/>
        </w:rPr>
        <w:t xml:space="preserve">medical condition </w:t>
      </w:r>
      <w:r w:rsidR="00C60679">
        <w:rPr>
          <w:rFonts w:ascii="Cambria" w:hAnsi="Cambria"/>
        </w:rPr>
        <w:t xml:space="preserve">in </w:t>
      </w:r>
      <w:r w:rsidR="00F94721" w:rsidRPr="00751A36">
        <w:rPr>
          <w:rFonts w:ascii="Cambria" w:hAnsi="Cambria"/>
        </w:rPr>
        <w:t xml:space="preserve">which </w:t>
      </w:r>
      <w:r w:rsidR="00C60679">
        <w:rPr>
          <w:rFonts w:ascii="Cambria" w:hAnsi="Cambria"/>
        </w:rPr>
        <w:t xml:space="preserve">there is </w:t>
      </w:r>
      <w:r w:rsidR="00F94721" w:rsidRPr="00751A36">
        <w:rPr>
          <w:rFonts w:ascii="Cambria" w:hAnsi="Cambria"/>
        </w:rPr>
        <w:t xml:space="preserve">a </w:t>
      </w:r>
      <w:r w:rsidR="00C60679">
        <w:rPr>
          <w:rFonts w:ascii="Cambria" w:hAnsi="Cambria"/>
        </w:rPr>
        <w:t xml:space="preserve">fair </w:t>
      </w:r>
      <w:r w:rsidR="00F94721" w:rsidRPr="00751A36">
        <w:rPr>
          <w:rFonts w:ascii="Cambria" w:hAnsi="Cambria"/>
        </w:rPr>
        <w:t xml:space="preserve">likelihood </w:t>
      </w:r>
      <w:r w:rsidR="00C60679">
        <w:rPr>
          <w:rFonts w:ascii="Cambria" w:hAnsi="Cambria"/>
        </w:rPr>
        <w:t xml:space="preserve">that in time they will become </w:t>
      </w:r>
      <w:r w:rsidR="00F94721" w:rsidRPr="00751A36">
        <w:rPr>
          <w:rFonts w:ascii="Cambria" w:hAnsi="Cambria"/>
        </w:rPr>
        <w:t>us</w:t>
      </w:r>
      <w:r w:rsidR="00C60679">
        <w:rPr>
          <w:rFonts w:ascii="Cambria" w:hAnsi="Cambria"/>
        </w:rPr>
        <w:t>ers</w:t>
      </w:r>
      <w:r w:rsidR="00F94721" w:rsidRPr="00751A36">
        <w:rPr>
          <w:rFonts w:ascii="Cambria" w:hAnsi="Cambria"/>
        </w:rPr>
        <w:t xml:space="preserve"> of </w:t>
      </w:r>
      <w:r w:rsidR="00C60679">
        <w:rPr>
          <w:rFonts w:ascii="Cambria" w:hAnsi="Cambria"/>
        </w:rPr>
        <w:t xml:space="preserve">these medical </w:t>
      </w:r>
      <w:r w:rsidR="00F94721" w:rsidRPr="00751A36">
        <w:rPr>
          <w:rFonts w:ascii="Cambria" w:hAnsi="Cambria"/>
        </w:rPr>
        <w:t>devices. Speci</w:t>
      </w:r>
      <w:r w:rsidR="00971113">
        <w:rPr>
          <w:rFonts w:ascii="Cambria" w:hAnsi="Cambria"/>
        </w:rPr>
        <w:t>fically we have defined the pre-</w:t>
      </w:r>
      <w:r w:rsidR="00F94721" w:rsidRPr="00751A36">
        <w:rPr>
          <w:rFonts w:ascii="Cambria" w:hAnsi="Cambria"/>
        </w:rPr>
        <w:t xml:space="preserve">users of hearing aids as those people who have an early stage hearing loss but do not yet own a pair of hearing aids, and the </w:t>
      </w:r>
      <w:r w:rsidR="00971113">
        <w:rPr>
          <w:rFonts w:ascii="Cambria" w:hAnsi="Cambria"/>
        </w:rPr>
        <w:t xml:space="preserve">pre-users of injection devices (typically </w:t>
      </w:r>
      <w:r w:rsidR="00F94721" w:rsidRPr="00751A36">
        <w:rPr>
          <w:rFonts w:ascii="Cambria" w:hAnsi="Cambria"/>
        </w:rPr>
        <w:t>insulin</w:t>
      </w:r>
      <w:r w:rsidR="00971113">
        <w:rPr>
          <w:rFonts w:ascii="Cambria" w:hAnsi="Cambria"/>
        </w:rPr>
        <w:t>)</w:t>
      </w:r>
      <w:r w:rsidR="00F94721" w:rsidRPr="00751A36">
        <w:rPr>
          <w:rFonts w:ascii="Cambria" w:hAnsi="Cambria"/>
        </w:rPr>
        <w:t xml:space="preserve"> as people with type 2 diabetes who have not yet started to use injection treatment. </w:t>
      </w:r>
      <w:r w:rsidR="00971113">
        <w:rPr>
          <w:rFonts w:ascii="Cambria" w:hAnsi="Cambria"/>
        </w:rPr>
        <w:t xml:space="preserve">Pre-use </w:t>
      </w:r>
      <w:r w:rsidR="00F94721" w:rsidRPr="00751A36">
        <w:rPr>
          <w:rFonts w:ascii="Cambria" w:hAnsi="Cambria"/>
        </w:rPr>
        <w:t xml:space="preserve">can be seen as a way of making </w:t>
      </w:r>
      <w:r w:rsidR="00971113">
        <w:rPr>
          <w:rFonts w:ascii="Cambria" w:hAnsi="Cambria"/>
        </w:rPr>
        <w:t xml:space="preserve">a </w:t>
      </w:r>
      <w:r w:rsidR="000405DC">
        <w:rPr>
          <w:rFonts w:ascii="Cambria" w:hAnsi="Cambria"/>
        </w:rPr>
        <w:t xml:space="preserve">collection </w:t>
      </w:r>
      <w:r w:rsidR="00F94721" w:rsidRPr="00751A36">
        <w:rPr>
          <w:rFonts w:ascii="Cambria" w:hAnsi="Cambria"/>
        </w:rPr>
        <w:t xml:space="preserve">of </w:t>
      </w:r>
      <w:r w:rsidR="00971113">
        <w:rPr>
          <w:rFonts w:ascii="Cambria" w:hAnsi="Cambria"/>
        </w:rPr>
        <w:t xml:space="preserve">non-use </w:t>
      </w:r>
      <w:r w:rsidR="00F94721" w:rsidRPr="00751A36">
        <w:rPr>
          <w:rFonts w:ascii="Cambria" w:hAnsi="Cambria"/>
        </w:rPr>
        <w:t>practices relevant to an industry perspective.</w:t>
      </w:r>
    </w:p>
    <w:p w:rsidR="00C60679" w:rsidRPr="00751A36" w:rsidRDefault="00C60679" w:rsidP="00C96883">
      <w:pPr>
        <w:spacing w:line="360" w:lineRule="auto"/>
        <w:rPr>
          <w:rFonts w:ascii="Cambria" w:hAnsi="Cambria"/>
        </w:rPr>
      </w:pPr>
    </w:p>
    <w:p w:rsidR="00751A36" w:rsidRDefault="00751A36" w:rsidP="00C96883">
      <w:pPr>
        <w:spacing w:line="360" w:lineRule="auto"/>
        <w:rPr>
          <w:rFonts w:ascii="Cambria" w:hAnsi="Cambria"/>
        </w:rPr>
      </w:pPr>
      <w:r w:rsidRPr="00751A36">
        <w:rPr>
          <w:rFonts w:ascii="Cambria" w:hAnsi="Cambria"/>
        </w:rPr>
        <w:t>The project has involved trying to gain an insight into the practices that are relevant to pre-use</w:t>
      </w:r>
      <w:r w:rsidR="00E507DA">
        <w:rPr>
          <w:rFonts w:ascii="Cambria" w:hAnsi="Cambria"/>
        </w:rPr>
        <w:t>rs</w:t>
      </w:r>
      <w:r w:rsidRPr="00751A36">
        <w:rPr>
          <w:rFonts w:ascii="Cambria" w:hAnsi="Cambria"/>
        </w:rPr>
        <w:t xml:space="preserve"> from a company perspective and co-designing with people who represent </w:t>
      </w:r>
      <w:r w:rsidR="00E507DA">
        <w:rPr>
          <w:rFonts w:ascii="Cambria" w:hAnsi="Cambria"/>
        </w:rPr>
        <w:t>this group of non-users</w:t>
      </w:r>
      <w:r w:rsidRPr="00751A36">
        <w:rPr>
          <w:rFonts w:ascii="Cambria" w:hAnsi="Cambria"/>
        </w:rPr>
        <w:t>. In our fieldwork we chose to focus for a large part on the clinical interaction between doctor and patient, where the practices involved in the decision to adopt the devices seemed most evident, and we spent time in clinics and recording interactions between hearing or health care professionals, general practicing doctors in the case of diabetes and Ear Nose and Throat Specialists or Audiologists in the case of hearing loss, and pre-users. We also wanted</w:t>
      </w:r>
      <w:r w:rsidR="00BA292C">
        <w:rPr>
          <w:rFonts w:ascii="Cambria" w:hAnsi="Cambria"/>
        </w:rPr>
        <w:t xml:space="preserve"> to</w:t>
      </w:r>
      <w:r w:rsidRPr="00751A36">
        <w:rPr>
          <w:rFonts w:ascii="Cambria" w:hAnsi="Cambria"/>
        </w:rPr>
        <w:t xml:space="preserve"> contextualise this </w:t>
      </w:r>
      <w:r w:rsidR="00E507DA">
        <w:rPr>
          <w:rFonts w:ascii="Cambria" w:hAnsi="Cambria"/>
        </w:rPr>
        <w:t xml:space="preserve">in relation to </w:t>
      </w:r>
      <w:r w:rsidRPr="00751A36">
        <w:rPr>
          <w:rFonts w:ascii="Cambria" w:hAnsi="Cambria"/>
        </w:rPr>
        <w:t>how the conditions were experienced outside the medical, so we complemented the clinical studies with interviews with people in their homes, and follo</w:t>
      </w:r>
      <w:r w:rsidR="00E507DA">
        <w:rPr>
          <w:rFonts w:ascii="Cambria" w:hAnsi="Cambria"/>
        </w:rPr>
        <w:t>wed the healthcare professional</w:t>
      </w:r>
      <w:r w:rsidRPr="00751A36">
        <w:rPr>
          <w:rFonts w:ascii="Cambria" w:hAnsi="Cambria"/>
        </w:rPr>
        <w:t xml:space="preserve">s through their daily professional practices. </w:t>
      </w:r>
    </w:p>
    <w:p w:rsidR="00C714F2" w:rsidRPr="00751A36" w:rsidRDefault="00C714F2" w:rsidP="00C96883">
      <w:pPr>
        <w:spacing w:line="360" w:lineRule="auto"/>
        <w:rPr>
          <w:rFonts w:ascii="Cambria" w:hAnsi="Cambria"/>
        </w:rPr>
      </w:pPr>
    </w:p>
    <w:p w:rsidR="00751A36" w:rsidRPr="00751A36" w:rsidRDefault="00751A36" w:rsidP="00C96883">
      <w:pPr>
        <w:spacing w:line="360" w:lineRule="auto"/>
        <w:rPr>
          <w:rFonts w:ascii="Cambria" w:hAnsi="Cambria"/>
        </w:rPr>
      </w:pPr>
      <w:r w:rsidRPr="00751A36">
        <w:rPr>
          <w:rFonts w:ascii="Cambria" w:hAnsi="Cambria"/>
        </w:rPr>
        <w:t xml:space="preserve">The empirical work has been conducted both in Denmark and in the USA. </w:t>
      </w:r>
      <w:r w:rsidR="00C60679">
        <w:rPr>
          <w:rFonts w:ascii="Cambria" w:hAnsi="Cambria"/>
        </w:rPr>
        <w:t>In addition</w:t>
      </w:r>
      <w:r w:rsidRPr="00751A36">
        <w:rPr>
          <w:rFonts w:ascii="Cambria" w:hAnsi="Cambria"/>
        </w:rPr>
        <w:t xml:space="preserve"> to ethnographic </w:t>
      </w:r>
      <w:r w:rsidR="00E507DA" w:rsidRPr="00751A36">
        <w:rPr>
          <w:rFonts w:ascii="Cambria" w:hAnsi="Cambria"/>
        </w:rPr>
        <w:t>fieldwork</w:t>
      </w:r>
      <w:r w:rsidRPr="00751A36">
        <w:rPr>
          <w:rFonts w:ascii="Cambria" w:hAnsi="Cambria"/>
        </w:rPr>
        <w:t xml:space="preserve">, we conducted </w:t>
      </w:r>
      <w:r w:rsidR="005A1C6A">
        <w:rPr>
          <w:rFonts w:ascii="Cambria" w:hAnsi="Cambria"/>
        </w:rPr>
        <w:t>multiple</w:t>
      </w:r>
      <w:r w:rsidR="00E507DA">
        <w:rPr>
          <w:rFonts w:ascii="Cambria" w:hAnsi="Cambria"/>
        </w:rPr>
        <w:t xml:space="preserve"> </w:t>
      </w:r>
      <w:r w:rsidRPr="00751A36">
        <w:rPr>
          <w:rFonts w:ascii="Cambria" w:hAnsi="Cambria"/>
        </w:rPr>
        <w:t xml:space="preserve">co-design workshops and also </w:t>
      </w:r>
      <w:r w:rsidR="005A1C6A">
        <w:rPr>
          <w:rFonts w:ascii="Cambria" w:hAnsi="Cambria"/>
        </w:rPr>
        <w:t xml:space="preserve">deployed </w:t>
      </w:r>
      <w:r w:rsidRPr="00751A36">
        <w:rPr>
          <w:rFonts w:ascii="Cambria" w:hAnsi="Cambria"/>
        </w:rPr>
        <w:t>a form of auto-ethnography and probe</w:t>
      </w:r>
      <w:r w:rsidR="005A1C6A">
        <w:rPr>
          <w:rFonts w:ascii="Cambria" w:hAnsi="Cambria"/>
        </w:rPr>
        <w:t>s</w:t>
      </w:r>
      <w:r w:rsidRPr="00751A36">
        <w:rPr>
          <w:rFonts w:ascii="Cambria" w:hAnsi="Cambria"/>
        </w:rPr>
        <w:t xml:space="preserve"> we labelled </w:t>
      </w:r>
      <w:r w:rsidR="005A1C6A">
        <w:rPr>
          <w:rFonts w:ascii="Cambria" w:hAnsi="Cambria"/>
        </w:rPr>
        <w:t>“</w:t>
      </w:r>
      <w:r w:rsidRPr="00751A36">
        <w:rPr>
          <w:rFonts w:ascii="Cambria" w:hAnsi="Cambria"/>
        </w:rPr>
        <w:t>enquiry kits</w:t>
      </w:r>
      <w:r w:rsidR="005A1C6A">
        <w:rPr>
          <w:rFonts w:ascii="Cambria" w:hAnsi="Cambria"/>
        </w:rPr>
        <w:t>”</w:t>
      </w:r>
      <w:r w:rsidRPr="00751A36">
        <w:rPr>
          <w:rFonts w:ascii="Cambria" w:hAnsi="Cambria"/>
        </w:rPr>
        <w:t xml:space="preserve">. In Denmark we initially conducted a pilot study </w:t>
      </w:r>
      <w:r w:rsidR="00E507DA">
        <w:rPr>
          <w:rFonts w:ascii="Cambria" w:hAnsi="Cambria"/>
        </w:rPr>
        <w:t xml:space="preserve">that </w:t>
      </w:r>
      <w:r w:rsidRPr="00751A36">
        <w:rPr>
          <w:rFonts w:ascii="Cambria" w:hAnsi="Cambria"/>
        </w:rPr>
        <w:t xml:space="preserve">we </w:t>
      </w:r>
      <w:r w:rsidR="00E507DA">
        <w:rPr>
          <w:rFonts w:ascii="Cambria" w:hAnsi="Cambria"/>
        </w:rPr>
        <w:t xml:space="preserve">later </w:t>
      </w:r>
      <w:r w:rsidRPr="00751A36">
        <w:rPr>
          <w:rFonts w:ascii="Cambria" w:hAnsi="Cambria"/>
        </w:rPr>
        <w:t>extended into a</w:t>
      </w:r>
      <w:r w:rsidR="00E507DA">
        <w:rPr>
          <w:rFonts w:ascii="Cambria" w:hAnsi="Cambria"/>
        </w:rPr>
        <w:t xml:space="preserve"> larger investigation</w:t>
      </w:r>
      <w:r w:rsidRPr="00751A36">
        <w:rPr>
          <w:rFonts w:ascii="Cambria" w:hAnsi="Cambria"/>
        </w:rPr>
        <w:t>, which included interviews with 16 pre-users</w:t>
      </w:r>
      <w:r w:rsidR="00E507DA">
        <w:rPr>
          <w:rFonts w:ascii="Cambria" w:hAnsi="Cambria"/>
        </w:rPr>
        <w:t>,</w:t>
      </w:r>
      <w:r w:rsidRPr="00751A36">
        <w:rPr>
          <w:rFonts w:ascii="Cambria" w:hAnsi="Cambria"/>
        </w:rPr>
        <w:t xml:space="preserve"> </w:t>
      </w:r>
      <w:r w:rsidR="00E507DA">
        <w:rPr>
          <w:rFonts w:ascii="Cambria" w:hAnsi="Cambria"/>
        </w:rPr>
        <w:t xml:space="preserve">video </w:t>
      </w:r>
      <w:r w:rsidR="00C35364">
        <w:rPr>
          <w:rFonts w:ascii="Cambria" w:hAnsi="Cambria"/>
        </w:rPr>
        <w:t xml:space="preserve">recordings </w:t>
      </w:r>
      <w:r w:rsidR="00E507DA">
        <w:rPr>
          <w:rFonts w:ascii="Cambria" w:hAnsi="Cambria"/>
        </w:rPr>
        <w:t xml:space="preserve">of </w:t>
      </w:r>
      <w:r w:rsidRPr="00751A36">
        <w:rPr>
          <w:rFonts w:ascii="Cambria" w:hAnsi="Cambria"/>
        </w:rPr>
        <w:t xml:space="preserve">consultations in </w:t>
      </w:r>
      <w:r w:rsidR="00C35364">
        <w:rPr>
          <w:rFonts w:ascii="Cambria" w:hAnsi="Cambria"/>
        </w:rPr>
        <w:t>seven</w:t>
      </w:r>
      <w:r w:rsidRPr="00751A36">
        <w:rPr>
          <w:rFonts w:ascii="Cambria" w:hAnsi="Cambria"/>
        </w:rPr>
        <w:t xml:space="preserve"> clinics, and </w:t>
      </w:r>
      <w:r w:rsidR="00C35364">
        <w:rPr>
          <w:rFonts w:ascii="Cambria" w:hAnsi="Cambria"/>
        </w:rPr>
        <w:t>four</w:t>
      </w:r>
      <w:r w:rsidRPr="00751A36">
        <w:rPr>
          <w:rFonts w:ascii="Cambria" w:hAnsi="Cambria"/>
        </w:rPr>
        <w:t xml:space="preserve"> exploratory </w:t>
      </w:r>
      <w:r w:rsidR="00C35364">
        <w:rPr>
          <w:rFonts w:ascii="Cambria" w:hAnsi="Cambria"/>
        </w:rPr>
        <w:t>co-</w:t>
      </w:r>
      <w:r w:rsidRPr="00751A36">
        <w:rPr>
          <w:rFonts w:ascii="Cambria" w:hAnsi="Cambria"/>
        </w:rPr>
        <w:t xml:space="preserve">design workshops. In the USA we interviewed </w:t>
      </w:r>
      <w:r w:rsidR="00C35364">
        <w:rPr>
          <w:rFonts w:ascii="Cambria" w:hAnsi="Cambria"/>
        </w:rPr>
        <w:t>seven</w:t>
      </w:r>
      <w:r w:rsidRPr="00751A36">
        <w:rPr>
          <w:rFonts w:ascii="Cambria" w:hAnsi="Cambria"/>
        </w:rPr>
        <w:t xml:space="preserve"> pre-users in their homes </w:t>
      </w:r>
      <w:r w:rsidR="00C35364">
        <w:rPr>
          <w:rFonts w:ascii="Cambria" w:hAnsi="Cambria"/>
        </w:rPr>
        <w:t xml:space="preserve">(each </w:t>
      </w:r>
      <w:r w:rsidRPr="00751A36">
        <w:rPr>
          <w:rFonts w:ascii="Cambria" w:hAnsi="Cambria"/>
        </w:rPr>
        <w:t>of whom also completed enquiry kits</w:t>
      </w:r>
      <w:r w:rsidR="00C35364">
        <w:rPr>
          <w:rFonts w:ascii="Cambria" w:hAnsi="Cambria"/>
        </w:rPr>
        <w:t>)</w:t>
      </w:r>
      <w:r w:rsidRPr="00751A36">
        <w:rPr>
          <w:rFonts w:ascii="Cambria" w:hAnsi="Cambria"/>
        </w:rPr>
        <w:t xml:space="preserve">, and </w:t>
      </w:r>
      <w:r w:rsidR="00C35364">
        <w:rPr>
          <w:rFonts w:ascii="Cambria" w:hAnsi="Cambria"/>
        </w:rPr>
        <w:t xml:space="preserve">participated in or video </w:t>
      </w:r>
      <w:r w:rsidRPr="00751A36">
        <w:rPr>
          <w:rFonts w:ascii="Cambria" w:hAnsi="Cambria"/>
        </w:rPr>
        <w:t xml:space="preserve">recorded consultations in </w:t>
      </w:r>
      <w:r w:rsidR="00C35364">
        <w:rPr>
          <w:rFonts w:ascii="Cambria" w:hAnsi="Cambria"/>
        </w:rPr>
        <w:t>five clinics, as well as conducting three</w:t>
      </w:r>
      <w:r w:rsidRPr="00751A36">
        <w:rPr>
          <w:rFonts w:ascii="Cambria" w:hAnsi="Cambria"/>
        </w:rPr>
        <w:t xml:space="preserve"> </w:t>
      </w:r>
      <w:r w:rsidR="00C35364">
        <w:rPr>
          <w:rFonts w:ascii="Cambria" w:hAnsi="Cambria"/>
        </w:rPr>
        <w:t>co-</w:t>
      </w:r>
      <w:r w:rsidRPr="00751A36">
        <w:rPr>
          <w:rFonts w:ascii="Cambria" w:hAnsi="Cambria"/>
        </w:rPr>
        <w:t xml:space="preserve">design workshops. </w:t>
      </w:r>
    </w:p>
    <w:p w:rsidR="00751A36" w:rsidRPr="00751A36" w:rsidRDefault="00751A36" w:rsidP="00C96883">
      <w:pPr>
        <w:spacing w:line="360" w:lineRule="auto"/>
        <w:rPr>
          <w:rFonts w:ascii="Cambria" w:hAnsi="Cambria"/>
        </w:rPr>
      </w:pPr>
    </w:p>
    <w:p w:rsidR="00751A36" w:rsidRPr="00751A36" w:rsidRDefault="00751A36" w:rsidP="00C96883">
      <w:pPr>
        <w:spacing w:line="360" w:lineRule="auto"/>
        <w:rPr>
          <w:rFonts w:ascii="Cambria" w:hAnsi="Cambria"/>
        </w:rPr>
      </w:pPr>
      <w:r w:rsidRPr="00751A36">
        <w:rPr>
          <w:rFonts w:ascii="Cambria" w:hAnsi="Cambria"/>
        </w:rPr>
        <w:t xml:space="preserve">Our </w:t>
      </w:r>
      <w:r w:rsidR="00C35364">
        <w:rPr>
          <w:rFonts w:ascii="Cambria" w:hAnsi="Cambria"/>
        </w:rPr>
        <w:t>analysis of this material</w:t>
      </w:r>
      <w:r w:rsidRPr="00751A36">
        <w:rPr>
          <w:rFonts w:ascii="Cambria" w:hAnsi="Cambria"/>
        </w:rPr>
        <w:t xml:space="preserve"> </w:t>
      </w:r>
      <w:r w:rsidR="00C60679">
        <w:rPr>
          <w:rFonts w:ascii="Cambria" w:hAnsi="Cambria"/>
        </w:rPr>
        <w:t>suggests</w:t>
      </w:r>
      <w:r w:rsidRPr="00751A36">
        <w:rPr>
          <w:rFonts w:ascii="Cambria" w:hAnsi="Cambria"/>
        </w:rPr>
        <w:t xml:space="preserve"> that while it may be important how people in this situation relate to the </w:t>
      </w:r>
      <w:r w:rsidR="00C60679">
        <w:rPr>
          <w:rFonts w:ascii="Cambria" w:hAnsi="Cambria"/>
        </w:rPr>
        <w:t>medical device</w:t>
      </w:r>
      <w:r w:rsidRPr="00751A36">
        <w:rPr>
          <w:rFonts w:ascii="Cambria" w:hAnsi="Cambria"/>
        </w:rPr>
        <w:t xml:space="preserve">, there is </w:t>
      </w:r>
      <w:r w:rsidR="00C60679">
        <w:rPr>
          <w:rFonts w:ascii="Cambria" w:hAnsi="Cambria"/>
        </w:rPr>
        <w:t>n</w:t>
      </w:r>
      <w:r w:rsidR="005A1C6A">
        <w:rPr>
          <w:rFonts w:ascii="Cambria" w:hAnsi="Cambria"/>
        </w:rPr>
        <w:t>o defining relationship analogous to use</w:t>
      </w:r>
      <w:r w:rsidR="00C35364">
        <w:rPr>
          <w:rFonts w:ascii="Cambria" w:hAnsi="Cambria"/>
        </w:rPr>
        <w:t>. R</w:t>
      </w:r>
      <w:r w:rsidRPr="00751A36">
        <w:rPr>
          <w:rFonts w:ascii="Cambria" w:hAnsi="Cambria"/>
        </w:rPr>
        <w:t xml:space="preserve">ather there </w:t>
      </w:r>
      <w:r w:rsidR="00C35364">
        <w:rPr>
          <w:rFonts w:ascii="Cambria" w:hAnsi="Cambria"/>
        </w:rPr>
        <w:t>are many</w:t>
      </w:r>
      <w:r w:rsidRPr="00751A36">
        <w:rPr>
          <w:rFonts w:ascii="Cambria" w:hAnsi="Cambria"/>
        </w:rPr>
        <w:t xml:space="preserve"> different ways in which people are connected, directly and indirectly</w:t>
      </w:r>
      <w:r w:rsidR="00C60679">
        <w:rPr>
          <w:rFonts w:ascii="Cambria" w:hAnsi="Cambria"/>
        </w:rPr>
        <w:t>,</w:t>
      </w:r>
      <w:r w:rsidRPr="00751A36">
        <w:rPr>
          <w:rFonts w:ascii="Cambria" w:hAnsi="Cambria"/>
        </w:rPr>
        <w:t xml:space="preserve"> to the</w:t>
      </w:r>
      <w:r w:rsidR="00C35364">
        <w:rPr>
          <w:rFonts w:ascii="Cambria" w:hAnsi="Cambria"/>
        </w:rPr>
        <w:t>se medical</w:t>
      </w:r>
      <w:r w:rsidRPr="00751A36">
        <w:rPr>
          <w:rFonts w:ascii="Cambria" w:hAnsi="Cambria"/>
        </w:rPr>
        <w:t xml:space="preserve"> devices.</w:t>
      </w:r>
      <w:r w:rsidR="00C60679">
        <w:rPr>
          <w:rFonts w:ascii="Cambria" w:hAnsi="Cambria"/>
        </w:rPr>
        <w:t xml:space="preserve"> The</w:t>
      </w:r>
      <w:r w:rsidRPr="00751A36">
        <w:rPr>
          <w:rFonts w:ascii="Cambria" w:hAnsi="Cambria"/>
        </w:rPr>
        <w:t xml:space="preserve"> </w:t>
      </w:r>
      <w:r w:rsidR="00C60679">
        <w:rPr>
          <w:rFonts w:ascii="Cambria" w:hAnsi="Cambria"/>
        </w:rPr>
        <w:t>people</w:t>
      </w:r>
      <w:r w:rsidRPr="00751A36">
        <w:rPr>
          <w:rFonts w:ascii="Cambria" w:hAnsi="Cambria"/>
        </w:rPr>
        <w:t xml:space="preserve"> and </w:t>
      </w:r>
      <w:r w:rsidRPr="00751A36">
        <w:rPr>
          <w:rStyle w:val="PageNumber"/>
          <w:rFonts w:ascii="Cambria" w:hAnsi="Cambria"/>
          <w:color w:val="auto"/>
        </w:rPr>
        <w:t>artefact</w:t>
      </w:r>
      <w:r w:rsidR="00C60679">
        <w:rPr>
          <w:rStyle w:val="PageNumber"/>
          <w:rFonts w:ascii="Cambria" w:hAnsi="Cambria"/>
          <w:color w:val="auto"/>
        </w:rPr>
        <w:t>s</w:t>
      </w:r>
      <w:r w:rsidRPr="00751A36">
        <w:rPr>
          <w:rFonts w:ascii="Cambria" w:hAnsi="Cambria"/>
        </w:rPr>
        <w:t xml:space="preserve"> are linked </w:t>
      </w:r>
      <w:r w:rsidR="00C60679">
        <w:rPr>
          <w:rFonts w:ascii="Cambria" w:hAnsi="Cambria"/>
        </w:rPr>
        <w:t>through network</w:t>
      </w:r>
      <w:r w:rsidR="00C35364">
        <w:rPr>
          <w:rFonts w:ascii="Cambria" w:hAnsi="Cambria"/>
        </w:rPr>
        <w:t>s</w:t>
      </w:r>
      <w:r w:rsidR="00C60679">
        <w:rPr>
          <w:rFonts w:ascii="Cambria" w:hAnsi="Cambria"/>
        </w:rPr>
        <w:t xml:space="preserve"> of </w:t>
      </w:r>
      <w:r w:rsidR="00C35364">
        <w:rPr>
          <w:rFonts w:ascii="Cambria" w:hAnsi="Cambria"/>
        </w:rPr>
        <w:t xml:space="preserve">different </w:t>
      </w:r>
      <w:r w:rsidR="00C60679">
        <w:rPr>
          <w:rFonts w:ascii="Cambria" w:hAnsi="Cambria"/>
        </w:rPr>
        <w:t>relations</w:t>
      </w:r>
      <w:r w:rsidR="00C35364">
        <w:rPr>
          <w:rFonts w:ascii="Cambria" w:hAnsi="Cambria"/>
        </w:rPr>
        <w:t xml:space="preserve"> of varying strengths</w:t>
      </w:r>
      <w:r w:rsidR="00C60679">
        <w:rPr>
          <w:rFonts w:ascii="Cambria" w:hAnsi="Cambria"/>
        </w:rPr>
        <w:t>. I</w:t>
      </w:r>
      <w:r w:rsidRPr="00751A36">
        <w:rPr>
          <w:rFonts w:ascii="Cambria" w:hAnsi="Cambria"/>
        </w:rPr>
        <w:t>n some of</w:t>
      </w:r>
      <w:r w:rsidR="00C35364">
        <w:rPr>
          <w:rFonts w:ascii="Cambria" w:hAnsi="Cambria"/>
        </w:rPr>
        <w:t xml:space="preserve"> these</w:t>
      </w:r>
      <w:r w:rsidR="00C60679">
        <w:rPr>
          <w:rFonts w:ascii="Cambria" w:hAnsi="Cambria"/>
        </w:rPr>
        <w:t>,</w:t>
      </w:r>
      <w:r w:rsidRPr="00751A36">
        <w:rPr>
          <w:rFonts w:ascii="Cambria" w:hAnsi="Cambria"/>
        </w:rPr>
        <w:t xml:space="preserve"> the </w:t>
      </w:r>
      <w:r w:rsidRPr="00751A36">
        <w:rPr>
          <w:rStyle w:val="PageNumber"/>
          <w:rFonts w:ascii="Cambria" w:hAnsi="Cambria"/>
          <w:color w:val="auto"/>
        </w:rPr>
        <w:t>artefact</w:t>
      </w:r>
      <w:r w:rsidR="00C60679">
        <w:rPr>
          <w:rFonts w:ascii="Cambria" w:hAnsi="Cambria"/>
        </w:rPr>
        <w:t xml:space="preserve"> plays a direct role;</w:t>
      </w:r>
      <w:r w:rsidRPr="00751A36">
        <w:rPr>
          <w:rFonts w:ascii="Cambria" w:hAnsi="Cambria"/>
        </w:rPr>
        <w:t xml:space="preserve"> </w:t>
      </w:r>
      <w:r w:rsidR="00C60679">
        <w:rPr>
          <w:rFonts w:ascii="Cambria" w:hAnsi="Cambria"/>
        </w:rPr>
        <w:t xml:space="preserve">in </w:t>
      </w:r>
      <w:r w:rsidRPr="00751A36">
        <w:rPr>
          <w:rFonts w:ascii="Cambria" w:hAnsi="Cambria"/>
        </w:rPr>
        <w:t xml:space="preserve">others it </w:t>
      </w:r>
      <w:r w:rsidR="00C60679">
        <w:rPr>
          <w:rFonts w:ascii="Cambria" w:hAnsi="Cambria"/>
        </w:rPr>
        <w:t xml:space="preserve">is only </w:t>
      </w:r>
      <w:r w:rsidRPr="00751A36">
        <w:rPr>
          <w:rFonts w:ascii="Cambria" w:hAnsi="Cambria"/>
        </w:rPr>
        <w:t>indirectly</w:t>
      </w:r>
      <w:r w:rsidR="00C60679">
        <w:rPr>
          <w:rFonts w:ascii="Cambria" w:hAnsi="Cambria"/>
        </w:rPr>
        <w:t xml:space="preserve"> present</w:t>
      </w:r>
      <w:r w:rsidRPr="00751A36">
        <w:rPr>
          <w:rFonts w:ascii="Cambria" w:hAnsi="Cambria"/>
        </w:rPr>
        <w:t xml:space="preserve">. </w:t>
      </w:r>
      <w:r w:rsidR="00C60679">
        <w:rPr>
          <w:rFonts w:ascii="Cambria" w:hAnsi="Cambria"/>
        </w:rPr>
        <w:t>I</w:t>
      </w:r>
      <w:r w:rsidR="00F94721">
        <w:rPr>
          <w:rFonts w:ascii="Cambria" w:hAnsi="Cambria"/>
        </w:rPr>
        <w:t>n</w:t>
      </w:r>
      <w:r w:rsidR="00F94721" w:rsidRPr="00751A36">
        <w:rPr>
          <w:rFonts w:ascii="Cambria" w:hAnsi="Cambria"/>
        </w:rPr>
        <w:t xml:space="preserve"> the next section </w:t>
      </w:r>
      <w:r w:rsidR="00F94721">
        <w:rPr>
          <w:rFonts w:ascii="Cambria" w:hAnsi="Cambria"/>
        </w:rPr>
        <w:t>we</w:t>
      </w:r>
      <w:r w:rsidR="00F94721" w:rsidRPr="00751A36">
        <w:rPr>
          <w:rFonts w:ascii="Cambria" w:hAnsi="Cambria"/>
        </w:rPr>
        <w:t xml:space="preserve"> wi</w:t>
      </w:r>
      <w:r w:rsidR="00F94721">
        <w:rPr>
          <w:rFonts w:ascii="Cambria" w:hAnsi="Cambria"/>
        </w:rPr>
        <w:t>ll present some examples from this p</w:t>
      </w:r>
      <w:r w:rsidR="00F94721" w:rsidRPr="00751A36">
        <w:rPr>
          <w:rFonts w:ascii="Cambria" w:hAnsi="Cambria"/>
        </w:rPr>
        <w:t xml:space="preserve">roject of </w:t>
      </w:r>
      <w:r w:rsidR="00F94721">
        <w:rPr>
          <w:rFonts w:ascii="Cambria" w:hAnsi="Cambria"/>
        </w:rPr>
        <w:t>relationships other</w:t>
      </w:r>
      <w:r w:rsidR="00F94721" w:rsidRPr="00751A36">
        <w:rPr>
          <w:rFonts w:ascii="Cambria" w:hAnsi="Cambria"/>
        </w:rPr>
        <w:t xml:space="preserve"> than use </w:t>
      </w:r>
      <w:r w:rsidR="00F94721">
        <w:rPr>
          <w:rFonts w:ascii="Cambria" w:hAnsi="Cambria"/>
        </w:rPr>
        <w:t xml:space="preserve">that </w:t>
      </w:r>
      <w:r w:rsidR="00F94721" w:rsidRPr="00751A36">
        <w:rPr>
          <w:rFonts w:ascii="Cambria" w:hAnsi="Cambria"/>
        </w:rPr>
        <w:t>are of interest to design in this case.</w:t>
      </w:r>
    </w:p>
    <w:p w:rsidR="00751A36" w:rsidRPr="00751A36" w:rsidRDefault="00751A36" w:rsidP="00C96883">
      <w:pPr>
        <w:spacing w:line="360" w:lineRule="auto"/>
        <w:outlineLvl w:val="0"/>
        <w:rPr>
          <w:rFonts w:ascii="Cambria" w:hAnsi="Cambria"/>
          <w:b/>
          <w:i/>
        </w:rPr>
      </w:pPr>
    </w:p>
    <w:p w:rsidR="00751A36" w:rsidRPr="00751A36" w:rsidRDefault="00715E1F" w:rsidP="00C96883">
      <w:pPr>
        <w:spacing w:line="360" w:lineRule="auto"/>
        <w:outlineLvl w:val="0"/>
        <w:rPr>
          <w:rFonts w:ascii="Cambria" w:hAnsi="Cambria"/>
          <w:b/>
          <w:i/>
        </w:rPr>
      </w:pPr>
      <w:r>
        <w:rPr>
          <w:rFonts w:ascii="Cambria" w:hAnsi="Cambria"/>
          <w:b/>
          <w:i/>
        </w:rPr>
        <w:t>2</w:t>
      </w:r>
      <w:r w:rsidR="00B2147F">
        <w:rPr>
          <w:rFonts w:ascii="Cambria" w:hAnsi="Cambria"/>
          <w:b/>
          <w:i/>
        </w:rPr>
        <w:t xml:space="preserve">.1 </w:t>
      </w:r>
      <w:r w:rsidR="00751A36" w:rsidRPr="00751A36">
        <w:rPr>
          <w:rFonts w:ascii="Cambria" w:hAnsi="Cambria"/>
          <w:b/>
          <w:i/>
        </w:rPr>
        <w:t xml:space="preserve">The </w:t>
      </w:r>
      <w:r w:rsidR="00B2147F">
        <w:rPr>
          <w:rFonts w:ascii="Cambria" w:hAnsi="Cambria"/>
          <w:b/>
          <w:i/>
        </w:rPr>
        <w:t>r</w:t>
      </w:r>
      <w:r w:rsidR="00751A36" w:rsidRPr="00751A36">
        <w:rPr>
          <w:rFonts w:ascii="Cambria" w:hAnsi="Cambria"/>
          <w:b/>
          <w:i/>
        </w:rPr>
        <w:t xml:space="preserve">elationship </w:t>
      </w:r>
      <w:r w:rsidR="00B2147F">
        <w:rPr>
          <w:rFonts w:ascii="Cambria" w:hAnsi="Cambria"/>
          <w:b/>
          <w:i/>
        </w:rPr>
        <w:t>b</w:t>
      </w:r>
      <w:r w:rsidR="00751A36" w:rsidRPr="00751A36">
        <w:rPr>
          <w:rFonts w:ascii="Cambria" w:hAnsi="Cambria"/>
          <w:b/>
          <w:i/>
        </w:rPr>
        <w:t xml:space="preserve">etween the </w:t>
      </w:r>
      <w:r w:rsidR="00B2147F">
        <w:rPr>
          <w:rFonts w:ascii="Cambria" w:hAnsi="Cambria"/>
          <w:b/>
          <w:i/>
        </w:rPr>
        <w:t>h</w:t>
      </w:r>
      <w:r w:rsidR="00751A36" w:rsidRPr="00751A36">
        <w:rPr>
          <w:rFonts w:ascii="Cambria" w:hAnsi="Cambria"/>
          <w:b/>
          <w:i/>
        </w:rPr>
        <w:t xml:space="preserve">ealthcare </w:t>
      </w:r>
      <w:r w:rsidR="00B2147F">
        <w:rPr>
          <w:rFonts w:ascii="Cambria" w:hAnsi="Cambria"/>
          <w:b/>
          <w:i/>
        </w:rPr>
        <w:t>p</w:t>
      </w:r>
      <w:r w:rsidR="00751A36" w:rsidRPr="00751A36">
        <w:rPr>
          <w:rFonts w:ascii="Cambria" w:hAnsi="Cambria"/>
          <w:b/>
          <w:i/>
        </w:rPr>
        <w:t xml:space="preserve">rofessional </w:t>
      </w:r>
      <w:r w:rsidR="00505326">
        <w:rPr>
          <w:rFonts w:ascii="Cambria" w:hAnsi="Cambria"/>
          <w:b/>
          <w:i/>
        </w:rPr>
        <w:t>and the device</w:t>
      </w:r>
    </w:p>
    <w:p w:rsidR="00751A36" w:rsidRDefault="00751A36" w:rsidP="00C96883">
      <w:pPr>
        <w:spacing w:line="360" w:lineRule="auto"/>
        <w:outlineLvl w:val="0"/>
        <w:rPr>
          <w:rFonts w:ascii="Cambria" w:hAnsi="Cambria"/>
        </w:rPr>
      </w:pPr>
      <w:r w:rsidRPr="00751A36">
        <w:rPr>
          <w:rFonts w:ascii="Cambria" w:hAnsi="Cambria"/>
        </w:rPr>
        <w:t>In the case of these</w:t>
      </w:r>
      <w:r w:rsidR="00BA292C">
        <w:rPr>
          <w:rFonts w:ascii="Cambria" w:hAnsi="Cambria"/>
        </w:rPr>
        <w:t xml:space="preserve"> medical devices</w:t>
      </w:r>
      <w:r w:rsidRPr="00751A36">
        <w:rPr>
          <w:rFonts w:ascii="Cambria" w:hAnsi="Cambria"/>
        </w:rPr>
        <w:t xml:space="preserve">, the companies’ customer is generally the healthcare professional who will be prescribing the device, rather </w:t>
      </w:r>
      <w:r w:rsidR="00BA292C">
        <w:rPr>
          <w:rFonts w:ascii="Cambria" w:hAnsi="Cambria"/>
        </w:rPr>
        <w:t xml:space="preserve">than </w:t>
      </w:r>
      <w:r w:rsidRPr="00751A36">
        <w:rPr>
          <w:rFonts w:ascii="Cambria" w:hAnsi="Cambria"/>
        </w:rPr>
        <w:t>the end user and in some cases the healthcare professional may have never even seen the devices, let alone experienced using them. Although the healthcare professional may be influenced by their other patients’ experiences of use, considering use alone will not necessarily account for all practices that are relevant to the relationships the healthcare professionals have, or could have, to the devices.  By focusing on the clinical interaction in our fieldwork, several other practices that could offer interesting potential for design became evident and one in particular that stood out involved the activating of the device in order to persuade the patient to accept the treatment option</w:t>
      </w:r>
      <w:r w:rsidR="002E5FCC">
        <w:rPr>
          <w:rFonts w:ascii="Cambria" w:hAnsi="Cambria"/>
        </w:rPr>
        <w:t>.</w:t>
      </w:r>
      <w:r w:rsidRPr="00751A36">
        <w:rPr>
          <w:rFonts w:ascii="Cambria" w:hAnsi="Cambria"/>
        </w:rPr>
        <w:t xml:space="preserve"> </w:t>
      </w:r>
      <w:r w:rsidR="002E5FCC">
        <w:rPr>
          <w:rFonts w:ascii="Cambria" w:hAnsi="Cambria"/>
        </w:rPr>
        <w:t xml:space="preserve">In </w:t>
      </w:r>
      <w:r w:rsidRPr="00751A36">
        <w:rPr>
          <w:rFonts w:ascii="Cambria" w:hAnsi="Cambria"/>
        </w:rPr>
        <w:t xml:space="preserve">several clinical interactions, we observed </w:t>
      </w:r>
      <w:r w:rsidR="002E5FCC">
        <w:rPr>
          <w:rFonts w:ascii="Cambria" w:hAnsi="Cambria"/>
        </w:rPr>
        <w:t>healthcare professionals introducing</w:t>
      </w:r>
      <w:r w:rsidRPr="00751A36">
        <w:rPr>
          <w:rFonts w:ascii="Cambria" w:hAnsi="Cambria"/>
        </w:rPr>
        <w:t xml:space="preserve"> the idea of usin</w:t>
      </w:r>
      <w:r w:rsidR="002E5FCC">
        <w:rPr>
          <w:rFonts w:ascii="Cambria" w:hAnsi="Cambria"/>
        </w:rPr>
        <w:t>g the devices to their patients.</w:t>
      </w:r>
      <w:r w:rsidRPr="00751A36">
        <w:rPr>
          <w:rFonts w:ascii="Cambria" w:hAnsi="Cambria"/>
        </w:rPr>
        <w:t xml:space="preserve"> </w:t>
      </w:r>
      <w:r w:rsidR="002E5FCC">
        <w:rPr>
          <w:rFonts w:ascii="Cambria" w:hAnsi="Cambria"/>
        </w:rPr>
        <w:t xml:space="preserve">In some of these instances, </w:t>
      </w:r>
      <w:r w:rsidRPr="00751A36">
        <w:rPr>
          <w:rFonts w:ascii="Cambria" w:hAnsi="Cambria"/>
        </w:rPr>
        <w:t xml:space="preserve">the physical devices were </w:t>
      </w:r>
      <w:r w:rsidR="002E5FCC">
        <w:rPr>
          <w:rFonts w:ascii="Cambria" w:hAnsi="Cambria"/>
        </w:rPr>
        <w:t>actually shown; in others they were not.</w:t>
      </w:r>
      <w:r w:rsidR="005D1630">
        <w:rPr>
          <w:rFonts w:ascii="Cambria" w:hAnsi="Cambria"/>
        </w:rPr>
        <w:t xml:space="preserve">  In the cases w</w:t>
      </w:r>
      <w:r w:rsidR="00F11FA1">
        <w:rPr>
          <w:rFonts w:ascii="Cambria" w:hAnsi="Cambria"/>
        </w:rPr>
        <w:t xml:space="preserve">hen they were shown, the devices </w:t>
      </w:r>
      <w:r w:rsidR="005D1630">
        <w:rPr>
          <w:rFonts w:ascii="Cambria" w:hAnsi="Cambria"/>
        </w:rPr>
        <w:t xml:space="preserve">often became a tool for the </w:t>
      </w:r>
      <w:r w:rsidR="00F11FA1">
        <w:rPr>
          <w:rFonts w:ascii="Cambria" w:hAnsi="Cambria"/>
        </w:rPr>
        <w:t>health care professional</w:t>
      </w:r>
      <w:r w:rsidR="005D1630">
        <w:rPr>
          <w:rFonts w:ascii="Cambria" w:hAnsi="Cambria"/>
        </w:rPr>
        <w:t>s, used to attempt to alleviate</w:t>
      </w:r>
      <w:r w:rsidR="00F11FA1">
        <w:rPr>
          <w:rFonts w:ascii="Cambria" w:hAnsi="Cambria"/>
        </w:rPr>
        <w:t xml:space="preserve"> </w:t>
      </w:r>
      <w:r w:rsidR="005D1630">
        <w:rPr>
          <w:rFonts w:ascii="Cambria" w:hAnsi="Cambria"/>
        </w:rPr>
        <w:t>some of the</w:t>
      </w:r>
      <w:r w:rsidR="00F11FA1">
        <w:rPr>
          <w:rFonts w:ascii="Cambria" w:hAnsi="Cambria"/>
        </w:rPr>
        <w:t xml:space="preserve"> patients</w:t>
      </w:r>
      <w:r w:rsidR="005D1630">
        <w:rPr>
          <w:rFonts w:ascii="Cambria" w:hAnsi="Cambria"/>
        </w:rPr>
        <w:t>’</w:t>
      </w:r>
      <w:r w:rsidR="00F11FA1">
        <w:rPr>
          <w:rFonts w:ascii="Cambria" w:hAnsi="Cambria"/>
        </w:rPr>
        <w:t xml:space="preserve"> fears and misconceptions about them as a treatment option</w:t>
      </w:r>
      <w:r w:rsidRPr="00751A36">
        <w:rPr>
          <w:rFonts w:ascii="Cambria" w:hAnsi="Cambria"/>
        </w:rPr>
        <w:t xml:space="preserve">. </w:t>
      </w:r>
    </w:p>
    <w:p w:rsidR="00F94721" w:rsidRPr="00751A36" w:rsidRDefault="00F94721" w:rsidP="00C96883">
      <w:pPr>
        <w:spacing w:line="360" w:lineRule="auto"/>
        <w:outlineLvl w:val="0"/>
        <w:rPr>
          <w:rFonts w:ascii="Cambria" w:hAnsi="Cambria"/>
        </w:rPr>
      </w:pPr>
    </w:p>
    <w:p w:rsidR="00751A36" w:rsidRDefault="00751A36" w:rsidP="00C96883">
      <w:pPr>
        <w:spacing w:line="360" w:lineRule="auto"/>
        <w:outlineLvl w:val="0"/>
        <w:rPr>
          <w:rFonts w:ascii="Cambria" w:hAnsi="Cambria"/>
        </w:rPr>
      </w:pPr>
      <w:r w:rsidRPr="00751A36">
        <w:rPr>
          <w:rFonts w:ascii="Cambria" w:hAnsi="Cambria"/>
        </w:rPr>
        <w:t>With regard to insulin or injection treatment, the issue of having to inject often arose in the discussions between doctors and patients, with the patients citing needle fear and the fear of pain as reasons why they did not wish to start taking insulin. In response to this, we observed some doctors use words alone and talk about how small the needle was, or that it did not hurt as much as blood sugar measuring. One doctor for example tried to explain how little the insulin needle was w</w:t>
      </w:r>
      <w:r w:rsidR="002E5FCC">
        <w:rPr>
          <w:rFonts w:ascii="Cambria" w:hAnsi="Cambria"/>
        </w:rPr>
        <w:t>hile she gave her patient a flu</w:t>
      </w:r>
      <w:r w:rsidRPr="00751A36">
        <w:rPr>
          <w:rFonts w:ascii="Cambria" w:hAnsi="Cambria"/>
        </w:rPr>
        <w:t xml:space="preserve"> vaccin</w:t>
      </w:r>
      <w:r w:rsidR="002E5FCC">
        <w:rPr>
          <w:rFonts w:ascii="Cambria" w:hAnsi="Cambria"/>
        </w:rPr>
        <w:t>e injection with a large needle.</w:t>
      </w:r>
      <w:r w:rsidRPr="00751A36">
        <w:rPr>
          <w:rFonts w:ascii="Cambria" w:hAnsi="Cambria"/>
        </w:rPr>
        <w:t xml:space="preserve"> </w:t>
      </w:r>
      <w:r w:rsidRPr="00751A36">
        <w:rPr>
          <w:rFonts w:ascii="Cambria" w:hAnsi="Cambria"/>
          <w:i/>
        </w:rPr>
        <w:t>“You are afraid of the needle because I am giving you the needle, but when it comes to the fact tha</w:t>
      </w:r>
      <w:r w:rsidR="00505326">
        <w:rPr>
          <w:rFonts w:ascii="Cambria" w:hAnsi="Cambria"/>
          <w:i/>
        </w:rPr>
        <w:t>t you will be doing it yourself</w:t>
      </w:r>
      <w:r w:rsidRPr="00751A36">
        <w:rPr>
          <w:rFonts w:ascii="Cambria" w:hAnsi="Cambria"/>
          <w:i/>
        </w:rPr>
        <w:t>, and when the needle is not like the one I am using but it is a needle that is like a hair and it really does not hurt</w:t>
      </w:r>
      <w:r w:rsidR="002E5FCC">
        <w:rPr>
          <w:rFonts w:ascii="Cambria" w:hAnsi="Cambria"/>
        </w:rPr>
        <w:t>”. B</w:t>
      </w:r>
      <w:r w:rsidRPr="00751A36">
        <w:rPr>
          <w:rFonts w:ascii="Cambria" w:hAnsi="Cambria"/>
        </w:rPr>
        <w:t xml:space="preserve">y contrasting them, she may have also associated the non-present insulin needle with the vaccine one, which was actually physically there and being used. Other doctors on the other hand used different tactics which deployed the injection device themselves. For example, we witnessed one nurse in the USA get a sample device out and </w:t>
      </w:r>
      <w:r w:rsidR="002E5FCC">
        <w:rPr>
          <w:rFonts w:ascii="Cambria" w:hAnsi="Cambria"/>
        </w:rPr>
        <w:t>ask</w:t>
      </w:r>
      <w:r w:rsidRPr="00751A36">
        <w:rPr>
          <w:rFonts w:ascii="Cambria" w:hAnsi="Cambria"/>
        </w:rPr>
        <w:t xml:space="preserve"> the patient to inject himself within five minutes of her having decided that he might benefit from injection treatment. </w:t>
      </w:r>
      <w:r w:rsidR="002E5FCC">
        <w:rPr>
          <w:rFonts w:ascii="Cambria" w:hAnsi="Cambria"/>
        </w:rPr>
        <w:t>I</w:t>
      </w:r>
      <w:r w:rsidRPr="00751A36">
        <w:rPr>
          <w:rFonts w:ascii="Cambria" w:hAnsi="Cambria"/>
        </w:rPr>
        <w:t>n an</w:t>
      </w:r>
      <w:r w:rsidR="006C50D2">
        <w:rPr>
          <w:rFonts w:ascii="Cambria" w:hAnsi="Cambria"/>
        </w:rPr>
        <w:t>o</w:t>
      </w:r>
      <w:r w:rsidR="002E5FCC">
        <w:rPr>
          <w:rFonts w:ascii="Cambria" w:hAnsi="Cambria"/>
        </w:rPr>
        <w:t>ther</w:t>
      </w:r>
      <w:r w:rsidRPr="00751A36">
        <w:rPr>
          <w:rFonts w:ascii="Cambria" w:hAnsi="Cambria"/>
        </w:rPr>
        <w:t xml:space="preserve"> interview</w:t>
      </w:r>
      <w:r w:rsidR="002E5FCC">
        <w:rPr>
          <w:rFonts w:ascii="Cambria" w:hAnsi="Cambria"/>
        </w:rPr>
        <w:t>,</w:t>
      </w:r>
      <w:r w:rsidRPr="00751A36">
        <w:rPr>
          <w:rFonts w:ascii="Cambria" w:hAnsi="Cambria"/>
        </w:rPr>
        <w:t xml:space="preserve"> a Danish doctor explain</w:t>
      </w:r>
      <w:r w:rsidR="002E5FCC">
        <w:rPr>
          <w:rFonts w:ascii="Cambria" w:hAnsi="Cambria"/>
        </w:rPr>
        <w:t>ed</w:t>
      </w:r>
      <w:r w:rsidRPr="00751A36">
        <w:rPr>
          <w:rFonts w:ascii="Cambria" w:hAnsi="Cambria"/>
        </w:rPr>
        <w:t xml:space="preserve"> that he used the device on himself to demonstrate </w:t>
      </w:r>
      <w:r w:rsidR="002E5FCC" w:rsidRPr="00751A36">
        <w:rPr>
          <w:rFonts w:ascii="Cambria" w:hAnsi="Cambria"/>
        </w:rPr>
        <w:t xml:space="preserve">to his patients </w:t>
      </w:r>
      <w:r w:rsidR="002E5FCC">
        <w:rPr>
          <w:rFonts w:ascii="Cambria" w:hAnsi="Cambria"/>
        </w:rPr>
        <w:t xml:space="preserve">how </w:t>
      </w:r>
      <w:r w:rsidRPr="00751A36">
        <w:rPr>
          <w:rFonts w:ascii="Cambria" w:hAnsi="Cambria"/>
        </w:rPr>
        <w:t>painless it was to inject</w:t>
      </w:r>
      <w:r w:rsidR="002E5FCC">
        <w:rPr>
          <w:rFonts w:ascii="Cambria" w:hAnsi="Cambria"/>
        </w:rPr>
        <w:t>;</w:t>
      </w:r>
      <w:r w:rsidRPr="00751A36">
        <w:rPr>
          <w:rFonts w:ascii="Cambria" w:hAnsi="Cambria"/>
        </w:rPr>
        <w:t xml:space="preserve"> </w:t>
      </w:r>
      <w:r w:rsidR="002E5FCC">
        <w:rPr>
          <w:rFonts w:ascii="Cambria" w:hAnsi="Cambria"/>
        </w:rPr>
        <w:t>he then</w:t>
      </w:r>
      <w:r w:rsidRPr="00751A36">
        <w:rPr>
          <w:rFonts w:ascii="Cambria" w:hAnsi="Cambria"/>
        </w:rPr>
        <w:t xml:space="preserve"> proceeded to stick himself with the device during our interview</w:t>
      </w:r>
      <w:r w:rsidR="002E5FCC">
        <w:rPr>
          <w:rFonts w:ascii="Cambria" w:hAnsi="Cambria"/>
        </w:rPr>
        <w:t xml:space="preserve"> (see Figure 1)</w:t>
      </w:r>
      <w:r w:rsidRPr="00751A36">
        <w:rPr>
          <w:rFonts w:ascii="Cambria" w:hAnsi="Cambria"/>
        </w:rPr>
        <w:t>.  In these different practices needles and devices were brought into interactions with patients in order to alleviate their needle fear; having the physical device there was a way of helping to make patients</w:t>
      </w:r>
      <w:r w:rsidR="002E5FCC">
        <w:rPr>
          <w:rFonts w:ascii="Cambria" w:hAnsi="Cambria"/>
        </w:rPr>
        <w:t>’</w:t>
      </w:r>
      <w:r w:rsidRPr="00751A36">
        <w:rPr>
          <w:rFonts w:ascii="Cambria" w:hAnsi="Cambria"/>
        </w:rPr>
        <w:t xml:space="preserve"> abstract fears concrete and </w:t>
      </w:r>
      <w:r w:rsidR="00B06253">
        <w:rPr>
          <w:rFonts w:ascii="Cambria" w:hAnsi="Cambria"/>
        </w:rPr>
        <w:t xml:space="preserve">to </w:t>
      </w:r>
      <w:r w:rsidRPr="00751A36">
        <w:rPr>
          <w:rFonts w:ascii="Cambria" w:hAnsi="Cambria"/>
        </w:rPr>
        <w:t>deal with them directly.</w:t>
      </w:r>
    </w:p>
    <w:p w:rsidR="00BE1D39" w:rsidRDefault="00BE1D39" w:rsidP="00C96883">
      <w:pPr>
        <w:spacing w:line="360" w:lineRule="auto"/>
        <w:outlineLvl w:val="0"/>
        <w:rPr>
          <w:rFonts w:ascii="Cambria" w:hAnsi="Cambria"/>
        </w:rPr>
      </w:pPr>
    </w:p>
    <w:p w:rsidR="00BE1D39" w:rsidRPr="00751A36" w:rsidRDefault="0091521E" w:rsidP="00C96883">
      <w:pPr>
        <w:spacing w:line="360" w:lineRule="auto"/>
        <w:outlineLvl w:val="0"/>
        <w:rPr>
          <w:rFonts w:ascii="Cambria" w:hAnsi="Cambria"/>
        </w:rPr>
      </w:pPr>
      <w:r>
        <w:rPr>
          <w:rFonts w:ascii="Cambria" w:hAnsi="Cambria"/>
          <w:noProof/>
          <w:lang w:val="en-US"/>
        </w:rPr>
        <w:drawing>
          <wp:inline distT="0" distB="0" distL="0" distR="0">
            <wp:extent cx="5270500" cy="33166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 injectinghimself_blurre.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270500" cy="3316605"/>
                    </a:xfrm>
                    <a:prstGeom prst="rect">
                      <a:avLst/>
                    </a:prstGeom>
                  </pic:spPr>
                </pic:pic>
              </a:graphicData>
            </a:graphic>
          </wp:inline>
        </w:drawing>
      </w:r>
    </w:p>
    <w:p w:rsidR="00751A36" w:rsidRPr="0091521E" w:rsidRDefault="0091521E" w:rsidP="00C96883">
      <w:pPr>
        <w:spacing w:line="360" w:lineRule="auto"/>
        <w:outlineLvl w:val="0"/>
        <w:rPr>
          <w:rFonts w:ascii="Cambria" w:hAnsi="Cambria"/>
          <w:i/>
          <w:sz w:val="18"/>
          <w:szCs w:val="18"/>
        </w:rPr>
      </w:pPr>
      <w:r w:rsidRPr="0091521E">
        <w:rPr>
          <w:rFonts w:ascii="Cambria" w:hAnsi="Cambria"/>
          <w:i/>
          <w:sz w:val="18"/>
          <w:szCs w:val="18"/>
        </w:rPr>
        <w:t>Figure 1: Doctor in interview showing how he demonstrates to patients that injecting does not hurt.</w:t>
      </w:r>
    </w:p>
    <w:p w:rsidR="0091521E" w:rsidRPr="0091521E" w:rsidRDefault="0091521E" w:rsidP="00C96883">
      <w:pPr>
        <w:spacing w:line="360" w:lineRule="auto"/>
        <w:outlineLvl w:val="0"/>
        <w:rPr>
          <w:rFonts w:ascii="Cambria" w:hAnsi="Cambria"/>
          <w:i/>
          <w:sz w:val="20"/>
          <w:szCs w:val="20"/>
        </w:rPr>
      </w:pPr>
    </w:p>
    <w:p w:rsidR="00F94721" w:rsidRDefault="00751A36" w:rsidP="00C96883">
      <w:pPr>
        <w:spacing w:line="360" w:lineRule="auto"/>
        <w:outlineLvl w:val="0"/>
        <w:rPr>
          <w:rFonts w:ascii="Cambria" w:hAnsi="Cambria"/>
        </w:rPr>
      </w:pPr>
      <w:r w:rsidRPr="00751A36">
        <w:rPr>
          <w:rFonts w:ascii="Cambria" w:hAnsi="Cambria"/>
        </w:rPr>
        <w:t xml:space="preserve">With regard to the hearing devices, patients often have concerns about how visible the technology </w:t>
      </w:r>
      <w:r w:rsidR="00927522">
        <w:rPr>
          <w:rFonts w:ascii="Cambria" w:hAnsi="Cambria"/>
        </w:rPr>
        <w:t>i</w:t>
      </w:r>
      <w:r w:rsidRPr="00751A36">
        <w:rPr>
          <w:rFonts w:ascii="Cambria" w:hAnsi="Cambria"/>
        </w:rPr>
        <w:t>s and how comfortable it will be to wear</w:t>
      </w:r>
      <w:r w:rsidR="009556E1">
        <w:rPr>
          <w:rFonts w:ascii="Cambria" w:hAnsi="Cambria"/>
        </w:rPr>
        <w:t>.</w:t>
      </w:r>
      <w:r w:rsidRPr="00751A36">
        <w:rPr>
          <w:rFonts w:ascii="Cambria" w:hAnsi="Cambria"/>
        </w:rPr>
        <w:t xml:space="preserve"> </w:t>
      </w:r>
      <w:r w:rsidR="009556E1">
        <w:rPr>
          <w:rFonts w:ascii="Cambria" w:hAnsi="Cambria"/>
        </w:rPr>
        <w:t>It is only rarely the case that e</w:t>
      </w:r>
      <w:r w:rsidRPr="00751A36">
        <w:rPr>
          <w:rFonts w:ascii="Cambria" w:hAnsi="Cambria"/>
        </w:rPr>
        <w:t>ar nose and throat specialist</w:t>
      </w:r>
      <w:r w:rsidR="009556E1">
        <w:rPr>
          <w:rFonts w:ascii="Cambria" w:hAnsi="Cambria"/>
        </w:rPr>
        <w:t>s</w:t>
      </w:r>
      <w:r w:rsidRPr="00751A36">
        <w:rPr>
          <w:rFonts w:ascii="Cambria" w:hAnsi="Cambria"/>
        </w:rPr>
        <w:t xml:space="preserve"> have hearing devices in their </w:t>
      </w:r>
      <w:r w:rsidR="00505326" w:rsidRPr="00751A36">
        <w:rPr>
          <w:rFonts w:ascii="Cambria" w:hAnsi="Cambria"/>
        </w:rPr>
        <w:t>offices,</w:t>
      </w:r>
      <w:r w:rsidRPr="00751A36">
        <w:rPr>
          <w:rFonts w:ascii="Cambria" w:hAnsi="Cambria"/>
        </w:rPr>
        <w:t xml:space="preserve"> as they do not fit them themselves</w:t>
      </w:r>
      <w:r w:rsidR="001C7CD5">
        <w:rPr>
          <w:rStyle w:val="EndnoteReference"/>
          <w:rFonts w:ascii="Cambria" w:hAnsi="Cambria"/>
        </w:rPr>
        <w:endnoteReference w:id="7"/>
      </w:r>
      <w:r w:rsidR="001C7CD5" w:rsidRPr="00751A36">
        <w:rPr>
          <w:rFonts w:ascii="Cambria" w:hAnsi="Cambria"/>
        </w:rPr>
        <w:t>.</w:t>
      </w:r>
      <w:r w:rsidRPr="00751A36">
        <w:rPr>
          <w:rFonts w:ascii="Cambria" w:hAnsi="Cambria"/>
        </w:rPr>
        <w:t xml:space="preserve"> In </w:t>
      </w:r>
      <w:r w:rsidR="00D27798">
        <w:rPr>
          <w:rFonts w:ascii="Cambria" w:hAnsi="Cambria"/>
        </w:rPr>
        <w:t>such</w:t>
      </w:r>
      <w:r w:rsidRPr="00751A36">
        <w:rPr>
          <w:rFonts w:ascii="Cambria" w:hAnsi="Cambria"/>
        </w:rPr>
        <w:t xml:space="preserve"> cases they have to try and alleviate people’s concerns</w:t>
      </w:r>
      <w:r w:rsidR="00D27798">
        <w:rPr>
          <w:rFonts w:ascii="Cambria" w:hAnsi="Cambria"/>
        </w:rPr>
        <w:t xml:space="preserve"> through describing the devices. In one consultation we witnessed, the doctor explained</w:t>
      </w:r>
      <w:r w:rsidRPr="00751A36">
        <w:rPr>
          <w:rFonts w:ascii="Cambria" w:hAnsi="Cambria"/>
        </w:rPr>
        <w:t xml:space="preserve"> “</w:t>
      </w:r>
      <w:r w:rsidRPr="00751A36">
        <w:rPr>
          <w:rFonts w:ascii="Cambria" w:hAnsi="Cambria"/>
          <w:i/>
        </w:rPr>
        <w:t>you will get the new ones, those where you have a tiny device behind the ear and then a very thin tube that sits in your ear, you get no closed stopper inside the ear. So you can’t even noti</w:t>
      </w:r>
      <w:r w:rsidR="00D27798">
        <w:rPr>
          <w:rFonts w:ascii="Cambria" w:hAnsi="Cambria"/>
          <w:i/>
        </w:rPr>
        <w:t>ce you are wearing hearing aids</w:t>
      </w:r>
      <w:r w:rsidRPr="00751A36">
        <w:rPr>
          <w:rFonts w:ascii="Cambria" w:hAnsi="Cambria"/>
          <w:i/>
        </w:rPr>
        <w:t>”</w:t>
      </w:r>
      <w:r w:rsidR="00D27798">
        <w:rPr>
          <w:rFonts w:ascii="Cambria" w:hAnsi="Cambria"/>
          <w:i/>
        </w:rPr>
        <w:t>.</w:t>
      </w:r>
      <w:r w:rsidRPr="00751A36">
        <w:rPr>
          <w:rFonts w:ascii="Cambria" w:hAnsi="Cambria"/>
          <w:i/>
        </w:rPr>
        <w:t xml:space="preserve"> </w:t>
      </w:r>
      <w:r w:rsidR="00D27798">
        <w:rPr>
          <w:rFonts w:ascii="Cambria" w:hAnsi="Cambria"/>
        </w:rPr>
        <w:t>T</w:t>
      </w:r>
      <w:r w:rsidRPr="00751A36">
        <w:rPr>
          <w:rFonts w:ascii="Cambria" w:hAnsi="Cambria"/>
        </w:rPr>
        <w:t>his</w:t>
      </w:r>
      <w:r w:rsidRPr="00751A36">
        <w:rPr>
          <w:rFonts w:ascii="Cambria" w:hAnsi="Cambria"/>
          <w:i/>
        </w:rPr>
        <w:t xml:space="preserve"> </w:t>
      </w:r>
      <w:r w:rsidRPr="00751A36">
        <w:rPr>
          <w:rFonts w:ascii="Cambria" w:hAnsi="Cambria"/>
        </w:rPr>
        <w:t>doctor in Denmark tried to reassure his patient by arguing that th</w:t>
      </w:r>
      <w:r w:rsidR="00D27798">
        <w:rPr>
          <w:rFonts w:ascii="Cambria" w:hAnsi="Cambria"/>
        </w:rPr>
        <w:t xml:space="preserve">e technology is not intrusive, </w:t>
      </w:r>
      <w:r w:rsidRPr="00751A36">
        <w:rPr>
          <w:rFonts w:ascii="Cambria" w:hAnsi="Cambria"/>
        </w:rPr>
        <w:t>but without the devices present both he and the patients might have very different images of what they were talking about.   On the other hand two of the hearing profession</w:t>
      </w:r>
      <w:r w:rsidR="00D27798">
        <w:rPr>
          <w:rFonts w:ascii="Cambria" w:hAnsi="Cambria"/>
        </w:rPr>
        <w:t>al</w:t>
      </w:r>
      <w:r w:rsidRPr="00751A36">
        <w:rPr>
          <w:rFonts w:ascii="Cambria" w:hAnsi="Cambria"/>
        </w:rPr>
        <w:t>s we spoke to, one ear nose and throat doctor and one audiologist, actually had hearing aids themselves and brought these in to the discussion in order to convince the patient of their benefit, for example by identifying with their condition</w:t>
      </w:r>
      <w:r w:rsidR="00D27798">
        <w:rPr>
          <w:rFonts w:ascii="Cambria" w:hAnsi="Cambria"/>
        </w:rPr>
        <w:t>.</w:t>
      </w:r>
      <w:r w:rsidRPr="00751A36">
        <w:rPr>
          <w:rFonts w:ascii="Cambria" w:hAnsi="Cambria"/>
        </w:rPr>
        <w:t xml:space="preserve"> </w:t>
      </w:r>
      <w:r w:rsidRPr="00751A36">
        <w:rPr>
          <w:rFonts w:ascii="Cambria" w:hAnsi="Cambria"/>
          <w:i/>
        </w:rPr>
        <w:t>“</w:t>
      </w:r>
      <w:r w:rsidR="00D27798">
        <w:rPr>
          <w:rFonts w:ascii="Cambria" w:hAnsi="Cambria"/>
          <w:i/>
        </w:rPr>
        <w:t>This is your audiogram.</w:t>
      </w:r>
      <w:r w:rsidRPr="00751A36">
        <w:rPr>
          <w:rFonts w:ascii="Cambria" w:hAnsi="Cambria"/>
          <w:i/>
        </w:rPr>
        <w:t xml:space="preserve">.. it is similar to mine, and </w:t>
      </w:r>
      <w:r w:rsidR="00D27798">
        <w:rPr>
          <w:rFonts w:ascii="Cambria" w:hAnsi="Cambria"/>
          <w:i/>
        </w:rPr>
        <w:t>I told you I wear hearing aids.</w:t>
      </w:r>
      <w:r w:rsidRPr="00751A36">
        <w:rPr>
          <w:rFonts w:ascii="Cambria" w:hAnsi="Cambria"/>
          <w:i/>
        </w:rPr>
        <w:t>“</w:t>
      </w:r>
      <w:r w:rsidR="00D27798">
        <w:rPr>
          <w:rFonts w:ascii="Cambria" w:hAnsi="Cambria"/>
        </w:rPr>
        <w:t xml:space="preserve"> Here t</w:t>
      </w:r>
      <w:r w:rsidRPr="00751A36">
        <w:rPr>
          <w:rFonts w:ascii="Cambria" w:hAnsi="Cambria"/>
        </w:rPr>
        <w:t>he doctor</w:t>
      </w:r>
      <w:r w:rsidR="00505326">
        <w:rPr>
          <w:rFonts w:ascii="Cambria" w:hAnsi="Cambria"/>
        </w:rPr>
        <w:t xml:space="preserve"> tries to persuade his patient </w:t>
      </w:r>
      <w:r w:rsidRPr="00751A36">
        <w:rPr>
          <w:rFonts w:ascii="Cambria" w:hAnsi="Cambria"/>
        </w:rPr>
        <w:t>by arguing that they are similar and drawing attention to the fact he is wearing hearing aids hi</w:t>
      </w:r>
      <w:r w:rsidR="00F94721">
        <w:rPr>
          <w:rFonts w:ascii="Cambria" w:hAnsi="Cambria"/>
        </w:rPr>
        <w:t xml:space="preserve">mself during the conversation. </w:t>
      </w:r>
    </w:p>
    <w:p w:rsidR="00F94721" w:rsidRDefault="00F94721" w:rsidP="00C96883">
      <w:pPr>
        <w:spacing w:line="360" w:lineRule="auto"/>
        <w:outlineLvl w:val="0"/>
        <w:rPr>
          <w:rFonts w:ascii="Cambria" w:hAnsi="Cambria"/>
        </w:rPr>
      </w:pPr>
    </w:p>
    <w:p w:rsidR="00751A36" w:rsidRPr="00751A36" w:rsidRDefault="00751A36" w:rsidP="00C96883">
      <w:pPr>
        <w:spacing w:line="360" w:lineRule="auto"/>
        <w:outlineLvl w:val="0"/>
        <w:rPr>
          <w:rFonts w:ascii="Cambria" w:hAnsi="Cambria"/>
        </w:rPr>
      </w:pPr>
      <w:r w:rsidRPr="00751A36">
        <w:rPr>
          <w:rFonts w:ascii="Cambria" w:hAnsi="Cambria"/>
        </w:rPr>
        <w:t xml:space="preserve">How the healthcare professional relates to the medical device affects the way </w:t>
      </w:r>
      <w:r w:rsidR="00D27798">
        <w:rPr>
          <w:rFonts w:ascii="Cambria" w:hAnsi="Cambria"/>
        </w:rPr>
        <w:t>his/her</w:t>
      </w:r>
      <w:r w:rsidRPr="00751A36">
        <w:rPr>
          <w:rFonts w:ascii="Cambria" w:hAnsi="Cambria"/>
        </w:rPr>
        <w:t xml:space="preserve"> patients </w:t>
      </w:r>
      <w:r w:rsidR="00D27798">
        <w:rPr>
          <w:rFonts w:ascii="Cambria" w:hAnsi="Cambria"/>
        </w:rPr>
        <w:t xml:space="preserve">are introduced to and </w:t>
      </w:r>
      <w:r w:rsidRPr="00751A36">
        <w:rPr>
          <w:rFonts w:ascii="Cambria" w:hAnsi="Cambria"/>
        </w:rPr>
        <w:t>encounter them. We saw both the hearing aids and the injection devices being introduced by healthcare professionals as agents for persuasion and to alleviate patients</w:t>
      </w:r>
      <w:r w:rsidR="00D27798">
        <w:rPr>
          <w:rFonts w:ascii="Cambria" w:hAnsi="Cambria"/>
        </w:rPr>
        <w:t>’</w:t>
      </w:r>
      <w:r w:rsidRPr="00751A36">
        <w:rPr>
          <w:rFonts w:ascii="Cambria" w:hAnsi="Cambria"/>
        </w:rPr>
        <w:t xml:space="preserve"> concerns</w:t>
      </w:r>
      <w:r w:rsidR="00D27798">
        <w:rPr>
          <w:rFonts w:ascii="Cambria" w:hAnsi="Cambria"/>
        </w:rPr>
        <w:t xml:space="preserve"> (two agendas that are </w:t>
      </w:r>
      <w:r w:rsidR="00E54E64">
        <w:rPr>
          <w:rFonts w:ascii="Cambria" w:hAnsi="Cambria"/>
        </w:rPr>
        <w:t>often difficult to separate</w:t>
      </w:r>
      <w:r w:rsidR="00D27798">
        <w:rPr>
          <w:rFonts w:ascii="Cambria" w:hAnsi="Cambria"/>
        </w:rPr>
        <w:t>)</w:t>
      </w:r>
      <w:r w:rsidRPr="00751A36">
        <w:rPr>
          <w:rFonts w:ascii="Cambria" w:hAnsi="Cambria"/>
        </w:rPr>
        <w:t xml:space="preserve">. </w:t>
      </w:r>
      <w:r w:rsidR="006B100F">
        <w:rPr>
          <w:rFonts w:ascii="Cambria" w:hAnsi="Cambria"/>
        </w:rPr>
        <w:t>Healthcare professional</w:t>
      </w:r>
      <w:r w:rsidR="00D27798">
        <w:rPr>
          <w:rFonts w:ascii="Cambria" w:hAnsi="Cambria"/>
        </w:rPr>
        <w:t>s</w:t>
      </w:r>
      <w:r w:rsidR="006B100F">
        <w:rPr>
          <w:rFonts w:ascii="Cambria" w:hAnsi="Cambria"/>
        </w:rPr>
        <w:t xml:space="preserve"> are not necessarily users of the devices, but they use them nevertheless</w:t>
      </w:r>
      <w:r w:rsidR="00E54E64">
        <w:rPr>
          <w:rFonts w:ascii="Cambria" w:hAnsi="Cambria"/>
        </w:rPr>
        <w:t>, e.g.</w:t>
      </w:r>
      <w:r w:rsidR="006B100F">
        <w:rPr>
          <w:rFonts w:ascii="Cambria" w:hAnsi="Cambria"/>
        </w:rPr>
        <w:t xml:space="preserve"> to demonstrate</w:t>
      </w:r>
      <w:r w:rsidR="00E54E64">
        <w:rPr>
          <w:rFonts w:ascii="Cambria" w:hAnsi="Cambria"/>
        </w:rPr>
        <w:t xml:space="preserve">, persuade and teach. In this context, patients’ relationships to these devices are heavily mediated </w:t>
      </w:r>
      <w:r w:rsidR="00E54E64">
        <w:t>by those in institutional positions. Physical ac</w:t>
      </w:r>
      <w:r w:rsidR="00E64E97">
        <w:t>cess to the devices is mediated by the medical practitioner;</w:t>
      </w:r>
      <w:r w:rsidR="00E54E64">
        <w:t xml:space="preserve"> </w:t>
      </w:r>
      <w:r w:rsidR="00E64E97">
        <w:t xml:space="preserve">so too is </w:t>
      </w:r>
      <w:r w:rsidR="00E54E64">
        <w:t xml:space="preserve">information </w:t>
      </w:r>
      <w:r w:rsidR="00E64E97">
        <w:t>about them;</w:t>
      </w:r>
      <w:r w:rsidR="00E54E64">
        <w:t xml:space="preserve"> and this so in the course of </w:t>
      </w:r>
      <w:r w:rsidR="00E54E64">
        <w:rPr>
          <w:i/>
        </w:rPr>
        <w:t>other</w:t>
      </w:r>
      <w:r w:rsidR="00E54E64">
        <w:t xml:space="preserve"> actions that are conducted in consultations such as </w:t>
      </w:r>
      <w:r w:rsidR="00C847C4">
        <w:t>advice giving</w:t>
      </w:r>
      <w:r w:rsidR="00E54E64">
        <w:t xml:space="preserve"> and fear-assuaging.</w:t>
      </w:r>
    </w:p>
    <w:p w:rsidR="00751A36" w:rsidRPr="00751A36" w:rsidRDefault="00751A36" w:rsidP="00C96883">
      <w:pPr>
        <w:spacing w:line="360" w:lineRule="auto"/>
        <w:outlineLvl w:val="0"/>
        <w:rPr>
          <w:rFonts w:ascii="Cambria" w:hAnsi="Cambria"/>
        </w:rPr>
      </w:pPr>
    </w:p>
    <w:p w:rsidR="00751A36" w:rsidRPr="00751A36" w:rsidRDefault="00715E1F" w:rsidP="00C96883">
      <w:pPr>
        <w:spacing w:line="360" w:lineRule="auto"/>
        <w:outlineLvl w:val="0"/>
        <w:rPr>
          <w:rFonts w:ascii="Cambria" w:hAnsi="Cambria"/>
          <w:b/>
          <w:i/>
        </w:rPr>
      </w:pPr>
      <w:r>
        <w:rPr>
          <w:rFonts w:ascii="Cambria" w:hAnsi="Cambria"/>
          <w:b/>
          <w:i/>
        </w:rPr>
        <w:t>2</w:t>
      </w:r>
      <w:r w:rsidR="00B2147F">
        <w:rPr>
          <w:rFonts w:ascii="Cambria" w:hAnsi="Cambria"/>
          <w:b/>
          <w:i/>
        </w:rPr>
        <w:t>.2 The relationship between the healthcare professional and the pre-u</w:t>
      </w:r>
      <w:r w:rsidR="00751A36" w:rsidRPr="00751A36">
        <w:rPr>
          <w:rFonts w:ascii="Cambria" w:hAnsi="Cambria"/>
          <w:b/>
          <w:i/>
        </w:rPr>
        <w:t>ser</w:t>
      </w:r>
    </w:p>
    <w:p w:rsidR="00751A36" w:rsidRDefault="00751A36" w:rsidP="00C96883">
      <w:pPr>
        <w:spacing w:line="360" w:lineRule="auto"/>
        <w:outlineLvl w:val="0"/>
        <w:rPr>
          <w:rFonts w:ascii="Cambria" w:hAnsi="Cambria"/>
        </w:rPr>
      </w:pPr>
      <w:r w:rsidRPr="00751A36">
        <w:rPr>
          <w:rFonts w:ascii="Cambria" w:hAnsi="Cambria"/>
        </w:rPr>
        <w:t xml:space="preserve">It is not </w:t>
      </w:r>
      <w:r w:rsidR="00D27798">
        <w:rPr>
          <w:rFonts w:ascii="Cambria" w:hAnsi="Cambria"/>
        </w:rPr>
        <w:t>just the practices that involve</w:t>
      </w:r>
      <w:r w:rsidRPr="00751A36">
        <w:rPr>
          <w:rFonts w:ascii="Cambria" w:hAnsi="Cambria"/>
        </w:rPr>
        <w:t xml:space="preserve"> the device that can affect its uptake</w:t>
      </w:r>
      <w:r w:rsidR="00D27798">
        <w:rPr>
          <w:rFonts w:ascii="Cambria" w:hAnsi="Cambria"/>
        </w:rPr>
        <w:t>. O</w:t>
      </w:r>
      <w:r w:rsidRPr="00751A36">
        <w:rPr>
          <w:rFonts w:ascii="Cambria" w:hAnsi="Cambria"/>
        </w:rPr>
        <w:t xml:space="preserve">ther aspects of the relationship between the healthcare professional and their patients </w:t>
      </w:r>
      <w:r w:rsidR="00D27798">
        <w:rPr>
          <w:rFonts w:ascii="Cambria" w:hAnsi="Cambria"/>
        </w:rPr>
        <w:t>also had significant bearing</w:t>
      </w:r>
      <w:r w:rsidRPr="00751A36">
        <w:rPr>
          <w:rFonts w:ascii="Cambria" w:hAnsi="Cambria"/>
        </w:rPr>
        <w:t>. The issue of trust was something that came up frequently in our interview both with the healthcare p</w:t>
      </w:r>
      <w:r w:rsidR="00735ACE">
        <w:rPr>
          <w:rFonts w:ascii="Cambria" w:hAnsi="Cambria"/>
        </w:rPr>
        <w:t>rofessional</w:t>
      </w:r>
      <w:r w:rsidRPr="00751A36">
        <w:rPr>
          <w:rFonts w:ascii="Cambria" w:hAnsi="Cambria"/>
        </w:rPr>
        <w:t xml:space="preserve">s and the people with the conditions. It was generally recognised that the patient needed to trust the healthcare professional in order to accept the treatment, but the treatment was also an obstacle to this trust. For example one diabetic we spoke to explained how she had for a period stopped going to see her doctor, because she did not trust him partly because of the way he prescribed treatment, </w:t>
      </w:r>
      <w:r w:rsidRPr="00751A36">
        <w:rPr>
          <w:rFonts w:ascii="Cambria" w:hAnsi="Cambria"/>
          <w:i/>
        </w:rPr>
        <w:t xml:space="preserve">“I felt like he just wanted me to take the pills – he never gave me the information that convinced me that he was right,” </w:t>
      </w:r>
      <w:r w:rsidRPr="00751A36">
        <w:rPr>
          <w:rFonts w:ascii="Cambria" w:hAnsi="Cambria"/>
        </w:rPr>
        <w:t>as her doctor did not explain how the pills would help she was able to trust neither him nor them. This was equally problematic in the situation of hearing loss</w:t>
      </w:r>
      <w:r w:rsidR="003B20ED">
        <w:rPr>
          <w:rFonts w:ascii="Cambria" w:hAnsi="Cambria"/>
        </w:rPr>
        <w:t>.</w:t>
      </w:r>
      <w:r w:rsidRPr="00751A36">
        <w:rPr>
          <w:rFonts w:ascii="Cambria" w:hAnsi="Cambria"/>
        </w:rPr>
        <w:t xml:space="preserve"> </w:t>
      </w:r>
      <w:r w:rsidR="003B20ED">
        <w:rPr>
          <w:rFonts w:ascii="Cambria" w:hAnsi="Cambria"/>
        </w:rPr>
        <w:t>H</w:t>
      </w:r>
      <w:r w:rsidRPr="00751A36">
        <w:rPr>
          <w:rFonts w:ascii="Cambria" w:hAnsi="Cambria"/>
        </w:rPr>
        <w:t>ealthcare professional</w:t>
      </w:r>
      <w:r w:rsidR="003B20ED">
        <w:rPr>
          <w:rFonts w:ascii="Cambria" w:hAnsi="Cambria"/>
        </w:rPr>
        <w:t>s who diagnose hearing loss</w:t>
      </w:r>
      <w:r w:rsidRPr="00751A36">
        <w:rPr>
          <w:rFonts w:ascii="Cambria" w:hAnsi="Cambria"/>
        </w:rPr>
        <w:t xml:space="preserve"> </w:t>
      </w:r>
      <w:r w:rsidR="003B20ED">
        <w:rPr>
          <w:rFonts w:ascii="Cambria" w:hAnsi="Cambria"/>
        </w:rPr>
        <w:t>are often in a position where they need</w:t>
      </w:r>
      <w:r w:rsidRPr="0049666C">
        <w:rPr>
          <w:rFonts w:ascii="Cambria" w:hAnsi="Cambria"/>
        </w:rPr>
        <w:t xml:space="preserve"> to persuade t</w:t>
      </w:r>
      <w:r w:rsidR="003B20ED">
        <w:rPr>
          <w:rFonts w:ascii="Cambria" w:hAnsi="Cambria"/>
        </w:rPr>
        <w:t>he</w:t>
      </w:r>
      <w:r w:rsidRPr="0049666C">
        <w:rPr>
          <w:rFonts w:ascii="Cambria" w:hAnsi="Cambria"/>
        </w:rPr>
        <w:t xml:space="preserve"> patient that </w:t>
      </w:r>
      <w:r w:rsidR="003B20ED">
        <w:rPr>
          <w:rFonts w:ascii="Cambria" w:hAnsi="Cambria"/>
        </w:rPr>
        <w:t xml:space="preserve">hearing aid technology could benefit them. While there can be national health system subsidies for the purchase of hearing aids, these rarely cover the total cost of purchasing the devices. To complicate matters, once hearing aids have been prescribed to a patient, it is often the audiologist who confirms the patient’s hearing loss </w:t>
      </w:r>
      <w:r w:rsidRPr="0049666C">
        <w:rPr>
          <w:rFonts w:ascii="Cambria" w:hAnsi="Cambria"/>
        </w:rPr>
        <w:t xml:space="preserve">and </w:t>
      </w:r>
      <w:r w:rsidR="003B20ED">
        <w:rPr>
          <w:rFonts w:ascii="Cambria" w:hAnsi="Cambria"/>
        </w:rPr>
        <w:t>sells the hearing aids. It can be a delicate operation to balance between healthcare professional and salesperson; audiologists</w:t>
      </w:r>
      <w:r w:rsidRPr="0049666C">
        <w:rPr>
          <w:rFonts w:ascii="Cambria" w:hAnsi="Cambria"/>
        </w:rPr>
        <w:t xml:space="preserve"> </w:t>
      </w:r>
      <w:r w:rsidR="003B20ED">
        <w:rPr>
          <w:rFonts w:ascii="Cambria" w:hAnsi="Cambria"/>
        </w:rPr>
        <w:t xml:space="preserve">can find themselves in </w:t>
      </w:r>
      <w:r w:rsidRPr="0049666C">
        <w:rPr>
          <w:rFonts w:ascii="Cambria" w:hAnsi="Cambria"/>
        </w:rPr>
        <w:t>precarious situation</w:t>
      </w:r>
      <w:r w:rsidR="003B20ED">
        <w:rPr>
          <w:rFonts w:ascii="Cambria" w:hAnsi="Cambria"/>
        </w:rPr>
        <w:t>s</w:t>
      </w:r>
      <w:r w:rsidRPr="0049666C">
        <w:rPr>
          <w:rFonts w:ascii="Cambria" w:hAnsi="Cambria"/>
        </w:rPr>
        <w:t xml:space="preserve"> </w:t>
      </w:r>
      <w:r w:rsidR="003B20ED">
        <w:rPr>
          <w:rFonts w:ascii="Cambria" w:hAnsi="Cambria"/>
        </w:rPr>
        <w:t xml:space="preserve">when </w:t>
      </w:r>
      <w:r w:rsidRPr="0049666C">
        <w:rPr>
          <w:rFonts w:ascii="Cambria" w:hAnsi="Cambria"/>
        </w:rPr>
        <w:t>pe</w:t>
      </w:r>
      <w:r w:rsidR="003B20ED">
        <w:rPr>
          <w:rFonts w:ascii="Cambria" w:hAnsi="Cambria"/>
        </w:rPr>
        <w:t>rsuading</w:t>
      </w:r>
      <w:r w:rsidRPr="0049666C">
        <w:rPr>
          <w:rFonts w:ascii="Cambria" w:hAnsi="Cambria"/>
        </w:rPr>
        <w:t xml:space="preserve"> people</w:t>
      </w:r>
      <w:r w:rsidR="003B20ED">
        <w:rPr>
          <w:rFonts w:ascii="Cambria" w:hAnsi="Cambria"/>
        </w:rPr>
        <w:t xml:space="preserve"> to use</w:t>
      </w:r>
      <w:r w:rsidR="00E121EA">
        <w:rPr>
          <w:rFonts w:ascii="Cambria" w:hAnsi="Cambria"/>
        </w:rPr>
        <w:t>/buy</w:t>
      </w:r>
      <w:r w:rsidR="003B20ED">
        <w:rPr>
          <w:rFonts w:ascii="Cambria" w:hAnsi="Cambria"/>
        </w:rPr>
        <w:t xml:space="preserve"> hearing aids</w:t>
      </w:r>
      <w:r w:rsidRPr="0049666C">
        <w:rPr>
          <w:rFonts w:ascii="Cambria" w:hAnsi="Cambria"/>
        </w:rPr>
        <w:t>.</w:t>
      </w:r>
    </w:p>
    <w:p w:rsidR="00F94721" w:rsidRPr="00751A36" w:rsidRDefault="00F94721" w:rsidP="00C96883">
      <w:pPr>
        <w:spacing w:line="360" w:lineRule="auto"/>
        <w:outlineLvl w:val="0"/>
        <w:rPr>
          <w:rFonts w:ascii="Cambria" w:hAnsi="Cambria"/>
        </w:rPr>
      </w:pPr>
    </w:p>
    <w:p w:rsidR="00751A36" w:rsidRDefault="00751A36" w:rsidP="00C96883">
      <w:pPr>
        <w:spacing w:line="360" w:lineRule="auto"/>
        <w:rPr>
          <w:rFonts w:ascii="Cambria" w:hAnsi="Cambria"/>
        </w:rPr>
      </w:pPr>
      <w:r w:rsidRPr="00751A36">
        <w:rPr>
          <w:rFonts w:ascii="Cambria" w:hAnsi="Cambria"/>
        </w:rPr>
        <w:t xml:space="preserve">But it was not just the healthcare professional’s ability to obtain trust </w:t>
      </w:r>
      <w:r w:rsidR="00E121EA">
        <w:rPr>
          <w:rFonts w:ascii="Cambria" w:hAnsi="Cambria"/>
        </w:rPr>
        <w:t>that was an issue as very often</w:t>
      </w:r>
      <w:r w:rsidRPr="00751A36">
        <w:rPr>
          <w:rFonts w:ascii="Cambria" w:hAnsi="Cambria"/>
        </w:rPr>
        <w:t xml:space="preserve"> the people coming in with the conditions also had their own agenda</w:t>
      </w:r>
      <w:r w:rsidR="00CF4EB0">
        <w:rPr>
          <w:rFonts w:ascii="Cambria" w:hAnsi="Cambria"/>
        </w:rPr>
        <w:t>s</w:t>
      </w:r>
      <w:r w:rsidRPr="00751A36">
        <w:rPr>
          <w:rFonts w:ascii="Cambria" w:hAnsi="Cambria"/>
        </w:rPr>
        <w:t xml:space="preserve"> and were not necessarily willing to defer to the</w:t>
      </w:r>
      <w:r w:rsidR="00E64E97">
        <w:rPr>
          <w:rFonts w:ascii="Cambria" w:hAnsi="Cambria"/>
        </w:rPr>
        <w:t xml:space="preserve"> healthcare professional’s judg</w:t>
      </w:r>
      <w:r w:rsidRPr="00751A36">
        <w:rPr>
          <w:rFonts w:ascii="Cambria" w:hAnsi="Cambria"/>
        </w:rPr>
        <w:t xml:space="preserve">ment. We observed in some consultations, how people would work very hard to demonstrate to the healthcare professional that they did not need the device as a treatment. For example with hearing loss people would often create their own arguments as to why they did not need a hearing aid, despite the results of the </w:t>
      </w:r>
      <w:r w:rsidR="00735ACE">
        <w:rPr>
          <w:rFonts w:ascii="Cambria" w:hAnsi="Cambria"/>
        </w:rPr>
        <w:t>audiometric tests. I</w:t>
      </w:r>
      <w:r w:rsidRPr="00751A36">
        <w:rPr>
          <w:rFonts w:ascii="Cambria" w:hAnsi="Cambria"/>
        </w:rPr>
        <w:t>n one case we saw the patient re-state the doctor</w:t>
      </w:r>
      <w:r w:rsidR="00735ACE">
        <w:rPr>
          <w:rFonts w:ascii="Cambria" w:hAnsi="Cambria"/>
        </w:rPr>
        <w:t>’</w:t>
      </w:r>
      <w:r w:rsidRPr="00751A36">
        <w:rPr>
          <w:rFonts w:ascii="Cambria" w:hAnsi="Cambria"/>
        </w:rPr>
        <w:t xml:space="preserve">s assessment that she was unable to understand correctly 15% of the words she heard in a test as a positive in order to argue that she did not need hearing aids </w:t>
      </w:r>
      <w:r w:rsidRPr="00751A36">
        <w:rPr>
          <w:rFonts w:ascii="Cambria" w:hAnsi="Cambria"/>
          <w:i/>
        </w:rPr>
        <w:t>“oh well, I can be satisfied with that…my sister has lost 85% of her hearing”</w:t>
      </w:r>
      <w:r w:rsidRPr="00751A36">
        <w:rPr>
          <w:rFonts w:ascii="Cambria" w:hAnsi="Cambria"/>
        </w:rPr>
        <w:t>, activating both the test and her sister</w:t>
      </w:r>
      <w:r w:rsidR="003B20ED">
        <w:rPr>
          <w:rFonts w:ascii="Cambria" w:hAnsi="Cambria"/>
        </w:rPr>
        <w:t>’</w:t>
      </w:r>
      <w:r w:rsidRPr="00751A36">
        <w:rPr>
          <w:rFonts w:ascii="Cambria" w:hAnsi="Cambria"/>
        </w:rPr>
        <w:t xml:space="preserve">s hearing in the discussion, and making it difficult for the doctor to argue for the benefits of getting the treatment without contradicting her. </w:t>
      </w:r>
    </w:p>
    <w:p w:rsidR="0091521E" w:rsidRDefault="0091521E" w:rsidP="00C96883">
      <w:pPr>
        <w:spacing w:line="360" w:lineRule="auto"/>
        <w:rPr>
          <w:rFonts w:ascii="Cambria" w:hAnsi="Cambria"/>
        </w:rPr>
      </w:pPr>
    </w:p>
    <w:p w:rsidR="0091521E" w:rsidRDefault="0091521E" w:rsidP="00C96883">
      <w:pPr>
        <w:spacing w:line="360" w:lineRule="auto"/>
        <w:rPr>
          <w:rFonts w:ascii="Cambria" w:hAnsi="Cambria"/>
        </w:rPr>
      </w:pPr>
      <w:r>
        <w:rPr>
          <w:rFonts w:ascii="Cambria" w:hAnsi="Cambria"/>
          <w:noProof/>
          <w:lang w:val="en-US"/>
        </w:rPr>
        <w:drawing>
          <wp:inline distT="0" distB="0" distL="0" distR="0">
            <wp:extent cx="5270500" cy="3469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sukk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270500" cy="3469640"/>
                    </a:xfrm>
                    <a:prstGeom prst="rect">
                      <a:avLst/>
                    </a:prstGeom>
                  </pic:spPr>
                </pic:pic>
              </a:graphicData>
            </a:graphic>
          </wp:inline>
        </w:drawing>
      </w:r>
    </w:p>
    <w:p w:rsidR="00F94721" w:rsidRPr="0091521E" w:rsidRDefault="0091521E" w:rsidP="00C96883">
      <w:pPr>
        <w:spacing w:line="360" w:lineRule="auto"/>
        <w:rPr>
          <w:rFonts w:ascii="Cambria" w:hAnsi="Cambria"/>
          <w:i/>
          <w:sz w:val="18"/>
          <w:szCs w:val="18"/>
        </w:rPr>
      </w:pPr>
      <w:r w:rsidRPr="0091521E">
        <w:rPr>
          <w:rFonts w:ascii="Cambria" w:hAnsi="Cambria"/>
          <w:i/>
          <w:sz w:val="18"/>
          <w:szCs w:val="18"/>
        </w:rPr>
        <w:t>Figure 2: Doctor and patient discussing blood sugar measurements as part of a control visit.</w:t>
      </w:r>
    </w:p>
    <w:p w:rsidR="0091521E" w:rsidRDefault="0091521E" w:rsidP="00C96883">
      <w:pPr>
        <w:spacing w:line="360" w:lineRule="auto"/>
        <w:rPr>
          <w:rFonts w:ascii="Cambria" w:hAnsi="Cambria"/>
        </w:rPr>
      </w:pPr>
    </w:p>
    <w:p w:rsidR="00751A36" w:rsidRPr="00751A36" w:rsidRDefault="00E54E64" w:rsidP="00C96883">
      <w:pPr>
        <w:spacing w:line="360" w:lineRule="auto"/>
        <w:rPr>
          <w:rFonts w:ascii="Cambria" w:hAnsi="Cambria"/>
        </w:rPr>
      </w:pPr>
      <w:r>
        <w:rPr>
          <w:rFonts w:ascii="Cambria" w:hAnsi="Cambria"/>
        </w:rPr>
        <w:t>W</w:t>
      </w:r>
      <w:r w:rsidR="00751A36" w:rsidRPr="00751A36">
        <w:rPr>
          <w:rFonts w:ascii="Cambria" w:hAnsi="Cambria"/>
        </w:rPr>
        <w:t xml:space="preserve">ith the type 2 </w:t>
      </w:r>
      <w:r w:rsidRPr="00751A36">
        <w:rPr>
          <w:rFonts w:ascii="Cambria" w:hAnsi="Cambria"/>
        </w:rPr>
        <w:t xml:space="preserve">diabetes </w:t>
      </w:r>
      <w:r w:rsidR="00751A36" w:rsidRPr="00751A36">
        <w:rPr>
          <w:rFonts w:ascii="Cambria" w:hAnsi="Cambria"/>
        </w:rPr>
        <w:t xml:space="preserve">consultations, people would often list the different kinds of exercise that they were doing, or the foods that they were eating apparently in order to show the doctor they were in control of the current management of their condition. The blood sugar measuring they did at home themselves was also something they could </w:t>
      </w:r>
      <w:r>
        <w:rPr>
          <w:rFonts w:ascii="Cambria" w:hAnsi="Cambria"/>
        </w:rPr>
        <w:t>introduce</w:t>
      </w:r>
      <w:r w:rsidR="00751A36" w:rsidRPr="00751A36">
        <w:rPr>
          <w:rFonts w:ascii="Cambria" w:hAnsi="Cambria"/>
        </w:rPr>
        <w:t xml:space="preserve"> in order to demonstrate their skill</w:t>
      </w:r>
      <w:r w:rsidR="00424FBF">
        <w:rPr>
          <w:rFonts w:ascii="Cambria" w:hAnsi="Cambria"/>
        </w:rPr>
        <w:t xml:space="preserve"> (see Figure 2)</w:t>
      </w:r>
      <w:r>
        <w:rPr>
          <w:rFonts w:ascii="Cambria" w:hAnsi="Cambria"/>
        </w:rPr>
        <w:t>. F</w:t>
      </w:r>
      <w:r w:rsidR="00751A36" w:rsidRPr="00751A36">
        <w:rPr>
          <w:rFonts w:ascii="Cambria" w:hAnsi="Cambria"/>
        </w:rPr>
        <w:t>or example</w:t>
      </w:r>
      <w:r w:rsidR="00625207">
        <w:rPr>
          <w:rFonts w:ascii="Cambria" w:hAnsi="Cambria"/>
        </w:rPr>
        <w:t>,</w:t>
      </w:r>
      <w:r w:rsidR="00751A36" w:rsidRPr="00751A36">
        <w:rPr>
          <w:rFonts w:ascii="Cambria" w:hAnsi="Cambria"/>
        </w:rPr>
        <w:t xml:space="preserve"> </w:t>
      </w:r>
      <w:r w:rsidR="00625207">
        <w:rPr>
          <w:rFonts w:ascii="Cambria" w:hAnsi="Cambria"/>
        </w:rPr>
        <w:t>consider one patient’s explanation of</w:t>
      </w:r>
      <w:r w:rsidR="00C91D02">
        <w:rPr>
          <w:rFonts w:ascii="Cambria" w:hAnsi="Cambria"/>
        </w:rPr>
        <w:t xml:space="preserve"> his measurements </w:t>
      </w:r>
      <w:r w:rsidR="00751A36" w:rsidRPr="00751A36">
        <w:rPr>
          <w:rFonts w:ascii="Cambria" w:hAnsi="Cambria"/>
        </w:rPr>
        <w:t xml:space="preserve">when asked </w:t>
      </w:r>
      <w:r w:rsidR="00625207">
        <w:rPr>
          <w:rFonts w:ascii="Cambria" w:hAnsi="Cambria"/>
        </w:rPr>
        <w:t xml:space="preserve">by his doctor </w:t>
      </w:r>
      <w:r w:rsidR="00751A36" w:rsidRPr="00751A36">
        <w:rPr>
          <w:rFonts w:ascii="Cambria" w:hAnsi="Cambria"/>
        </w:rPr>
        <w:t>a closed question about the readings:</w:t>
      </w:r>
    </w:p>
    <w:p w:rsidR="00625207" w:rsidRDefault="00625207" w:rsidP="00C96883">
      <w:pPr>
        <w:spacing w:line="360" w:lineRule="auto"/>
        <w:outlineLvl w:val="0"/>
        <w:rPr>
          <w:rFonts w:ascii="Cambria" w:hAnsi="Cambria"/>
          <w:i/>
        </w:rPr>
      </w:pPr>
    </w:p>
    <w:p w:rsidR="00751A36" w:rsidRPr="00751A36" w:rsidRDefault="00751A36" w:rsidP="00C96883">
      <w:pPr>
        <w:spacing w:line="360" w:lineRule="auto"/>
        <w:outlineLvl w:val="0"/>
        <w:rPr>
          <w:rFonts w:ascii="Cambria" w:hAnsi="Cambria"/>
          <w:i/>
        </w:rPr>
      </w:pPr>
      <w:r w:rsidRPr="00751A36">
        <w:rPr>
          <w:rFonts w:ascii="Cambria" w:hAnsi="Cambria"/>
          <w:i/>
        </w:rPr>
        <w:t xml:space="preserve">Doctor: “What is your blood sugar number when you measure it yourself? Is it always under </w:t>
      </w:r>
      <w:r w:rsidR="00C91D02">
        <w:rPr>
          <w:rFonts w:ascii="Cambria" w:hAnsi="Cambria"/>
          <w:i/>
        </w:rPr>
        <w:t>ten</w:t>
      </w:r>
      <w:r w:rsidRPr="00751A36">
        <w:rPr>
          <w:rFonts w:ascii="Cambria" w:hAnsi="Cambria"/>
          <w:i/>
        </w:rPr>
        <w:t>?”</w:t>
      </w:r>
    </w:p>
    <w:p w:rsidR="00751A36" w:rsidRPr="00751A36" w:rsidRDefault="00751A36" w:rsidP="00C96883">
      <w:pPr>
        <w:spacing w:line="360" w:lineRule="auto"/>
        <w:outlineLvl w:val="0"/>
        <w:rPr>
          <w:rFonts w:ascii="Cambria" w:hAnsi="Cambria"/>
          <w:i/>
        </w:rPr>
      </w:pPr>
      <w:r w:rsidRPr="00751A36">
        <w:rPr>
          <w:rFonts w:ascii="Cambria" w:hAnsi="Cambria"/>
          <w:i/>
        </w:rPr>
        <w:t>Patient:</w:t>
      </w:r>
      <w:r w:rsidR="003E1A7A">
        <w:rPr>
          <w:rFonts w:ascii="Cambria" w:hAnsi="Cambria"/>
          <w:i/>
        </w:rPr>
        <w:t xml:space="preserve"> “</w:t>
      </w:r>
      <w:r w:rsidRPr="00751A36">
        <w:rPr>
          <w:rFonts w:ascii="Cambria" w:hAnsi="Cambria"/>
          <w:i/>
        </w:rPr>
        <w:t>I take, I will take it for example, one time a week, and I shift</w:t>
      </w:r>
      <w:r w:rsidR="003B20ED">
        <w:rPr>
          <w:rFonts w:ascii="Cambria" w:hAnsi="Cambria"/>
          <w:i/>
        </w:rPr>
        <w:t>. B</w:t>
      </w:r>
      <w:r w:rsidRPr="00751A36">
        <w:rPr>
          <w:rFonts w:ascii="Cambria" w:hAnsi="Cambria"/>
          <w:i/>
        </w:rPr>
        <w:t xml:space="preserve">etween different days, I take it two hours after breakfast, </w:t>
      </w:r>
      <w:r w:rsidR="00C91D02">
        <w:rPr>
          <w:rFonts w:ascii="Cambria" w:hAnsi="Cambria"/>
          <w:i/>
        </w:rPr>
        <w:t>two</w:t>
      </w:r>
      <w:r w:rsidRPr="00751A36">
        <w:rPr>
          <w:rFonts w:ascii="Cambria" w:hAnsi="Cambria"/>
          <w:i/>
        </w:rPr>
        <w:t xml:space="preserve"> hours after lunch and two hours after dinner, and so it lies between 5</w:t>
      </w:r>
      <w:r w:rsidR="00C91D02">
        <w:rPr>
          <w:rFonts w:ascii="Cambria" w:hAnsi="Cambria"/>
          <w:i/>
        </w:rPr>
        <w:t>.</w:t>
      </w:r>
      <w:r w:rsidRPr="00751A36">
        <w:rPr>
          <w:rFonts w:ascii="Cambria" w:hAnsi="Cambria"/>
          <w:i/>
        </w:rPr>
        <w:t>6 and 7</w:t>
      </w:r>
      <w:r w:rsidR="00C91D02">
        <w:rPr>
          <w:rFonts w:ascii="Cambria" w:hAnsi="Cambria"/>
          <w:i/>
        </w:rPr>
        <w:t>.</w:t>
      </w:r>
      <w:r w:rsidRPr="00751A36">
        <w:rPr>
          <w:rFonts w:ascii="Cambria" w:hAnsi="Cambria"/>
          <w:i/>
        </w:rPr>
        <w:t>2.”</w:t>
      </w:r>
    </w:p>
    <w:p w:rsidR="00625207" w:rsidRDefault="00625207" w:rsidP="00C96883">
      <w:pPr>
        <w:spacing w:line="360" w:lineRule="auto"/>
        <w:outlineLvl w:val="0"/>
        <w:rPr>
          <w:rFonts w:ascii="Cambria" w:hAnsi="Cambria"/>
        </w:rPr>
      </w:pPr>
    </w:p>
    <w:p w:rsidR="00751A36" w:rsidRPr="00751A36" w:rsidRDefault="00C91D02" w:rsidP="00C96883">
      <w:pPr>
        <w:spacing w:line="360" w:lineRule="auto"/>
        <w:outlineLvl w:val="0"/>
        <w:rPr>
          <w:rFonts w:ascii="Cambria" w:hAnsi="Cambria"/>
        </w:rPr>
      </w:pPr>
      <w:r>
        <w:rPr>
          <w:rFonts w:ascii="Cambria" w:hAnsi="Cambria"/>
        </w:rPr>
        <w:t>Notice the patient’s display of competence in his answer. He repeats “two hours after</w:t>
      </w:r>
      <w:r w:rsidR="00625207">
        <w:rPr>
          <w:rFonts w:ascii="Cambria" w:hAnsi="Cambria"/>
        </w:rPr>
        <w:t xml:space="preserve"> [</w:t>
      </w:r>
      <w:r w:rsidR="00E447E2">
        <w:rPr>
          <w:rFonts w:ascii="Cambria" w:hAnsi="Cambria"/>
        </w:rPr>
        <w:t xml:space="preserve">a </w:t>
      </w:r>
      <w:r w:rsidR="00625207">
        <w:rPr>
          <w:rFonts w:ascii="Cambria" w:hAnsi="Cambria"/>
        </w:rPr>
        <w:t>meal]</w:t>
      </w:r>
      <w:r>
        <w:rPr>
          <w:rFonts w:ascii="Cambria" w:hAnsi="Cambria"/>
        </w:rPr>
        <w:t xml:space="preserve">” three times, </w:t>
      </w:r>
      <w:r w:rsidR="00625207">
        <w:rPr>
          <w:rFonts w:ascii="Cambria" w:hAnsi="Cambria"/>
        </w:rPr>
        <w:t>underlining</w:t>
      </w:r>
      <w:r>
        <w:rPr>
          <w:rFonts w:ascii="Cambria" w:hAnsi="Cambria"/>
        </w:rPr>
        <w:t xml:space="preserve"> his awareness of the importance of the timing of these measurements to their </w:t>
      </w:r>
      <w:r w:rsidR="00625207">
        <w:rPr>
          <w:rFonts w:ascii="Cambria" w:hAnsi="Cambria"/>
        </w:rPr>
        <w:t xml:space="preserve">(medical) </w:t>
      </w:r>
      <w:r>
        <w:rPr>
          <w:rFonts w:ascii="Cambria" w:hAnsi="Cambria"/>
        </w:rPr>
        <w:t xml:space="preserve">validity. In stating the actual measurement numbers, he upgrades the doctor’s scale of measurement (“under ten”) by an order of magnitude, stating accuracy to one decimal place. </w:t>
      </w:r>
      <w:r w:rsidR="003E1A7A">
        <w:rPr>
          <w:rFonts w:ascii="Cambria" w:hAnsi="Cambria"/>
        </w:rPr>
        <w:t>In</w:t>
      </w:r>
      <w:r w:rsidR="00751A36" w:rsidRPr="00751A36">
        <w:rPr>
          <w:rFonts w:ascii="Cambria" w:hAnsi="Cambria"/>
        </w:rPr>
        <w:t xml:space="preserve"> </w:t>
      </w:r>
      <w:r w:rsidR="00424FBF">
        <w:rPr>
          <w:rFonts w:ascii="Cambria" w:hAnsi="Cambria"/>
        </w:rPr>
        <w:t xml:space="preserve">these kinds of </w:t>
      </w:r>
      <w:r w:rsidR="003E1A7A">
        <w:rPr>
          <w:rFonts w:ascii="Cambria" w:hAnsi="Cambria"/>
        </w:rPr>
        <w:t>situations</w:t>
      </w:r>
      <w:r w:rsidR="00424FBF">
        <w:rPr>
          <w:rFonts w:ascii="Cambria" w:hAnsi="Cambria"/>
        </w:rPr>
        <w:t xml:space="preserve"> it becomes</w:t>
      </w:r>
      <w:r w:rsidR="00751A36" w:rsidRPr="00751A36">
        <w:rPr>
          <w:rFonts w:ascii="Cambria" w:hAnsi="Cambria"/>
        </w:rPr>
        <w:t xml:space="preserve"> increasingly difficult </w:t>
      </w:r>
      <w:r w:rsidR="00735ACE">
        <w:rPr>
          <w:rFonts w:ascii="Cambria" w:hAnsi="Cambria"/>
        </w:rPr>
        <w:t>for the healthcare professional</w:t>
      </w:r>
      <w:r w:rsidR="00751A36" w:rsidRPr="00751A36">
        <w:rPr>
          <w:rFonts w:ascii="Cambria" w:hAnsi="Cambria"/>
        </w:rPr>
        <w:t xml:space="preserve">s to make a recommendation for a change in treatment </w:t>
      </w:r>
      <w:r w:rsidR="00CF2B5C">
        <w:rPr>
          <w:rFonts w:ascii="Cambria" w:hAnsi="Cambria"/>
        </w:rPr>
        <w:t>(e.g. to prescribe the patient</w:t>
      </w:r>
      <w:r w:rsidR="008250F3">
        <w:rPr>
          <w:rFonts w:ascii="Cambria" w:hAnsi="Cambria"/>
        </w:rPr>
        <w:t xml:space="preserve"> to</w:t>
      </w:r>
      <w:r w:rsidR="00CF2B5C">
        <w:rPr>
          <w:rFonts w:ascii="Cambria" w:hAnsi="Cambria"/>
        </w:rPr>
        <w:t xml:space="preserve"> begin using a medical device) </w:t>
      </w:r>
      <w:r w:rsidR="00751A36" w:rsidRPr="00751A36">
        <w:rPr>
          <w:rFonts w:ascii="Cambria" w:hAnsi="Cambria"/>
        </w:rPr>
        <w:t xml:space="preserve">without </w:t>
      </w:r>
      <w:r>
        <w:rPr>
          <w:rFonts w:ascii="Cambria" w:hAnsi="Cambria"/>
        </w:rPr>
        <w:t>undermining</w:t>
      </w:r>
      <w:r w:rsidR="00751A36" w:rsidRPr="00751A36">
        <w:rPr>
          <w:rFonts w:ascii="Cambria" w:hAnsi="Cambria"/>
        </w:rPr>
        <w:t xml:space="preserve"> the </w:t>
      </w:r>
      <w:r w:rsidR="00735ACE">
        <w:rPr>
          <w:rFonts w:ascii="Cambria" w:hAnsi="Cambria"/>
        </w:rPr>
        <w:t>competence</w:t>
      </w:r>
      <w:r w:rsidR="00751A36" w:rsidRPr="00751A36">
        <w:rPr>
          <w:rFonts w:ascii="Cambria" w:hAnsi="Cambria"/>
        </w:rPr>
        <w:t xml:space="preserve"> the patient is </w:t>
      </w:r>
      <w:r>
        <w:rPr>
          <w:rFonts w:ascii="Cambria" w:hAnsi="Cambria"/>
        </w:rPr>
        <w:t>demonstrating</w:t>
      </w:r>
      <w:r w:rsidR="00CF2B5C">
        <w:rPr>
          <w:rFonts w:ascii="Cambria" w:hAnsi="Cambria"/>
        </w:rPr>
        <w:t xml:space="preserve"> with respect to his/her own </w:t>
      </w:r>
      <w:r>
        <w:rPr>
          <w:rFonts w:ascii="Cambria" w:hAnsi="Cambria"/>
        </w:rPr>
        <w:t xml:space="preserve">awareness and mastery of the </w:t>
      </w:r>
      <w:r w:rsidR="00CF2B5C">
        <w:rPr>
          <w:rFonts w:ascii="Cambria" w:hAnsi="Cambria"/>
        </w:rPr>
        <w:t>condition</w:t>
      </w:r>
      <w:r w:rsidR="00751A36" w:rsidRPr="00751A36">
        <w:rPr>
          <w:rFonts w:ascii="Cambria" w:hAnsi="Cambria"/>
        </w:rPr>
        <w:t xml:space="preserve">. </w:t>
      </w:r>
    </w:p>
    <w:p w:rsidR="00F94721" w:rsidRDefault="00F94721" w:rsidP="00C96883">
      <w:pPr>
        <w:spacing w:line="360" w:lineRule="auto"/>
        <w:rPr>
          <w:rFonts w:ascii="Cambria" w:hAnsi="Cambria"/>
        </w:rPr>
      </w:pPr>
    </w:p>
    <w:p w:rsidR="00751A36" w:rsidRPr="00751A36" w:rsidRDefault="00CF2B5C" w:rsidP="00C96883">
      <w:pPr>
        <w:spacing w:line="360" w:lineRule="auto"/>
        <w:rPr>
          <w:rFonts w:ascii="Cambria" w:hAnsi="Cambria"/>
        </w:rPr>
      </w:pPr>
      <w:r>
        <w:rPr>
          <w:rFonts w:ascii="Cambria" w:hAnsi="Cambria"/>
        </w:rPr>
        <w:t>It isn’t wholly surprising that t</w:t>
      </w:r>
      <w:r w:rsidR="00751A36" w:rsidRPr="00751A36">
        <w:rPr>
          <w:rFonts w:ascii="Cambria" w:hAnsi="Cambria"/>
        </w:rPr>
        <w:t xml:space="preserve">he </w:t>
      </w:r>
      <w:r w:rsidR="00424FBF">
        <w:rPr>
          <w:rFonts w:ascii="Cambria" w:hAnsi="Cambria"/>
        </w:rPr>
        <w:t>interaction</w:t>
      </w:r>
      <w:r w:rsidR="00751A36" w:rsidRPr="00751A36">
        <w:rPr>
          <w:rFonts w:ascii="Cambria" w:hAnsi="Cambria"/>
        </w:rPr>
        <w:t xml:space="preserve"> betw</w:t>
      </w:r>
      <w:r w:rsidR="00735ACE">
        <w:rPr>
          <w:rFonts w:ascii="Cambria" w:hAnsi="Cambria"/>
        </w:rPr>
        <w:t>een the healthcare professional</w:t>
      </w:r>
      <w:r w:rsidR="00751A36" w:rsidRPr="00751A36">
        <w:rPr>
          <w:rFonts w:ascii="Cambria" w:hAnsi="Cambria"/>
        </w:rPr>
        <w:t xml:space="preserve">s and people with the conditions involves practices that </w:t>
      </w:r>
      <w:r w:rsidR="00C91D02">
        <w:rPr>
          <w:rFonts w:ascii="Cambria" w:hAnsi="Cambria"/>
        </w:rPr>
        <w:t>bear on</w:t>
      </w:r>
      <w:r w:rsidR="00751A36" w:rsidRPr="00751A36">
        <w:rPr>
          <w:rFonts w:ascii="Cambria" w:hAnsi="Cambria"/>
        </w:rPr>
        <w:t xml:space="preserve"> </w:t>
      </w:r>
      <w:r w:rsidR="00751A36" w:rsidRPr="00751A36">
        <w:rPr>
          <w:rStyle w:val="PageNumber"/>
          <w:rFonts w:ascii="Cambria" w:hAnsi="Cambria"/>
          <w:color w:val="auto"/>
        </w:rPr>
        <w:t>whether</w:t>
      </w:r>
      <w:r w:rsidR="00751A36" w:rsidRPr="00751A36">
        <w:rPr>
          <w:rFonts w:ascii="Cambria" w:hAnsi="Cambria"/>
        </w:rPr>
        <w:t xml:space="preserve"> or not people become users of the devices</w:t>
      </w:r>
      <w:r>
        <w:rPr>
          <w:rFonts w:ascii="Cambria" w:hAnsi="Cambria"/>
        </w:rPr>
        <w:t xml:space="preserve">. But it is worth emphasising that </w:t>
      </w:r>
      <w:r w:rsidR="00424FBF">
        <w:rPr>
          <w:rFonts w:ascii="Cambria" w:hAnsi="Cambria"/>
        </w:rPr>
        <w:t>these interactions</w:t>
      </w:r>
      <w:r w:rsidR="00751A36" w:rsidRPr="00751A36">
        <w:rPr>
          <w:rFonts w:ascii="Cambria" w:hAnsi="Cambria"/>
        </w:rPr>
        <w:t xml:space="preserve"> are not always directly related to the devices themselves</w:t>
      </w:r>
      <w:r w:rsidR="000740C8">
        <w:rPr>
          <w:rFonts w:ascii="Cambria" w:hAnsi="Cambria"/>
        </w:rPr>
        <w:t>,</w:t>
      </w:r>
      <w:r>
        <w:rPr>
          <w:rFonts w:ascii="Cambria" w:hAnsi="Cambria"/>
        </w:rPr>
        <w:t xml:space="preserve"> i.e. attributes under the control of designers</w:t>
      </w:r>
      <w:r w:rsidR="00751A36" w:rsidRPr="00751A36">
        <w:rPr>
          <w:rFonts w:ascii="Cambria" w:hAnsi="Cambria"/>
        </w:rPr>
        <w:t xml:space="preserve">. </w:t>
      </w:r>
      <w:r w:rsidR="00424FBF">
        <w:rPr>
          <w:rFonts w:ascii="Cambria" w:hAnsi="Cambria"/>
        </w:rPr>
        <w:t xml:space="preserve">Trust is a central </w:t>
      </w:r>
      <w:r>
        <w:rPr>
          <w:rFonts w:ascii="Cambria" w:hAnsi="Cambria"/>
        </w:rPr>
        <w:t xml:space="preserve">example </w:t>
      </w:r>
      <w:r w:rsidR="00424FBF">
        <w:rPr>
          <w:rFonts w:ascii="Cambria" w:hAnsi="Cambria"/>
        </w:rPr>
        <w:t xml:space="preserve">here. </w:t>
      </w:r>
      <w:r w:rsidR="00751A36" w:rsidRPr="00751A36">
        <w:rPr>
          <w:rFonts w:ascii="Cambria" w:hAnsi="Cambria"/>
        </w:rPr>
        <w:t xml:space="preserve">If the </w:t>
      </w:r>
      <w:r w:rsidR="00424FBF">
        <w:rPr>
          <w:rFonts w:ascii="Cambria" w:hAnsi="Cambria"/>
        </w:rPr>
        <w:t>patient</w:t>
      </w:r>
      <w:r w:rsidR="00751A36" w:rsidRPr="00751A36">
        <w:rPr>
          <w:rFonts w:ascii="Cambria" w:hAnsi="Cambria"/>
        </w:rPr>
        <w:t xml:space="preserve"> does not trust the healthcare professional, if they do not understand their arguments or are not convinced of their motivations for recommending the devices, </w:t>
      </w:r>
      <w:r w:rsidR="00424FBF">
        <w:rPr>
          <w:rFonts w:ascii="Cambria" w:hAnsi="Cambria"/>
        </w:rPr>
        <w:t>they are less inclined to</w:t>
      </w:r>
      <w:r w:rsidR="00751A36" w:rsidRPr="00751A36">
        <w:rPr>
          <w:rFonts w:ascii="Cambria" w:hAnsi="Cambria"/>
        </w:rPr>
        <w:t xml:space="preserve"> initiate treatment. Equally</w:t>
      </w:r>
      <w:r w:rsidR="00424FBF">
        <w:rPr>
          <w:rFonts w:ascii="Cambria" w:hAnsi="Cambria"/>
        </w:rPr>
        <w:t>,</w:t>
      </w:r>
      <w:r w:rsidR="00735ACE">
        <w:rPr>
          <w:rFonts w:ascii="Cambria" w:hAnsi="Cambria"/>
        </w:rPr>
        <w:t xml:space="preserve"> if the healthcare professional</w:t>
      </w:r>
      <w:r w:rsidR="00751A36" w:rsidRPr="00751A36">
        <w:rPr>
          <w:rFonts w:ascii="Cambria" w:hAnsi="Cambria"/>
        </w:rPr>
        <w:t xml:space="preserve">s are not equipped to align the need for treatment with the patients’ arguments about their own abilities to handle the condition, then </w:t>
      </w:r>
      <w:r w:rsidR="00424FBF">
        <w:rPr>
          <w:rFonts w:ascii="Cambria" w:hAnsi="Cambria"/>
        </w:rPr>
        <w:t xml:space="preserve">it </w:t>
      </w:r>
      <w:r w:rsidR="00751A36" w:rsidRPr="00751A36">
        <w:rPr>
          <w:rFonts w:ascii="Cambria" w:hAnsi="Cambria"/>
        </w:rPr>
        <w:t xml:space="preserve">will </w:t>
      </w:r>
      <w:r w:rsidR="00424FBF">
        <w:rPr>
          <w:rFonts w:ascii="Cambria" w:hAnsi="Cambria"/>
        </w:rPr>
        <w:t xml:space="preserve">be a </w:t>
      </w:r>
      <w:r w:rsidR="00751A36" w:rsidRPr="00751A36">
        <w:rPr>
          <w:rFonts w:ascii="Cambria" w:hAnsi="Cambria"/>
        </w:rPr>
        <w:t xml:space="preserve">struggle to </w:t>
      </w:r>
      <w:r>
        <w:rPr>
          <w:rFonts w:ascii="Cambria" w:hAnsi="Cambria"/>
        </w:rPr>
        <w:t xml:space="preserve">convince patients of </w:t>
      </w:r>
      <w:r w:rsidR="00751A36" w:rsidRPr="00751A36">
        <w:rPr>
          <w:rFonts w:ascii="Cambria" w:hAnsi="Cambria"/>
        </w:rPr>
        <w:t xml:space="preserve">the benefits of the devices. </w:t>
      </w:r>
    </w:p>
    <w:p w:rsidR="00751A36" w:rsidRPr="00751A36" w:rsidRDefault="00751A36" w:rsidP="00C96883">
      <w:pPr>
        <w:spacing w:line="360" w:lineRule="auto"/>
        <w:outlineLvl w:val="0"/>
        <w:rPr>
          <w:rFonts w:ascii="Cambria" w:hAnsi="Cambria"/>
        </w:rPr>
      </w:pPr>
    </w:p>
    <w:p w:rsidR="00751A36" w:rsidRPr="00751A36" w:rsidRDefault="00715E1F" w:rsidP="00C96883">
      <w:pPr>
        <w:spacing w:line="360" w:lineRule="auto"/>
        <w:outlineLvl w:val="0"/>
        <w:rPr>
          <w:rFonts w:ascii="Cambria" w:hAnsi="Cambria"/>
          <w:b/>
          <w:i/>
        </w:rPr>
      </w:pPr>
      <w:r>
        <w:rPr>
          <w:rFonts w:ascii="Cambria" w:hAnsi="Cambria"/>
          <w:b/>
          <w:i/>
        </w:rPr>
        <w:t>2</w:t>
      </w:r>
      <w:r w:rsidR="00B2147F">
        <w:rPr>
          <w:rFonts w:ascii="Cambria" w:hAnsi="Cambria"/>
          <w:b/>
          <w:i/>
        </w:rPr>
        <w:t>.3 Pre-u</w:t>
      </w:r>
      <w:r w:rsidR="00751A36" w:rsidRPr="00751A36">
        <w:rPr>
          <w:rFonts w:ascii="Cambria" w:hAnsi="Cambria"/>
          <w:b/>
          <w:i/>
        </w:rPr>
        <w:t>sers</w:t>
      </w:r>
      <w:r w:rsidR="00191735">
        <w:rPr>
          <w:rFonts w:ascii="Cambria" w:hAnsi="Cambria"/>
          <w:b/>
          <w:i/>
        </w:rPr>
        <w:t>’</w:t>
      </w:r>
      <w:r w:rsidR="00B2147F">
        <w:rPr>
          <w:rFonts w:ascii="Cambria" w:hAnsi="Cambria"/>
          <w:b/>
          <w:i/>
        </w:rPr>
        <w:t xml:space="preserve"> relationships with the c</w:t>
      </w:r>
      <w:r w:rsidR="00751A36" w:rsidRPr="00751A36">
        <w:rPr>
          <w:rFonts w:ascii="Cambria" w:hAnsi="Cambria"/>
          <w:b/>
          <w:i/>
        </w:rPr>
        <w:t>onditions</w:t>
      </w:r>
    </w:p>
    <w:p w:rsidR="00751A36" w:rsidRDefault="00751A36" w:rsidP="00C96883">
      <w:pPr>
        <w:spacing w:line="360" w:lineRule="auto"/>
        <w:rPr>
          <w:rStyle w:val="PageNumber"/>
        </w:rPr>
      </w:pPr>
      <w:r w:rsidRPr="00751A36">
        <w:rPr>
          <w:rFonts w:ascii="Cambria" w:hAnsi="Cambria"/>
        </w:rPr>
        <w:t xml:space="preserve">Another relationship that can involve barriers to the adoption of the devices is one that people have with their own body and the condition. In both </w:t>
      </w:r>
      <w:r w:rsidR="00CF2B5C">
        <w:rPr>
          <w:rFonts w:ascii="Cambria" w:hAnsi="Cambria"/>
        </w:rPr>
        <w:t xml:space="preserve">the hearing and diabetes </w:t>
      </w:r>
      <w:r w:rsidRPr="00751A36">
        <w:rPr>
          <w:rFonts w:ascii="Cambria" w:hAnsi="Cambria"/>
        </w:rPr>
        <w:t>cases</w:t>
      </w:r>
      <w:r w:rsidR="00CF2B5C">
        <w:rPr>
          <w:rFonts w:ascii="Cambria" w:hAnsi="Cambria"/>
        </w:rPr>
        <w:t>,</w:t>
      </w:r>
      <w:r w:rsidRPr="00751A36">
        <w:rPr>
          <w:rFonts w:ascii="Cambria" w:hAnsi="Cambria"/>
        </w:rPr>
        <w:t xml:space="preserve"> the </w:t>
      </w:r>
      <w:r w:rsidR="00BA292C" w:rsidRPr="00751A36">
        <w:rPr>
          <w:rFonts w:ascii="Cambria" w:hAnsi="Cambria"/>
        </w:rPr>
        <w:t xml:space="preserve">consequences </w:t>
      </w:r>
      <w:r w:rsidR="008250F3">
        <w:rPr>
          <w:rFonts w:ascii="Cambria" w:hAnsi="Cambria"/>
        </w:rPr>
        <w:t xml:space="preserve">of symptoms </w:t>
      </w:r>
      <w:r w:rsidRPr="00751A36">
        <w:rPr>
          <w:rFonts w:ascii="Cambria" w:hAnsi="Cambria"/>
        </w:rPr>
        <w:t xml:space="preserve">can be </w:t>
      </w:r>
      <w:r w:rsidR="00CF2B5C">
        <w:rPr>
          <w:rFonts w:ascii="Cambria" w:hAnsi="Cambria"/>
        </w:rPr>
        <w:t>subtle (in the case of hearing loss), or difficult to connect to the conditions (in the case of type 2 diabetes).</w:t>
      </w:r>
      <w:r w:rsidRPr="00751A36">
        <w:rPr>
          <w:rFonts w:ascii="Cambria" w:hAnsi="Cambria"/>
        </w:rPr>
        <w:t xml:space="preserve"> </w:t>
      </w:r>
      <w:r w:rsidR="00CF2B5C">
        <w:rPr>
          <w:rFonts w:ascii="Cambria" w:hAnsi="Cambria"/>
        </w:rPr>
        <w:t>Many sufferers find</w:t>
      </w:r>
      <w:r w:rsidRPr="00751A36">
        <w:rPr>
          <w:rFonts w:ascii="Cambria" w:hAnsi="Cambria"/>
        </w:rPr>
        <w:t xml:space="preserve"> it hard to </w:t>
      </w:r>
      <w:r w:rsidRPr="00751A36">
        <w:rPr>
          <w:rFonts w:ascii="Cambria" w:hAnsi="Cambria"/>
          <w:i/>
        </w:rPr>
        <w:t>feel</w:t>
      </w:r>
      <w:r w:rsidRPr="00751A36">
        <w:rPr>
          <w:rFonts w:ascii="Cambria" w:hAnsi="Cambria"/>
        </w:rPr>
        <w:t xml:space="preserve"> like they have them. The onset of the condition is usually gradual, taking place over many years</w:t>
      </w:r>
      <w:r w:rsidR="00CF2B5C">
        <w:rPr>
          <w:rFonts w:ascii="Cambria" w:hAnsi="Cambria"/>
        </w:rPr>
        <w:t>. For instance,</w:t>
      </w:r>
      <w:r w:rsidRPr="00751A36">
        <w:rPr>
          <w:rFonts w:ascii="Cambria" w:hAnsi="Cambria"/>
        </w:rPr>
        <w:t xml:space="preserve"> people </w:t>
      </w:r>
      <w:r w:rsidR="00CF2B5C">
        <w:rPr>
          <w:rFonts w:ascii="Cambria" w:hAnsi="Cambria"/>
        </w:rPr>
        <w:t xml:space="preserve">may </w:t>
      </w:r>
      <w:r w:rsidRPr="00751A36">
        <w:rPr>
          <w:rFonts w:ascii="Cambria" w:hAnsi="Cambria"/>
        </w:rPr>
        <w:t xml:space="preserve">not notice </w:t>
      </w:r>
      <w:r w:rsidR="00CF2B5C">
        <w:rPr>
          <w:rFonts w:ascii="Cambria" w:hAnsi="Cambria"/>
        </w:rPr>
        <w:t xml:space="preserve">for several years that </w:t>
      </w:r>
      <w:r w:rsidRPr="00751A36">
        <w:rPr>
          <w:rFonts w:ascii="Cambria" w:hAnsi="Cambria"/>
        </w:rPr>
        <w:t xml:space="preserve">their hearing </w:t>
      </w:r>
      <w:r w:rsidR="00CF2B5C">
        <w:rPr>
          <w:rFonts w:ascii="Cambria" w:hAnsi="Cambria"/>
        </w:rPr>
        <w:t xml:space="preserve">has diminished, </w:t>
      </w:r>
      <w:r w:rsidRPr="00751A36">
        <w:rPr>
          <w:rFonts w:ascii="Cambria" w:hAnsi="Cambria"/>
        </w:rPr>
        <w:t xml:space="preserve">and they </w:t>
      </w:r>
      <w:r w:rsidR="00CF2B5C">
        <w:rPr>
          <w:rFonts w:ascii="Cambria" w:hAnsi="Cambria"/>
        </w:rPr>
        <w:t xml:space="preserve">may </w:t>
      </w:r>
      <w:r w:rsidRPr="00751A36">
        <w:rPr>
          <w:rFonts w:ascii="Cambria" w:hAnsi="Cambria"/>
        </w:rPr>
        <w:t xml:space="preserve">not </w:t>
      </w:r>
      <w:r w:rsidR="00CF2B5C">
        <w:rPr>
          <w:rFonts w:ascii="Cambria" w:hAnsi="Cambria"/>
        </w:rPr>
        <w:t xml:space="preserve">be acutely </w:t>
      </w:r>
      <w:r w:rsidRPr="00751A36">
        <w:rPr>
          <w:rFonts w:ascii="Cambria" w:hAnsi="Cambria"/>
        </w:rPr>
        <w:t xml:space="preserve">aware of </w:t>
      </w:r>
      <w:r w:rsidR="00CF2B5C">
        <w:rPr>
          <w:rFonts w:ascii="Cambria" w:hAnsi="Cambria"/>
        </w:rPr>
        <w:t xml:space="preserve">sounds in their environment </w:t>
      </w:r>
      <w:r w:rsidR="00B70C46">
        <w:rPr>
          <w:rFonts w:ascii="Cambria" w:hAnsi="Cambria"/>
        </w:rPr>
        <w:t>they are missing.</w:t>
      </w:r>
      <w:r w:rsidRPr="00751A36">
        <w:rPr>
          <w:rFonts w:ascii="Cambria" w:hAnsi="Cambria"/>
        </w:rPr>
        <w:t xml:space="preserve"> </w:t>
      </w:r>
      <w:r w:rsidR="00191735">
        <w:rPr>
          <w:rFonts w:ascii="Cambria" w:hAnsi="Cambria"/>
        </w:rPr>
        <w:t xml:space="preserve">As one man with hearing loss explained during an interview, </w:t>
      </w:r>
      <w:r w:rsidR="00321A4C">
        <w:rPr>
          <w:rFonts w:ascii="Cambria" w:hAnsi="Cambria"/>
          <w:i/>
        </w:rPr>
        <w:t>“</w:t>
      </w:r>
      <w:r w:rsidRPr="00751A36">
        <w:rPr>
          <w:rFonts w:ascii="Cambria" w:hAnsi="Cambria"/>
          <w:i/>
        </w:rPr>
        <w:t xml:space="preserve">I </w:t>
      </w:r>
      <w:r w:rsidR="00B70C46">
        <w:rPr>
          <w:rFonts w:ascii="Cambria" w:hAnsi="Cambria"/>
          <w:i/>
        </w:rPr>
        <w:t>do not notice what I don’t hear.</w:t>
      </w:r>
      <w:r w:rsidRPr="00751A36">
        <w:rPr>
          <w:rFonts w:ascii="Cambria" w:hAnsi="Cambria"/>
          <w:i/>
        </w:rPr>
        <w:t xml:space="preserve">” </w:t>
      </w:r>
      <w:r w:rsidR="00B70C46">
        <w:rPr>
          <w:rFonts w:ascii="Cambria" w:hAnsi="Cambria"/>
        </w:rPr>
        <w:t>T</w:t>
      </w:r>
      <w:r w:rsidRPr="00751A36">
        <w:rPr>
          <w:rFonts w:ascii="Cambria" w:hAnsi="Cambria"/>
        </w:rPr>
        <w:t>he condition is define</w:t>
      </w:r>
      <w:r w:rsidR="00B70C46">
        <w:rPr>
          <w:rFonts w:ascii="Cambria" w:hAnsi="Cambria"/>
        </w:rPr>
        <w:t>d</w:t>
      </w:r>
      <w:r w:rsidRPr="00751A36">
        <w:rPr>
          <w:rFonts w:ascii="Cambria" w:hAnsi="Cambria"/>
        </w:rPr>
        <w:t xml:space="preserve"> by an </w:t>
      </w:r>
      <w:r w:rsidR="00191735">
        <w:rPr>
          <w:rFonts w:ascii="Cambria" w:hAnsi="Cambria"/>
        </w:rPr>
        <w:t xml:space="preserve">occasional </w:t>
      </w:r>
      <w:r w:rsidRPr="00751A36">
        <w:rPr>
          <w:rFonts w:ascii="Cambria" w:hAnsi="Cambria"/>
        </w:rPr>
        <w:t>absence</w:t>
      </w:r>
      <w:r w:rsidR="00191735">
        <w:rPr>
          <w:rFonts w:ascii="Cambria" w:hAnsi="Cambria"/>
        </w:rPr>
        <w:t xml:space="preserve"> of a symptom (rather than its sudden and discernable appearance),</w:t>
      </w:r>
      <w:r w:rsidRPr="00751A36">
        <w:rPr>
          <w:rFonts w:ascii="Cambria" w:hAnsi="Cambria"/>
        </w:rPr>
        <w:t xml:space="preserve"> which makes it harder to notice in some situations. When problems </w:t>
      </w:r>
      <w:r w:rsidR="00A607E9">
        <w:rPr>
          <w:rFonts w:ascii="Cambria" w:hAnsi="Cambria"/>
        </w:rPr>
        <w:t xml:space="preserve">of </w:t>
      </w:r>
      <w:r w:rsidRPr="00751A36">
        <w:rPr>
          <w:rFonts w:ascii="Cambria" w:hAnsi="Cambria"/>
        </w:rPr>
        <w:t xml:space="preserve">hearing </w:t>
      </w:r>
      <w:r w:rsidR="00191735">
        <w:rPr>
          <w:rFonts w:ascii="Cambria" w:hAnsi="Cambria"/>
        </w:rPr>
        <w:t>or understanding</w:t>
      </w:r>
      <w:r w:rsidR="00A607E9">
        <w:rPr>
          <w:rFonts w:ascii="Cambria" w:hAnsi="Cambria"/>
        </w:rPr>
        <w:t xml:space="preserve"> manifest</w:t>
      </w:r>
      <w:r w:rsidRPr="00751A36">
        <w:rPr>
          <w:rFonts w:ascii="Cambria" w:hAnsi="Cambria"/>
        </w:rPr>
        <w:t xml:space="preserve">, it </w:t>
      </w:r>
      <w:r w:rsidR="00191735">
        <w:rPr>
          <w:rFonts w:ascii="Cambria" w:hAnsi="Cambria"/>
        </w:rPr>
        <w:t xml:space="preserve">can be difficult </w:t>
      </w:r>
      <w:r w:rsidRPr="00751A36">
        <w:rPr>
          <w:rFonts w:ascii="Cambria" w:hAnsi="Cambria"/>
        </w:rPr>
        <w:t xml:space="preserve">to distinguish </w:t>
      </w:r>
      <w:r w:rsidR="00191735">
        <w:rPr>
          <w:rFonts w:ascii="Cambria" w:hAnsi="Cambria"/>
        </w:rPr>
        <w:t xml:space="preserve">the extent to which the difficulty is a result of </w:t>
      </w:r>
      <w:r w:rsidR="00A607E9">
        <w:rPr>
          <w:rFonts w:ascii="Cambria" w:hAnsi="Cambria"/>
        </w:rPr>
        <w:t>hearing loss (the condition)</w:t>
      </w:r>
      <w:r w:rsidRPr="00751A36">
        <w:rPr>
          <w:rFonts w:ascii="Cambria" w:hAnsi="Cambria"/>
        </w:rPr>
        <w:t xml:space="preserve"> </w:t>
      </w:r>
      <w:r w:rsidR="00191735">
        <w:rPr>
          <w:rFonts w:ascii="Cambria" w:hAnsi="Cambria"/>
        </w:rPr>
        <w:t>as opposed to</w:t>
      </w:r>
      <w:r w:rsidR="00A607E9">
        <w:rPr>
          <w:rFonts w:ascii="Cambria" w:hAnsi="Cambria"/>
        </w:rPr>
        <w:t>, e.g.,</w:t>
      </w:r>
      <w:r w:rsidR="00191735">
        <w:rPr>
          <w:rFonts w:ascii="Cambria" w:hAnsi="Cambria"/>
        </w:rPr>
        <w:t xml:space="preserve"> </w:t>
      </w:r>
      <w:r w:rsidR="00A607E9">
        <w:rPr>
          <w:rFonts w:ascii="Cambria" w:hAnsi="Cambria"/>
        </w:rPr>
        <w:t>environmental factors</w:t>
      </w:r>
      <w:r w:rsidRPr="00751A36">
        <w:rPr>
          <w:rFonts w:ascii="Cambria" w:hAnsi="Cambria"/>
        </w:rPr>
        <w:t xml:space="preserve"> such as </w:t>
      </w:r>
      <w:r w:rsidR="00191735">
        <w:rPr>
          <w:rFonts w:ascii="Cambria" w:hAnsi="Cambria"/>
        </w:rPr>
        <w:t xml:space="preserve">poor </w:t>
      </w:r>
      <w:r w:rsidRPr="00751A36">
        <w:rPr>
          <w:rFonts w:ascii="Cambria" w:hAnsi="Cambria"/>
        </w:rPr>
        <w:t>acou</w:t>
      </w:r>
      <w:r w:rsidR="00B70C46">
        <w:rPr>
          <w:rFonts w:ascii="Cambria" w:hAnsi="Cambria"/>
        </w:rPr>
        <w:t xml:space="preserve">stics or </w:t>
      </w:r>
      <w:r w:rsidR="00191735">
        <w:rPr>
          <w:rFonts w:ascii="Cambria" w:hAnsi="Cambria"/>
        </w:rPr>
        <w:t>high levels of ambient noise. M</w:t>
      </w:r>
      <w:r w:rsidRPr="00751A36">
        <w:rPr>
          <w:rFonts w:ascii="Cambria" w:hAnsi="Cambria"/>
        </w:rPr>
        <w:t xml:space="preserve">any of the people we spoke to questioned whether a significant </w:t>
      </w:r>
      <w:r w:rsidR="00191735">
        <w:rPr>
          <w:rStyle w:val="PageNumber"/>
          <w:rFonts w:ascii="Cambria" w:hAnsi="Cambria"/>
          <w:color w:val="auto"/>
        </w:rPr>
        <w:t>proportion of</w:t>
      </w:r>
      <w:r w:rsidRPr="00751A36">
        <w:rPr>
          <w:rStyle w:val="PageNumber"/>
          <w:rFonts w:ascii="Cambria" w:hAnsi="Cambria"/>
          <w:color w:val="auto"/>
        </w:rPr>
        <w:t xml:space="preserve"> the problems they were having could be the fault of other people not speaking clearly, because in some situations they </w:t>
      </w:r>
      <w:r w:rsidR="00191735">
        <w:rPr>
          <w:rStyle w:val="PageNumber"/>
          <w:rFonts w:ascii="Cambria" w:hAnsi="Cambria"/>
          <w:color w:val="auto"/>
        </w:rPr>
        <w:t>had no difficult</w:t>
      </w:r>
      <w:r w:rsidR="00A607E9">
        <w:rPr>
          <w:rStyle w:val="PageNumber"/>
          <w:rFonts w:ascii="Cambria" w:hAnsi="Cambria"/>
          <w:color w:val="auto"/>
        </w:rPr>
        <w:t>ies</w:t>
      </w:r>
      <w:r w:rsidR="00191735">
        <w:rPr>
          <w:rStyle w:val="PageNumber"/>
          <w:rFonts w:ascii="Cambria" w:hAnsi="Cambria"/>
          <w:color w:val="auto"/>
        </w:rPr>
        <w:t xml:space="preserve"> hearing.</w:t>
      </w:r>
      <w:r w:rsidRPr="00751A36">
        <w:rPr>
          <w:rStyle w:val="PageNumber"/>
          <w:rFonts w:ascii="Cambria" w:hAnsi="Cambria"/>
          <w:color w:val="auto"/>
        </w:rPr>
        <w:t xml:space="preserve"> One reason for this is that when people experience hearing loss, they tend to </w:t>
      </w:r>
      <w:r w:rsidR="00191735">
        <w:rPr>
          <w:rStyle w:val="PageNumber"/>
          <w:rFonts w:ascii="Cambria" w:hAnsi="Cambria"/>
          <w:color w:val="auto"/>
        </w:rPr>
        <w:t>do so only for certain frequency bands</w:t>
      </w:r>
      <w:r w:rsidRPr="00751A36">
        <w:rPr>
          <w:rStyle w:val="PageNumber"/>
          <w:rFonts w:ascii="Cambria" w:hAnsi="Cambria"/>
          <w:color w:val="auto"/>
        </w:rPr>
        <w:t>, which results in a reduced ability to distinguish between sounds and words, rather than a blanket loss of all sound. The consequences for the person e</w:t>
      </w:r>
      <w:r w:rsidR="00191735">
        <w:rPr>
          <w:rStyle w:val="PageNumber"/>
          <w:rFonts w:ascii="Cambria" w:hAnsi="Cambria"/>
          <w:color w:val="auto"/>
        </w:rPr>
        <w:t>xperiencing the loss</w:t>
      </w:r>
      <w:r w:rsidR="00D71BDE">
        <w:rPr>
          <w:rStyle w:val="PageNumber"/>
          <w:rFonts w:ascii="Cambria" w:hAnsi="Cambria"/>
          <w:color w:val="auto"/>
        </w:rPr>
        <w:t xml:space="preserve"> include becoming </w:t>
      </w:r>
      <w:r w:rsidR="00191735" w:rsidRPr="00751A36">
        <w:rPr>
          <w:rStyle w:val="PageNumber"/>
          <w:rFonts w:ascii="Cambria" w:hAnsi="Cambria"/>
          <w:color w:val="auto"/>
        </w:rPr>
        <w:t xml:space="preserve">tired </w:t>
      </w:r>
      <w:r w:rsidRPr="00751A36">
        <w:rPr>
          <w:rStyle w:val="PageNumber"/>
          <w:rFonts w:ascii="Cambria" w:hAnsi="Cambria"/>
          <w:color w:val="auto"/>
        </w:rPr>
        <w:t>from concentrating harder</w:t>
      </w:r>
      <w:r w:rsidR="00380767">
        <w:rPr>
          <w:rStyle w:val="PageNumber"/>
          <w:rFonts w:ascii="Cambria" w:hAnsi="Cambria"/>
          <w:color w:val="auto"/>
        </w:rPr>
        <w:t xml:space="preserve"> and frustrated at miscommunications; this in turn can lead</w:t>
      </w:r>
      <w:r w:rsidRPr="00751A36">
        <w:rPr>
          <w:rStyle w:val="PageNumber"/>
          <w:rFonts w:ascii="Cambria" w:hAnsi="Cambria"/>
          <w:color w:val="auto"/>
        </w:rPr>
        <w:t xml:space="preserve"> to </w:t>
      </w:r>
      <w:r w:rsidR="00380767">
        <w:rPr>
          <w:rStyle w:val="PageNumber"/>
          <w:rFonts w:ascii="Cambria" w:hAnsi="Cambria"/>
          <w:color w:val="auto"/>
        </w:rPr>
        <w:t>social withdrawal</w:t>
      </w:r>
      <w:r w:rsidRPr="00751A36">
        <w:rPr>
          <w:rStyle w:val="PageNumber"/>
          <w:rFonts w:ascii="Cambria" w:hAnsi="Cambria"/>
          <w:color w:val="auto"/>
        </w:rPr>
        <w:t xml:space="preserve"> and</w:t>
      </w:r>
      <w:r w:rsidR="00380767">
        <w:rPr>
          <w:rStyle w:val="PageNumber"/>
          <w:rFonts w:ascii="Cambria" w:hAnsi="Cambria"/>
          <w:color w:val="auto"/>
        </w:rPr>
        <w:t xml:space="preserve"> isolation without the person necessarily associating these outcomes with their hearing</w:t>
      </w:r>
      <w:r w:rsidRPr="00751A36">
        <w:rPr>
          <w:rStyle w:val="PageNumber"/>
          <w:rFonts w:ascii="Cambria" w:hAnsi="Cambria"/>
          <w:color w:val="auto"/>
        </w:rPr>
        <w:t>.</w:t>
      </w:r>
    </w:p>
    <w:p w:rsidR="00F94721" w:rsidRDefault="0091521E" w:rsidP="00C96883">
      <w:pPr>
        <w:spacing w:line="360" w:lineRule="auto"/>
        <w:rPr>
          <w:rStyle w:val="PageNumber"/>
        </w:rPr>
      </w:pPr>
      <w:r>
        <w:rPr>
          <w:rFonts w:ascii="Cambria" w:hAnsi="Cambria"/>
          <w:noProof/>
          <w:lang w:val="en-US"/>
        </w:rPr>
        <w:drawing>
          <wp:inline distT="0" distB="0" distL="0" distR="0">
            <wp:extent cx="5270500" cy="296481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1__108036.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270500" cy="2964815"/>
                    </a:xfrm>
                    <a:prstGeom prst="rect">
                      <a:avLst/>
                    </a:prstGeom>
                  </pic:spPr>
                </pic:pic>
              </a:graphicData>
            </a:graphic>
          </wp:inline>
        </w:drawing>
      </w:r>
    </w:p>
    <w:p w:rsidR="0091521E" w:rsidRDefault="0091521E" w:rsidP="00C96883">
      <w:pPr>
        <w:spacing w:line="360" w:lineRule="auto"/>
        <w:rPr>
          <w:rStyle w:val="PageNumber"/>
        </w:rPr>
      </w:pPr>
      <w:r>
        <w:rPr>
          <w:rStyle w:val="PageNumber"/>
          <w:rFonts w:ascii="Cambria" w:hAnsi="Cambria"/>
          <w:i/>
          <w:color w:val="auto"/>
          <w:sz w:val="18"/>
          <w:szCs w:val="18"/>
        </w:rPr>
        <w:t>Figure 3: Project participant explaining how he does (and does not) experience his hearing loss.</w:t>
      </w:r>
    </w:p>
    <w:p w:rsidR="0091521E" w:rsidRPr="0091521E" w:rsidRDefault="0091521E" w:rsidP="00C96883">
      <w:pPr>
        <w:spacing w:line="360" w:lineRule="auto"/>
        <w:rPr>
          <w:rStyle w:val="PageNumber"/>
        </w:rPr>
      </w:pPr>
    </w:p>
    <w:p w:rsidR="00751A36" w:rsidRDefault="00751A36" w:rsidP="00C96883">
      <w:pPr>
        <w:spacing w:line="360" w:lineRule="auto"/>
        <w:rPr>
          <w:rStyle w:val="PageNumber"/>
        </w:rPr>
      </w:pPr>
      <w:r w:rsidRPr="00751A36">
        <w:rPr>
          <w:rStyle w:val="PageNumber"/>
          <w:rFonts w:ascii="Cambria" w:hAnsi="Cambria"/>
          <w:color w:val="auto"/>
        </w:rPr>
        <w:t xml:space="preserve">With the Type 2 diabetes the issue is that it is generally symptomless, but you treat it to try and reduce the risk of </w:t>
      </w:r>
      <w:r w:rsidR="000740C8">
        <w:rPr>
          <w:rStyle w:val="PageNumber"/>
          <w:rFonts w:ascii="Cambria" w:hAnsi="Cambria"/>
          <w:color w:val="auto"/>
        </w:rPr>
        <w:t>developing</w:t>
      </w:r>
      <w:r w:rsidRPr="00751A36">
        <w:rPr>
          <w:rStyle w:val="PageNumber"/>
          <w:rFonts w:ascii="Cambria" w:hAnsi="Cambria"/>
          <w:color w:val="auto"/>
        </w:rPr>
        <w:t xml:space="preserve"> serious complications in the future. This idea of treating risk is an abstract one, and it is not easy for people to motivate themselves to do this because they do not feel like they are sick</w:t>
      </w:r>
      <w:r w:rsidR="00B70C46">
        <w:rPr>
          <w:rStyle w:val="PageNumber"/>
          <w:rFonts w:ascii="Cambria" w:hAnsi="Cambria"/>
          <w:color w:val="auto"/>
        </w:rPr>
        <w:t>.</w:t>
      </w:r>
      <w:r w:rsidRPr="00751A36">
        <w:rPr>
          <w:rStyle w:val="PageNumber"/>
          <w:rFonts w:ascii="Cambria" w:hAnsi="Cambria"/>
          <w:color w:val="auto"/>
        </w:rPr>
        <w:t xml:space="preserve"> </w:t>
      </w:r>
      <w:r w:rsidR="00B70C46">
        <w:rPr>
          <w:rStyle w:val="PageNumber"/>
          <w:rFonts w:ascii="Cambria" w:hAnsi="Cambria"/>
          <w:color w:val="auto"/>
        </w:rPr>
        <w:t xml:space="preserve">As one diabetic told us, </w:t>
      </w:r>
      <w:r w:rsidRPr="00751A36">
        <w:rPr>
          <w:rStyle w:val="PageNumber"/>
          <w:rFonts w:ascii="Cambria" w:hAnsi="Cambria"/>
          <w:color w:val="auto"/>
        </w:rPr>
        <w:t>“</w:t>
      </w:r>
      <w:r w:rsidR="00B70C46">
        <w:rPr>
          <w:rStyle w:val="PageNumber"/>
          <w:rFonts w:ascii="Cambria" w:hAnsi="Cambria"/>
          <w:i/>
          <w:color w:val="auto"/>
        </w:rPr>
        <w:t>you have to be careful</w:t>
      </w:r>
      <w:r w:rsidR="003E1A7A">
        <w:rPr>
          <w:rStyle w:val="PageNumber"/>
          <w:rFonts w:ascii="Cambria" w:hAnsi="Cambria"/>
          <w:i/>
          <w:color w:val="auto"/>
        </w:rPr>
        <w:t xml:space="preserve">, </w:t>
      </w:r>
      <w:r w:rsidRPr="00751A36">
        <w:rPr>
          <w:rStyle w:val="PageNumber"/>
          <w:rFonts w:ascii="Cambria" w:hAnsi="Cambria"/>
          <w:i/>
          <w:color w:val="auto"/>
        </w:rPr>
        <w:t>because if you</w:t>
      </w:r>
      <w:r w:rsidR="00B70C46">
        <w:rPr>
          <w:rStyle w:val="PageNumber"/>
          <w:rFonts w:ascii="Cambria" w:hAnsi="Cambria"/>
          <w:i/>
          <w:color w:val="auto"/>
        </w:rPr>
        <w:t>’</w:t>
      </w:r>
      <w:r w:rsidRPr="00751A36">
        <w:rPr>
          <w:rStyle w:val="PageNumber"/>
          <w:rFonts w:ascii="Cambria" w:hAnsi="Cambria"/>
          <w:i/>
          <w:color w:val="auto"/>
        </w:rPr>
        <w:t>r</w:t>
      </w:r>
      <w:r w:rsidR="00B70C46">
        <w:rPr>
          <w:rStyle w:val="PageNumber"/>
          <w:rFonts w:ascii="Cambria" w:hAnsi="Cambria"/>
          <w:i/>
          <w:color w:val="auto"/>
        </w:rPr>
        <w:t>e</w:t>
      </w:r>
      <w:r w:rsidRPr="00751A36">
        <w:rPr>
          <w:rStyle w:val="PageNumber"/>
          <w:rFonts w:ascii="Cambria" w:hAnsi="Cambria"/>
          <w:i/>
          <w:color w:val="auto"/>
        </w:rPr>
        <w:t xml:space="preserve"> not feeling as if you have the disease then</w:t>
      </w:r>
      <w:r w:rsidR="003E1A7A">
        <w:rPr>
          <w:rStyle w:val="PageNumber"/>
          <w:rFonts w:ascii="Cambria" w:hAnsi="Cambria"/>
          <w:i/>
          <w:color w:val="auto"/>
        </w:rPr>
        <w:t xml:space="preserve">, </w:t>
      </w:r>
      <w:r w:rsidRPr="00751A36">
        <w:rPr>
          <w:rStyle w:val="PageNumber"/>
          <w:rFonts w:ascii="Cambria" w:hAnsi="Cambria"/>
          <w:i/>
          <w:color w:val="auto"/>
        </w:rPr>
        <w:t>you</w:t>
      </w:r>
      <w:r w:rsidR="00B70C46">
        <w:rPr>
          <w:rStyle w:val="PageNumber"/>
          <w:rFonts w:ascii="Cambria" w:hAnsi="Cambria"/>
          <w:i/>
          <w:color w:val="auto"/>
        </w:rPr>
        <w:t xml:space="preserve"> know</w:t>
      </w:r>
      <w:r w:rsidR="003E1A7A">
        <w:rPr>
          <w:rStyle w:val="PageNumber"/>
          <w:rFonts w:ascii="Cambria" w:hAnsi="Cambria"/>
          <w:i/>
          <w:color w:val="auto"/>
        </w:rPr>
        <w:t>,</w:t>
      </w:r>
      <w:r w:rsidR="00B70C46">
        <w:rPr>
          <w:rStyle w:val="PageNumber"/>
          <w:rFonts w:ascii="Cambria" w:hAnsi="Cambria"/>
          <w:i/>
          <w:color w:val="auto"/>
        </w:rPr>
        <w:t xml:space="preserve"> you get too comfortable…”.</w:t>
      </w:r>
      <w:r w:rsidRPr="00751A36">
        <w:rPr>
          <w:rStyle w:val="PageNumber"/>
          <w:rFonts w:ascii="Cambria" w:hAnsi="Cambria"/>
          <w:i/>
          <w:color w:val="auto"/>
        </w:rPr>
        <w:t xml:space="preserve"> </w:t>
      </w:r>
      <w:r w:rsidR="00B70C46">
        <w:rPr>
          <w:rStyle w:val="PageNumber"/>
          <w:rFonts w:ascii="Cambria" w:hAnsi="Cambria"/>
          <w:color w:val="auto"/>
        </w:rPr>
        <w:t>P</w:t>
      </w:r>
      <w:r w:rsidRPr="00751A36">
        <w:rPr>
          <w:rStyle w:val="PageNumber"/>
          <w:rFonts w:ascii="Cambria" w:hAnsi="Cambria"/>
          <w:color w:val="auto"/>
        </w:rPr>
        <w:t>eople do not notice the condition in their daily lives so it is easy to ignore</w:t>
      </w:r>
      <w:r w:rsidRPr="00751A36">
        <w:rPr>
          <w:rStyle w:val="PageNumber"/>
          <w:rFonts w:ascii="Cambria" w:hAnsi="Cambria"/>
          <w:i/>
          <w:color w:val="auto"/>
        </w:rPr>
        <w:t>.</w:t>
      </w:r>
      <w:r w:rsidRPr="00751A36">
        <w:rPr>
          <w:rStyle w:val="PageNumber"/>
          <w:rFonts w:ascii="Cambria" w:hAnsi="Cambria"/>
          <w:color w:val="auto"/>
        </w:rPr>
        <w:t xml:space="preserve"> The result is that the treatment of the disease seems more unpleasant than the disease itself, because that is what is being experienced now. T</w:t>
      </w:r>
      <w:r w:rsidR="009C5612">
        <w:rPr>
          <w:rStyle w:val="PageNumber"/>
          <w:rFonts w:ascii="Cambria" w:hAnsi="Cambria"/>
          <w:color w:val="auto"/>
        </w:rPr>
        <w:t>o compound this issue</w:t>
      </w:r>
      <w:r w:rsidRPr="00751A36">
        <w:rPr>
          <w:rStyle w:val="PageNumber"/>
          <w:rFonts w:ascii="Cambria" w:hAnsi="Cambria"/>
          <w:color w:val="auto"/>
        </w:rPr>
        <w:t xml:space="preserve"> </w:t>
      </w:r>
      <w:r w:rsidR="009C5612" w:rsidRPr="00751A36">
        <w:rPr>
          <w:rStyle w:val="PageNumber"/>
          <w:rFonts w:ascii="Cambria" w:hAnsi="Cambria"/>
          <w:color w:val="auto"/>
        </w:rPr>
        <w:t>healthcare practitioners often present avoiding insulin</w:t>
      </w:r>
      <w:r w:rsidRPr="00751A36">
        <w:rPr>
          <w:rStyle w:val="PageNumber"/>
          <w:rFonts w:ascii="Cambria" w:hAnsi="Cambria"/>
          <w:color w:val="auto"/>
        </w:rPr>
        <w:t xml:space="preserve"> as </w:t>
      </w:r>
      <w:r w:rsidR="009C5612">
        <w:rPr>
          <w:rStyle w:val="PageNumber"/>
          <w:rFonts w:ascii="Cambria" w:hAnsi="Cambria"/>
          <w:color w:val="auto"/>
        </w:rPr>
        <w:t xml:space="preserve">the goal patient should be aiming for, </w:t>
      </w:r>
      <w:r w:rsidRPr="00751A36">
        <w:rPr>
          <w:rStyle w:val="PageNumber"/>
          <w:rFonts w:ascii="Cambria" w:hAnsi="Cambria"/>
          <w:color w:val="auto"/>
        </w:rPr>
        <w:t xml:space="preserve">as opposed to </w:t>
      </w:r>
      <w:r w:rsidR="009C5612">
        <w:rPr>
          <w:rStyle w:val="PageNumber"/>
          <w:rFonts w:ascii="Cambria" w:hAnsi="Cambria"/>
          <w:color w:val="auto"/>
        </w:rPr>
        <w:t xml:space="preserve">presenting </w:t>
      </w:r>
      <w:r w:rsidRPr="00751A36">
        <w:rPr>
          <w:rStyle w:val="PageNumber"/>
          <w:rFonts w:ascii="Cambria" w:hAnsi="Cambria"/>
          <w:color w:val="auto"/>
        </w:rPr>
        <w:t xml:space="preserve">avoiding </w:t>
      </w:r>
      <w:r w:rsidR="000740C8">
        <w:rPr>
          <w:rStyle w:val="PageNumber"/>
          <w:rFonts w:ascii="Cambria" w:hAnsi="Cambria"/>
          <w:color w:val="auto"/>
        </w:rPr>
        <w:t xml:space="preserve">serious medical </w:t>
      </w:r>
      <w:r w:rsidRPr="00751A36">
        <w:rPr>
          <w:rStyle w:val="PageNumber"/>
          <w:rFonts w:ascii="Cambria" w:hAnsi="Cambria"/>
          <w:color w:val="auto"/>
        </w:rPr>
        <w:t>complications</w:t>
      </w:r>
      <w:r w:rsidR="009C5612">
        <w:rPr>
          <w:rStyle w:val="PageNumber"/>
          <w:rFonts w:ascii="Cambria" w:hAnsi="Cambria"/>
          <w:color w:val="auto"/>
        </w:rPr>
        <w:t xml:space="preserve"> as the main aim</w:t>
      </w:r>
      <w:r w:rsidRPr="00751A36">
        <w:rPr>
          <w:rStyle w:val="PageNumber"/>
          <w:rFonts w:ascii="Cambria" w:hAnsi="Cambria"/>
          <w:color w:val="auto"/>
        </w:rPr>
        <w:t xml:space="preserve">, reinforcing the idea that the treatment is itself </w:t>
      </w:r>
      <w:r w:rsidR="000740C8">
        <w:rPr>
          <w:rStyle w:val="PageNumber"/>
          <w:rFonts w:ascii="Cambria" w:hAnsi="Cambria"/>
          <w:color w:val="auto"/>
        </w:rPr>
        <w:t xml:space="preserve">problematic and </w:t>
      </w:r>
      <w:r w:rsidRPr="00751A36">
        <w:rPr>
          <w:rStyle w:val="PageNumber"/>
          <w:rFonts w:ascii="Cambria" w:hAnsi="Cambria"/>
          <w:color w:val="auto"/>
        </w:rPr>
        <w:t xml:space="preserve">a part of the disease. </w:t>
      </w:r>
    </w:p>
    <w:p w:rsidR="00F94721" w:rsidRPr="00751A36" w:rsidRDefault="00F94721" w:rsidP="00C96883">
      <w:pPr>
        <w:spacing w:line="360" w:lineRule="auto"/>
        <w:rPr>
          <w:rStyle w:val="PageNumber"/>
        </w:rPr>
      </w:pPr>
    </w:p>
    <w:p w:rsidR="00751A36" w:rsidRPr="00751A36" w:rsidRDefault="00751A36" w:rsidP="00C96883">
      <w:pPr>
        <w:spacing w:line="360" w:lineRule="auto"/>
        <w:rPr>
          <w:rFonts w:ascii="Cambria" w:hAnsi="Cambria"/>
        </w:rPr>
      </w:pPr>
      <w:r w:rsidRPr="00751A36">
        <w:rPr>
          <w:rFonts w:ascii="Cambria" w:hAnsi="Cambria"/>
        </w:rPr>
        <w:t xml:space="preserve">The </w:t>
      </w:r>
      <w:r w:rsidRPr="00751A36">
        <w:rPr>
          <w:rStyle w:val="PageNumber"/>
          <w:rFonts w:ascii="Cambria" w:hAnsi="Cambria"/>
          <w:color w:val="auto"/>
        </w:rPr>
        <w:t>result</w:t>
      </w:r>
      <w:r w:rsidRPr="00751A36">
        <w:rPr>
          <w:rFonts w:ascii="Cambria" w:hAnsi="Cambria"/>
        </w:rPr>
        <w:t xml:space="preserve"> of this detached relationship to the co</w:t>
      </w:r>
      <w:r w:rsidR="00B70C46">
        <w:rPr>
          <w:rFonts w:ascii="Cambria" w:hAnsi="Cambria"/>
        </w:rPr>
        <w:t>nditions and their consequences</w:t>
      </w:r>
      <w:r w:rsidRPr="00751A36">
        <w:rPr>
          <w:rFonts w:ascii="Cambria" w:hAnsi="Cambria"/>
        </w:rPr>
        <w:t xml:space="preserve"> </w:t>
      </w:r>
      <w:r w:rsidR="00B70C46">
        <w:rPr>
          <w:rFonts w:ascii="Cambria" w:hAnsi="Cambria"/>
        </w:rPr>
        <w:t>is</w:t>
      </w:r>
      <w:r w:rsidRPr="00751A36">
        <w:rPr>
          <w:rFonts w:ascii="Cambria" w:hAnsi="Cambria"/>
        </w:rPr>
        <w:t xml:space="preserve"> that people do not recognise that the condition is responsible for problems they are having now, or may have in the future, and are </w:t>
      </w:r>
      <w:r w:rsidR="00455892">
        <w:rPr>
          <w:rFonts w:ascii="Cambria" w:hAnsi="Cambria"/>
        </w:rPr>
        <w:t>less</w:t>
      </w:r>
      <w:r w:rsidRPr="00751A36">
        <w:rPr>
          <w:rFonts w:ascii="Cambria" w:hAnsi="Cambria"/>
        </w:rPr>
        <w:t xml:space="preserve"> able to accept the need to treat it. In this situation using the devices, which require</w:t>
      </w:r>
      <w:r w:rsidR="00455892">
        <w:rPr>
          <w:rFonts w:ascii="Cambria" w:hAnsi="Cambria"/>
        </w:rPr>
        <w:t>s</w:t>
      </w:r>
      <w:r w:rsidRPr="00751A36">
        <w:rPr>
          <w:rFonts w:ascii="Cambria" w:hAnsi="Cambria"/>
        </w:rPr>
        <w:t xml:space="preserve"> a certain amount of effort</w:t>
      </w:r>
      <w:r w:rsidR="00455892">
        <w:rPr>
          <w:rFonts w:ascii="Cambria" w:hAnsi="Cambria"/>
        </w:rPr>
        <w:t xml:space="preserve"> and diligence</w:t>
      </w:r>
      <w:r w:rsidRPr="00751A36">
        <w:rPr>
          <w:rFonts w:ascii="Cambria" w:hAnsi="Cambria"/>
        </w:rPr>
        <w:t xml:space="preserve">, </w:t>
      </w:r>
      <w:r w:rsidR="00455892">
        <w:rPr>
          <w:rFonts w:ascii="Cambria" w:hAnsi="Cambria"/>
        </w:rPr>
        <w:t>can</w:t>
      </w:r>
      <w:r w:rsidRPr="00751A36">
        <w:rPr>
          <w:rFonts w:ascii="Cambria" w:hAnsi="Cambria"/>
        </w:rPr>
        <w:t xml:space="preserve"> seem like the problem</w:t>
      </w:r>
      <w:r w:rsidR="0015373A">
        <w:rPr>
          <w:rFonts w:ascii="Cambria" w:hAnsi="Cambria"/>
        </w:rPr>
        <w:t xml:space="preserve"> itself (as opposed to a</w:t>
      </w:r>
      <w:r w:rsidRPr="00751A36">
        <w:rPr>
          <w:rFonts w:ascii="Cambria" w:hAnsi="Cambria"/>
        </w:rPr>
        <w:t xml:space="preserve"> solution</w:t>
      </w:r>
      <w:r w:rsidR="0015373A">
        <w:rPr>
          <w:rFonts w:ascii="Cambria" w:hAnsi="Cambria"/>
        </w:rPr>
        <w:t>)</w:t>
      </w:r>
      <w:r w:rsidRPr="00751A36">
        <w:rPr>
          <w:rFonts w:ascii="Cambria" w:hAnsi="Cambria"/>
        </w:rPr>
        <w:t>. Although this is not directly caused by the device</w:t>
      </w:r>
      <w:r w:rsidR="00BA292C">
        <w:rPr>
          <w:rFonts w:ascii="Cambria" w:hAnsi="Cambria"/>
        </w:rPr>
        <w:t>’s</w:t>
      </w:r>
      <w:r w:rsidRPr="00751A36">
        <w:rPr>
          <w:rFonts w:ascii="Cambria" w:hAnsi="Cambria"/>
        </w:rPr>
        <w:t xml:space="preserve"> design, this relationship can have a </w:t>
      </w:r>
      <w:r w:rsidR="0015373A">
        <w:rPr>
          <w:rFonts w:ascii="Cambria" w:hAnsi="Cambria"/>
        </w:rPr>
        <w:t xml:space="preserve">profound </w:t>
      </w:r>
      <w:r w:rsidRPr="00751A36">
        <w:rPr>
          <w:rFonts w:ascii="Cambria" w:hAnsi="Cambria"/>
        </w:rPr>
        <w:t xml:space="preserve">effect on </w:t>
      </w:r>
      <w:r w:rsidR="0015373A">
        <w:rPr>
          <w:rFonts w:ascii="Cambria" w:hAnsi="Cambria"/>
        </w:rPr>
        <w:t xml:space="preserve">the extent to which </w:t>
      </w:r>
      <w:r w:rsidRPr="00751A36">
        <w:rPr>
          <w:rFonts w:ascii="Cambria" w:hAnsi="Cambria"/>
        </w:rPr>
        <w:t>people believe the devices will be good for them</w:t>
      </w:r>
      <w:r w:rsidR="0015373A">
        <w:rPr>
          <w:rFonts w:ascii="Cambria" w:hAnsi="Cambria"/>
        </w:rPr>
        <w:t>;</w:t>
      </w:r>
      <w:r w:rsidRPr="00751A36">
        <w:rPr>
          <w:rFonts w:ascii="Cambria" w:hAnsi="Cambria"/>
        </w:rPr>
        <w:t xml:space="preserve"> </w:t>
      </w:r>
      <w:r w:rsidR="0015373A">
        <w:rPr>
          <w:rFonts w:ascii="Cambria" w:hAnsi="Cambria"/>
        </w:rPr>
        <w:t xml:space="preserve">this </w:t>
      </w:r>
      <w:r w:rsidRPr="00751A36">
        <w:rPr>
          <w:rFonts w:ascii="Cambria" w:hAnsi="Cambria"/>
        </w:rPr>
        <w:t>is therefore relevant to consider in design</w:t>
      </w:r>
      <w:r w:rsidR="0015373A">
        <w:rPr>
          <w:rFonts w:ascii="Cambria" w:hAnsi="Cambria"/>
        </w:rPr>
        <w:t xml:space="preserve">, </w:t>
      </w:r>
      <w:r w:rsidR="00E46E03">
        <w:rPr>
          <w:rFonts w:ascii="Cambria" w:hAnsi="Cambria"/>
        </w:rPr>
        <w:t>since</w:t>
      </w:r>
      <w:r w:rsidR="0015373A">
        <w:rPr>
          <w:rFonts w:ascii="Cambria" w:hAnsi="Cambria"/>
        </w:rPr>
        <w:t xml:space="preserve"> continued use (known to health care professionals as “compliance”) is essential to the functions of the devices</w:t>
      </w:r>
      <w:r w:rsidRPr="00751A36">
        <w:rPr>
          <w:rFonts w:ascii="Cambria" w:hAnsi="Cambria"/>
        </w:rPr>
        <w:t xml:space="preserve">. </w:t>
      </w:r>
    </w:p>
    <w:p w:rsidR="00751A36" w:rsidRPr="00751A36" w:rsidRDefault="00751A36" w:rsidP="00C96883">
      <w:pPr>
        <w:spacing w:line="360" w:lineRule="auto"/>
        <w:outlineLvl w:val="0"/>
        <w:rPr>
          <w:rFonts w:ascii="Cambria" w:hAnsi="Cambria"/>
          <w:b/>
        </w:rPr>
      </w:pPr>
    </w:p>
    <w:p w:rsidR="00751A36" w:rsidRPr="00751A36" w:rsidRDefault="00715E1F" w:rsidP="00C96883">
      <w:pPr>
        <w:spacing w:line="360" w:lineRule="auto"/>
        <w:outlineLvl w:val="0"/>
        <w:rPr>
          <w:rFonts w:ascii="Cambria" w:hAnsi="Cambria"/>
          <w:b/>
          <w:i/>
        </w:rPr>
      </w:pPr>
      <w:r>
        <w:rPr>
          <w:rFonts w:ascii="Cambria" w:hAnsi="Cambria"/>
          <w:b/>
          <w:i/>
        </w:rPr>
        <w:t>2</w:t>
      </w:r>
      <w:r w:rsidR="00442C4B">
        <w:rPr>
          <w:rFonts w:ascii="Cambria" w:hAnsi="Cambria"/>
          <w:b/>
          <w:i/>
        </w:rPr>
        <w:t>.4 Relationships between users and pre-u</w:t>
      </w:r>
      <w:r w:rsidR="00751A36" w:rsidRPr="00751A36">
        <w:rPr>
          <w:rFonts w:ascii="Cambria" w:hAnsi="Cambria"/>
          <w:b/>
          <w:i/>
        </w:rPr>
        <w:t>sers</w:t>
      </w:r>
    </w:p>
    <w:p w:rsidR="00751A36" w:rsidRDefault="00751A36" w:rsidP="00C96883">
      <w:pPr>
        <w:spacing w:line="360" w:lineRule="auto"/>
        <w:rPr>
          <w:rFonts w:ascii="Cambria" w:hAnsi="Cambria"/>
        </w:rPr>
      </w:pPr>
      <w:r w:rsidRPr="00751A36">
        <w:rPr>
          <w:rFonts w:ascii="Cambria" w:hAnsi="Cambria"/>
        </w:rPr>
        <w:t>Even when the devices are activated in a use relationship, they may ha</w:t>
      </w:r>
      <w:r w:rsidR="0015373A">
        <w:rPr>
          <w:rFonts w:ascii="Cambria" w:hAnsi="Cambria"/>
        </w:rPr>
        <w:t>ve</w:t>
      </w:r>
      <w:r w:rsidRPr="00751A36">
        <w:rPr>
          <w:rFonts w:ascii="Cambria" w:hAnsi="Cambria"/>
        </w:rPr>
        <w:t xml:space="preserve"> roles to play in other relationships. These medical conditions are often assumed to be stigmatised soci</w:t>
      </w:r>
      <w:r w:rsidR="0015373A">
        <w:rPr>
          <w:rFonts w:ascii="Cambria" w:hAnsi="Cambria"/>
        </w:rPr>
        <w:t xml:space="preserve">ally. In our studies, however, we found evidence that the conditions were self-stigmatised as much as they were socially stigmatised. In </w:t>
      </w:r>
      <w:r w:rsidR="009070BA">
        <w:rPr>
          <w:rFonts w:ascii="Cambria" w:hAnsi="Cambria"/>
        </w:rPr>
        <w:t xml:space="preserve">other words, </w:t>
      </w:r>
      <w:r w:rsidRPr="00751A36">
        <w:rPr>
          <w:rFonts w:ascii="Cambria" w:hAnsi="Cambria"/>
        </w:rPr>
        <w:t xml:space="preserve">people </w:t>
      </w:r>
      <w:r w:rsidR="009070BA">
        <w:rPr>
          <w:rFonts w:ascii="Cambria" w:hAnsi="Cambria"/>
        </w:rPr>
        <w:t>with the conditions presumed</w:t>
      </w:r>
      <w:r w:rsidRPr="00751A36">
        <w:rPr>
          <w:rFonts w:ascii="Cambria" w:hAnsi="Cambria"/>
        </w:rPr>
        <w:t xml:space="preserve"> </w:t>
      </w:r>
      <w:r w:rsidR="009070BA">
        <w:rPr>
          <w:rFonts w:ascii="Cambria" w:hAnsi="Cambria"/>
        </w:rPr>
        <w:t xml:space="preserve">that </w:t>
      </w:r>
      <w:r w:rsidRPr="00751A36">
        <w:rPr>
          <w:rFonts w:ascii="Cambria" w:hAnsi="Cambria"/>
        </w:rPr>
        <w:t xml:space="preserve">others thought </w:t>
      </w:r>
      <w:r w:rsidR="009070BA">
        <w:rPr>
          <w:rFonts w:ascii="Cambria" w:hAnsi="Cambria"/>
        </w:rPr>
        <w:t xml:space="preserve">the condition </w:t>
      </w:r>
      <w:r w:rsidRPr="00751A36">
        <w:rPr>
          <w:rFonts w:ascii="Cambria" w:hAnsi="Cambria"/>
        </w:rPr>
        <w:t xml:space="preserve">was something </w:t>
      </w:r>
      <w:r w:rsidR="009070BA">
        <w:rPr>
          <w:rFonts w:ascii="Cambria" w:hAnsi="Cambria"/>
        </w:rPr>
        <w:t xml:space="preserve">they ought to </w:t>
      </w:r>
      <w:r w:rsidRPr="00751A36">
        <w:rPr>
          <w:rFonts w:ascii="Cambria" w:hAnsi="Cambria"/>
        </w:rPr>
        <w:t>be ashamed of</w:t>
      </w:r>
      <w:r w:rsidR="009070BA">
        <w:rPr>
          <w:rFonts w:ascii="Cambria" w:hAnsi="Cambria"/>
        </w:rPr>
        <w:t>, whether or not that turned out to be the case</w:t>
      </w:r>
      <w:r w:rsidRPr="00751A36">
        <w:rPr>
          <w:rFonts w:ascii="Cambria" w:hAnsi="Cambria"/>
        </w:rPr>
        <w:t xml:space="preserve">. </w:t>
      </w:r>
      <w:r w:rsidR="009070BA">
        <w:rPr>
          <w:rFonts w:ascii="Cambria" w:hAnsi="Cambria"/>
        </w:rPr>
        <w:t>T</w:t>
      </w:r>
      <w:r w:rsidRPr="00751A36">
        <w:rPr>
          <w:rFonts w:ascii="Cambria" w:hAnsi="Cambria"/>
        </w:rPr>
        <w:t xml:space="preserve">his attitude could be changed through encounters with people who they admired who also had the condition. In </w:t>
      </w:r>
      <w:r w:rsidR="00A15569">
        <w:rPr>
          <w:rFonts w:ascii="Cambria" w:hAnsi="Cambria"/>
        </w:rPr>
        <w:t>the case of both hearing loss and diabetes,</w:t>
      </w:r>
      <w:r w:rsidRPr="00751A36">
        <w:rPr>
          <w:rFonts w:ascii="Cambria" w:hAnsi="Cambria"/>
        </w:rPr>
        <w:t xml:space="preserve"> the devices could actually become a way of recognising and making contact </w:t>
      </w:r>
      <w:r w:rsidR="009070BA">
        <w:rPr>
          <w:rFonts w:ascii="Cambria" w:hAnsi="Cambria"/>
        </w:rPr>
        <w:t xml:space="preserve">with </w:t>
      </w:r>
      <w:r w:rsidRPr="00751A36">
        <w:rPr>
          <w:rFonts w:ascii="Cambria" w:hAnsi="Cambria"/>
        </w:rPr>
        <w:t xml:space="preserve">others </w:t>
      </w:r>
      <w:r w:rsidR="009070BA">
        <w:rPr>
          <w:rFonts w:ascii="Cambria" w:hAnsi="Cambria"/>
        </w:rPr>
        <w:t>who also had</w:t>
      </w:r>
      <w:r w:rsidRPr="00751A36">
        <w:rPr>
          <w:rFonts w:ascii="Cambria" w:hAnsi="Cambria"/>
        </w:rPr>
        <w:t xml:space="preserve"> the conditions. For example we spoke to one woman in her late thirties who had known she had hearing loss for several years, but had felt she was too young to </w:t>
      </w:r>
      <w:r w:rsidR="00750AEE">
        <w:rPr>
          <w:rFonts w:ascii="Cambria" w:hAnsi="Cambria"/>
        </w:rPr>
        <w:t>have to wear</w:t>
      </w:r>
      <w:r w:rsidRPr="00751A36">
        <w:rPr>
          <w:rFonts w:ascii="Cambria" w:hAnsi="Cambria"/>
        </w:rPr>
        <w:t xml:space="preserve"> hearing aids. She explained she was finally convinced to consider them </w:t>
      </w:r>
      <w:r w:rsidR="009070BA">
        <w:rPr>
          <w:rFonts w:ascii="Cambria" w:hAnsi="Cambria"/>
        </w:rPr>
        <w:t xml:space="preserve">after </w:t>
      </w:r>
      <w:r w:rsidRPr="00751A36">
        <w:rPr>
          <w:rFonts w:ascii="Cambria" w:hAnsi="Cambria"/>
        </w:rPr>
        <w:t>she met another young</w:t>
      </w:r>
      <w:r w:rsidR="009070BA">
        <w:rPr>
          <w:rFonts w:ascii="Cambria" w:hAnsi="Cambria"/>
        </w:rPr>
        <w:t xml:space="preserve"> woman</w:t>
      </w:r>
      <w:r w:rsidRPr="00751A36">
        <w:rPr>
          <w:rFonts w:ascii="Cambria" w:hAnsi="Cambria"/>
        </w:rPr>
        <w:t>, around her own age who was we</w:t>
      </w:r>
      <w:r w:rsidR="009070BA">
        <w:rPr>
          <w:rFonts w:ascii="Cambria" w:hAnsi="Cambria"/>
        </w:rPr>
        <w:t>aring them.</w:t>
      </w:r>
      <w:r w:rsidRPr="00751A36">
        <w:rPr>
          <w:rFonts w:ascii="Cambria" w:hAnsi="Cambria"/>
        </w:rPr>
        <w:t xml:space="preserve"> </w:t>
      </w:r>
      <w:r w:rsidR="00750AEE">
        <w:rPr>
          <w:rFonts w:ascii="Cambria" w:hAnsi="Cambria"/>
        </w:rPr>
        <w:t xml:space="preserve">It was on account of the </w:t>
      </w:r>
      <w:r w:rsidRPr="00751A36">
        <w:rPr>
          <w:rFonts w:ascii="Cambria" w:hAnsi="Cambria"/>
        </w:rPr>
        <w:t>other woman</w:t>
      </w:r>
      <w:r w:rsidR="009070BA">
        <w:rPr>
          <w:rFonts w:ascii="Cambria" w:hAnsi="Cambria"/>
        </w:rPr>
        <w:t>’s</w:t>
      </w:r>
      <w:r w:rsidRPr="00751A36">
        <w:rPr>
          <w:rFonts w:ascii="Cambria" w:hAnsi="Cambria"/>
        </w:rPr>
        <w:t xml:space="preserve"> very similar story </w:t>
      </w:r>
      <w:r w:rsidR="00750AEE">
        <w:rPr>
          <w:rFonts w:ascii="Cambria" w:hAnsi="Cambria"/>
        </w:rPr>
        <w:t xml:space="preserve">that she was encouraged </w:t>
      </w:r>
      <w:r w:rsidRPr="00751A36">
        <w:rPr>
          <w:rFonts w:ascii="Cambria" w:hAnsi="Cambria"/>
        </w:rPr>
        <w:t xml:space="preserve">to </w:t>
      </w:r>
      <w:r w:rsidR="00750AEE">
        <w:rPr>
          <w:rFonts w:ascii="Cambria" w:hAnsi="Cambria"/>
        </w:rPr>
        <w:t xml:space="preserve">actually </w:t>
      </w:r>
      <w:r w:rsidRPr="00751A36">
        <w:rPr>
          <w:rFonts w:ascii="Cambria" w:hAnsi="Cambria"/>
        </w:rPr>
        <w:t xml:space="preserve">try them out for herself. </w:t>
      </w:r>
    </w:p>
    <w:p w:rsidR="00F94721" w:rsidRPr="00751A36" w:rsidRDefault="00F94721" w:rsidP="00C96883">
      <w:pPr>
        <w:spacing w:line="360" w:lineRule="auto"/>
        <w:rPr>
          <w:rStyle w:val="PageNumber"/>
        </w:rPr>
      </w:pPr>
    </w:p>
    <w:p w:rsidR="00751A36" w:rsidRDefault="00751A36" w:rsidP="00C96883">
      <w:pPr>
        <w:spacing w:line="360" w:lineRule="auto"/>
        <w:rPr>
          <w:rStyle w:val="PageNumber"/>
        </w:rPr>
      </w:pPr>
      <w:r w:rsidRPr="00751A36">
        <w:rPr>
          <w:rStyle w:val="PageNumber"/>
          <w:rFonts w:ascii="Cambria" w:hAnsi="Cambria"/>
          <w:color w:val="auto"/>
        </w:rPr>
        <w:t>The</w:t>
      </w:r>
      <w:r w:rsidR="009070BA">
        <w:rPr>
          <w:rStyle w:val="PageNumber"/>
          <w:rFonts w:ascii="Cambria" w:hAnsi="Cambria"/>
          <w:color w:val="auto"/>
        </w:rPr>
        <w:t xml:space="preserve"> stigma of type 2 diabetes is rather </w:t>
      </w:r>
      <w:r w:rsidRPr="00751A36">
        <w:rPr>
          <w:rStyle w:val="PageNumber"/>
          <w:rFonts w:ascii="Cambria" w:hAnsi="Cambria"/>
          <w:color w:val="auto"/>
        </w:rPr>
        <w:t>different, as often it is associated with blame</w:t>
      </w:r>
      <w:r w:rsidR="0084441C">
        <w:rPr>
          <w:rStyle w:val="PageNumber"/>
          <w:rFonts w:ascii="Cambria" w:hAnsi="Cambria"/>
          <w:color w:val="auto"/>
        </w:rPr>
        <w:t xml:space="preserve">. A diagnosis of type 2 diabetes can be accompanied by value judgments with respect to the </w:t>
      </w:r>
      <w:r w:rsidR="009070BA">
        <w:rPr>
          <w:rStyle w:val="PageNumber"/>
          <w:rFonts w:ascii="Cambria" w:hAnsi="Cambria"/>
          <w:color w:val="auto"/>
        </w:rPr>
        <w:t>patient’s</w:t>
      </w:r>
      <w:r w:rsidRPr="00751A36">
        <w:rPr>
          <w:rStyle w:val="PageNumber"/>
          <w:rFonts w:ascii="Cambria" w:hAnsi="Cambria"/>
          <w:color w:val="auto"/>
        </w:rPr>
        <w:t xml:space="preserve"> </w:t>
      </w:r>
      <w:r w:rsidR="0084441C">
        <w:rPr>
          <w:rStyle w:val="PageNumber"/>
          <w:rFonts w:ascii="Cambria" w:hAnsi="Cambria"/>
          <w:color w:val="auto"/>
        </w:rPr>
        <w:t xml:space="preserve">lifestyle (diet and exercise particularly) and a latent implication that it is the patient’s </w:t>
      </w:r>
      <w:r w:rsidRPr="00751A36">
        <w:rPr>
          <w:rStyle w:val="PageNumber"/>
          <w:rFonts w:ascii="Cambria" w:hAnsi="Cambria"/>
          <w:color w:val="auto"/>
        </w:rPr>
        <w:t xml:space="preserve">own fault. </w:t>
      </w:r>
      <w:r w:rsidR="009070BA">
        <w:rPr>
          <w:rStyle w:val="PageNumber"/>
          <w:rFonts w:ascii="Cambria" w:hAnsi="Cambria"/>
          <w:color w:val="auto"/>
        </w:rPr>
        <w:t xml:space="preserve">Many </w:t>
      </w:r>
      <w:r w:rsidR="0084441C">
        <w:rPr>
          <w:rStyle w:val="PageNumber"/>
          <w:rFonts w:ascii="Cambria" w:hAnsi="Cambria"/>
          <w:color w:val="auto"/>
        </w:rPr>
        <w:t xml:space="preserve">patients </w:t>
      </w:r>
      <w:r w:rsidR="009070BA">
        <w:rPr>
          <w:rStyle w:val="PageNumber"/>
          <w:rFonts w:ascii="Cambria" w:hAnsi="Cambria"/>
          <w:color w:val="auto"/>
        </w:rPr>
        <w:t>do</w:t>
      </w:r>
      <w:r w:rsidRPr="00751A36">
        <w:rPr>
          <w:rStyle w:val="PageNumber"/>
          <w:rFonts w:ascii="Cambria" w:hAnsi="Cambria"/>
          <w:color w:val="auto"/>
        </w:rPr>
        <w:t xml:space="preserve"> not talk about it, </w:t>
      </w:r>
      <w:r w:rsidR="009070BA">
        <w:rPr>
          <w:rStyle w:val="PageNumber"/>
          <w:rFonts w:ascii="Cambria" w:hAnsi="Cambria"/>
          <w:color w:val="auto"/>
        </w:rPr>
        <w:t>n</w:t>
      </w:r>
      <w:r w:rsidRPr="00751A36">
        <w:rPr>
          <w:rStyle w:val="PageNumber"/>
          <w:rFonts w:ascii="Cambria" w:hAnsi="Cambria"/>
          <w:color w:val="auto"/>
        </w:rPr>
        <w:t>or</w:t>
      </w:r>
      <w:r w:rsidR="009070BA">
        <w:rPr>
          <w:rStyle w:val="PageNumber"/>
          <w:rFonts w:ascii="Cambria" w:hAnsi="Cambria"/>
          <w:color w:val="auto"/>
        </w:rPr>
        <w:t xml:space="preserve"> do they</w:t>
      </w:r>
      <w:r w:rsidRPr="00751A36">
        <w:rPr>
          <w:rStyle w:val="PageNumber"/>
          <w:rFonts w:ascii="Cambria" w:hAnsi="Cambria"/>
          <w:color w:val="auto"/>
        </w:rPr>
        <w:t xml:space="preserve"> easily identify with other people who ha</w:t>
      </w:r>
      <w:r w:rsidR="009070BA">
        <w:rPr>
          <w:rStyle w:val="PageNumber"/>
          <w:rFonts w:ascii="Cambria" w:hAnsi="Cambria"/>
          <w:color w:val="auto"/>
        </w:rPr>
        <w:t>ve</w:t>
      </w:r>
      <w:r w:rsidRPr="00751A36">
        <w:rPr>
          <w:rStyle w:val="PageNumber"/>
          <w:rFonts w:ascii="Cambria" w:hAnsi="Cambria"/>
          <w:color w:val="auto"/>
        </w:rPr>
        <w:t xml:space="preserve"> the condition</w:t>
      </w:r>
      <w:r w:rsidR="009070BA">
        <w:rPr>
          <w:rStyle w:val="PageNumber"/>
          <w:rFonts w:ascii="Cambria" w:hAnsi="Cambria"/>
          <w:color w:val="auto"/>
        </w:rPr>
        <w:t>;</w:t>
      </w:r>
      <w:r w:rsidRPr="00751A36">
        <w:rPr>
          <w:rStyle w:val="PageNumber"/>
          <w:rFonts w:ascii="Cambria" w:hAnsi="Cambria"/>
          <w:color w:val="auto"/>
        </w:rPr>
        <w:t xml:space="preserve"> </w:t>
      </w:r>
      <w:r w:rsidR="009070BA">
        <w:rPr>
          <w:rStyle w:val="PageNumber"/>
          <w:rFonts w:ascii="Cambria" w:hAnsi="Cambria"/>
          <w:color w:val="auto"/>
        </w:rPr>
        <w:t>on the other hand,</w:t>
      </w:r>
      <w:r w:rsidRPr="00751A36">
        <w:rPr>
          <w:rStyle w:val="PageNumber"/>
          <w:rFonts w:ascii="Cambria" w:hAnsi="Cambria"/>
          <w:color w:val="auto"/>
        </w:rPr>
        <w:t xml:space="preserve"> </w:t>
      </w:r>
      <w:r w:rsidR="009070BA">
        <w:rPr>
          <w:rStyle w:val="PageNumber"/>
          <w:rFonts w:ascii="Cambria" w:hAnsi="Cambria"/>
          <w:color w:val="auto"/>
        </w:rPr>
        <w:t xml:space="preserve">people who </w:t>
      </w:r>
      <w:r w:rsidR="0084441C">
        <w:rPr>
          <w:rStyle w:val="PageNumber"/>
          <w:rFonts w:ascii="Cambria" w:hAnsi="Cambria"/>
          <w:color w:val="auto"/>
        </w:rPr>
        <w:t xml:space="preserve">personally </w:t>
      </w:r>
      <w:r w:rsidR="009070BA">
        <w:rPr>
          <w:rStyle w:val="PageNumber"/>
          <w:rFonts w:ascii="Cambria" w:hAnsi="Cambria"/>
          <w:color w:val="auto"/>
        </w:rPr>
        <w:t xml:space="preserve">knew someone </w:t>
      </w:r>
      <w:r w:rsidRPr="00751A36">
        <w:rPr>
          <w:rStyle w:val="PageNumber"/>
          <w:rFonts w:ascii="Cambria" w:hAnsi="Cambria"/>
          <w:color w:val="auto"/>
        </w:rPr>
        <w:t xml:space="preserve">else </w:t>
      </w:r>
      <w:r w:rsidR="0084441C">
        <w:rPr>
          <w:rStyle w:val="PageNumber"/>
          <w:rFonts w:ascii="Cambria" w:hAnsi="Cambria"/>
          <w:color w:val="auto"/>
        </w:rPr>
        <w:t xml:space="preserve">who also was </w:t>
      </w:r>
      <w:r w:rsidRPr="00751A36">
        <w:rPr>
          <w:rStyle w:val="PageNumber"/>
          <w:rFonts w:ascii="Cambria" w:hAnsi="Cambria"/>
          <w:color w:val="auto"/>
        </w:rPr>
        <w:t xml:space="preserve">living with the condition </w:t>
      </w:r>
      <w:r w:rsidR="0084441C">
        <w:rPr>
          <w:rStyle w:val="PageNumber"/>
          <w:rFonts w:ascii="Cambria" w:hAnsi="Cambria"/>
          <w:color w:val="auto"/>
        </w:rPr>
        <w:t>often fou</w:t>
      </w:r>
      <w:r w:rsidR="009070BA">
        <w:rPr>
          <w:rStyle w:val="PageNumber"/>
          <w:rFonts w:ascii="Cambria" w:hAnsi="Cambria"/>
          <w:color w:val="auto"/>
        </w:rPr>
        <w:t xml:space="preserve">nd that </w:t>
      </w:r>
      <w:r w:rsidRPr="00751A36">
        <w:rPr>
          <w:rStyle w:val="PageNumber"/>
          <w:rFonts w:ascii="Cambria" w:hAnsi="Cambria"/>
          <w:color w:val="auto"/>
        </w:rPr>
        <w:t xml:space="preserve">very motivating. One informant talked about one of her friends who also had </w:t>
      </w:r>
      <w:r w:rsidR="009070BA">
        <w:rPr>
          <w:rStyle w:val="PageNumber"/>
          <w:rFonts w:ascii="Cambria" w:hAnsi="Cambria"/>
          <w:color w:val="auto"/>
        </w:rPr>
        <w:t>type 2</w:t>
      </w:r>
      <w:r w:rsidRPr="00751A36">
        <w:rPr>
          <w:rStyle w:val="PageNumber"/>
          <w:rFonts w:ascii="Cambria" w:hAnsi="Cambria"/>
          <w:color w:val="auto"/>
        </w:rPr>
        <w:t xml:space="preserve">, explaining that even though she was taking insulin, </w:t>
      </w:r>
      <w:r w:rsidR="009070BA">
        <w:rPr>
          <w:rStyle w:val="PageNumber"/>
          <w:rFonts w:ascii="Cambria" w:hAnsi="Cambria"/>
          <w:color w:val="auto"/>
        </w:rPr>
        <w:t>it</w:t>
      </w:r>
      <w:r w:rsidRPr="00751A36">
        <w:rPr>
          <w:rStyle w:val="PageNumber"/>
          <w:rFonts w:ascii="Cambria" w:hAnsi="Cambria"/>
          <w:color w:val="auto"/>
        </w:rPr>
        <w:t xml:space="preserve"> did not stop her from doing </w:t>
      </w:r>
      <w:r w:rsidR="009070BA">
        <w:rPr>
          <w:rStyle w:val="PageNumber"/>
          <w:rFonts w:ascii="Cambria" w:hAnsi="Cambria"/>
          <w:color w:val="auto"/>
        </w:rPr>
        <w:t xml:space="preserve">the things </w:t>
      </w:r>
      <w:r w:rsidRPr="00751A36">
        <w:rPr>
          <w:rStyle w:val="PageNumber"/>
          <w:rFonts w:ascii="Cambria" w:hAnsi="Cambria"/>
          <w:color w:val="auto"/>
        </w:rPr>
        <w:t>she wanted</w:t>
      </w:r>
      <w:r w:rsidR="009070BA">
        <w:rPr>
          <w:rStyle w:val="PageNumber"/>
          <w:rFonts w:ascii="Cambria" w:hAnsi="Cambria"/>
          <w:color w:val="auto"/>
        </w:rPr>
        <w:t xml:space="preserve"> to do.</w:t>
      </w:r>
      <w:r w:rsidRPr="00751A36">
        <w:rPr>
          <w:rStyle w:val="PageNumber"/>
          <w:rFonts w:ascii="Cambria" w:hAnsi="Cambria"/>
          <w:color w:val="auto"/>
        </w:rPr>
        <w:t xml:space="preserve"> </w:t>
      </w:r>
      <w:r w:rsidRPr="00751A36">
        <w:rPr>
          <w:rStyle w:val="PageNumber"/>
          <w:rFonts w:ascii="Cambria" w:hAnsi="Cambria"/>
          <w:i/>
          <w:color w:val="auto"/>
        </w:rPr>
        <w:t xml:space="preserve">“I know someone who is on insulin and she lives her life as though she is </w:t>
      </w:r>
      <w:r w:rsidR="0084441C">
        <w:rPr>
          <w:rStyle w:val="PageNumber"/>
          <w:rFonts w:ascii="Cambria" w:hAnsi="Cambria"/>
          <w:i/>
          <w:color w:val="auto"/>
        </w:rPr>
        <w:t xml:space="preserve">not on insulin she follows the [doctor’s orders], </w:t>
      </w:r>
      <w:r w:rsidRPr="00751A36">
        <w:rPr>
          <w:rStyle w:val="PageNumber"/>
          <w:rFonts w:ascii="Cambria" w:hAnsi="Cambria"/>
          <w:i/>
          <w:color w:val="auto"/>
        </w:rPr>
        <w:t>eats healthy and ev</w:t>
      </w:r>
      <w:r w:rsidR="0084441C">
        <w:rPr>
          <w:rStyle w:val="PageNumber"/>
          <w:rFonts w:ascii="Cambria" w:hAnsi="Cambria"/>
          <w:i/>
          <w:color w:val="auto"/>
        </w:rPr>
        <w:t>erything but she goes anywhere. S</w:t>
      </w:r>
      <w:r w:rsidRPr="00751A36">
        <w:rPr>
          <w:rStyle w:val="PageNumber"/>
          <w:rFonts w:ascii="Cambria" w:hAnsi="Cambria"/>
          <w:i/>
          <w:color w:val="auto"/>
        </w:rPr>
        <w:t>he goes anywhere</w:t>
      </w:r>
      <w:r w:rsidR="0084441C">
        <w:rPr>
          <w:rStyle w:val="PageNumber"/>
          <w:rFonts w:ascii="Cambria" w:hAnsi="Cambria"/>
          <w:i/>
          <w:color w:val="auto"/>
        </w:rPr>
        <w:t>,</w:t>
      </w:r>
      <w:r w:rsidRPr="00751A36">
        <w:rPr>
          <w:rStyle w:val="PageNumber"/>
          <w:rFonts w:ascii="Cambria" w:hAnsi="Cambria"/>
          <w:i/>
          <w:color w:val="auto"/>
        </w:rPr>
        <w:t xml:space="preserve"> she goes on cruises</w:t>
      </w:r>
      <w:r w:rsidR="0084441C">
        <w:rPr>
          <w:rStyle w:val="PageNumber"/>
          <w:rFonts w:ascii="Cambria" w:hAnsi="Cambria"/>
          <w:i/>
          <w:color w:val="auto"/>
        </w:rPr>
        <w:t>, goes anywhere she wants to go. S</w:t>
      </w:r>
      <w:r w:rsidRPr="00751A36">
        <w:rPr>
          <w:rStyle w:val="PageNumber"/>
          <w:rFonts w:ascii="Cambria" w:hAnsi="Cambria"/>
          <w:i/>
          <w:color w:val="auto"/>
        </w:rPr>
        <w:t xml:space="preserve">he enjoys her life and that showed me </w:t>
      </w:r>
      <w:r w:rsidR="0084441C">
        <w:rPr>
          <w:rStyle w:val="PageNumber"/>
          <w:rFonts w:ascii="Cambria" w:hAnsi="Cambria"/>
          <w:i/>
          <w:color w:val="auto"/>
        </w:rPr>
        <w:t>that diabetes is not a setback. Y</w:t>
      </w:r>
      <w:r w:rsidRPr="00751A36">
        <w:rPr>
          <w:rStyle w:val="PageNumber"/>
          <w:rFonts w:ascii="Cambria" w:hAnsi="Cambria"/>
          <w:i/>
          <w:color w:val="auto"/>
        </w:rPr>
        <w:t>ou can live a long life with diabetes so you know she was an inspiration to me</w:t>
      </w:r>
      <w:r w:rsidR="009070BA">
        <w:rPr>
          <w:rStyle w:val="PageNumber"/>
          <w:rFonts w:ascii="Cambria" w:hAnsi="Cambria"/>
          <w:i/>
          <w:color w:val="auto"/>
        </w:rPr>
        <w:t>.</w:t>
      </w:r>
      <w:r w:rsidRPr="00751A36">
        <w:rPr>
          <w:rStyle w:val="PageNumber"/>
          <w:rFonts w:ascii="Cambria" w:hAnsi="Cambria"/>
          <w:i/>
          <w:color w:val="auto"/>
        </w:rPr>
        <w:t>”</w:t>
      </w:r>
      <w:r w:rsidRPr="00751A36">
        <w:rPr>
          <w:rStyle w:val="PageNumber"/>
          <w:rFonts w:ascii="Cambria" w:hAnsi="Cambria"/>
          <w:color w:val="auto"/>
        </w:rPr>
        <w:t xml:space="preserve"> </w:t>
      </w:r>
      <w:r w:rsidR="009070BA">
        <w:rPr>
          <w:rStyle w:val="PageNumber"/>
          <w:rFonts w:ascii="Cambria" w:hAnsi="Cambria"/>
          <w:color w:val="auto"/>
        </w:rPr>
        <w:t>S</w:t>
      </w:r>
      <w:r w:rsidRPr="00751A36">
        <w:rPr>
          <w:rStyle w:val="PageNumber"/>
          <w:rFonts w:ascii="Cambria" w:hAnsi="Cambria"/>
          <w:color w:val="auto"/>
        </w:rPr>
        <w:t>he also explained</w:t>
      </w:r>
      <w:r w:rsidR="00BA292C">
        <w:rPr>
          <w:rStyle w:val="PageNumber"/>
          <w:rFonts w:ascii="Cambria" w:hAnsi="Cambria"/>
          <w:color w:val="auto"/>
        </w:rPr>
        <w:t xml:space="preserve"> that</w:t>
      </w:r>
      <w:r w:rsidRPr="00751A36">
        <w:rPr>
          <w:rStyle w:val="PageNumber"/>
          <w:rFonts w:ascii="Cambria" w:hAnsi="Cambria"/>
          <w:color w:val="auto"/>
        </w:rPr>
        <w:t xml:space="preserve"> this woman would happily inject herself in front of others, and </w:t>
      </w:r>
      <w:r w:rsidR="0084441C">
        <w:rPr>
          <w:rStyle w:val="PageNumber"/>
          <w:rFonts w:ascii="Cambria" w:hAnsi="Cambria"/>
          <w:color w:val="auto"/>
        </w:rPr>
        <w:t xml:space="preserve">that </w:t>
      </w:r>
      <w:r w:rsidRPr="00751A36">
        <w:rPr>
          <w:rStyle w:val="PageNumber"/>
          <w:rFonts w:ascii="Cambria" w:hAnsi="Cambria"/>
          <w:color w:val="auto"/>
        </w:rPr>
        <w:t>had inspired her not to be ashamed of having the condition herself.</w:t>
      </w:r>
    </w:p>
    <w:p w:rsidR="00852EE6" w:rsidRPr="00751A36" w:rsidRDefault="00852EE6" w:rsidP="00C96883">
      <w:pPr>
        <w:spacing w:line="360" w:lineRule="auto"/>
        <w:rPr>
          <w:rStyle w:val="PageNumber"/>
        </w:rPr>
      </w:pPr>
    </w:p>
    <w:p w:rsidR="00751A36" w:rsidRPr="00751A36" w:rsidRDefault="00751A36" w:rsidP="00C96883">
      <w:pPr>
        <w:spacing w:line="360" w:lineRule="auto"/>
        <w:rPr>
          <w:rStyle w:val="PageNumber"/>
        </w:rPr>
      </w:pPr>
      <w:r w:rsidRPr="00751A36">
        <w:rPr>
          <w:rStyle w:val="PageNumber"/>
          <w:rFonts w:ascii="Cambria" w:hAnsi="Cambria"/>
          <w:color w:val="auto"/>
        </w:rPr>
        <w:t xml:space="preserve">Currently the design of both these devices is very focused on discretion, which is driven by an understanding that this is what users of the artefacts want, but this approach also </w:t>
      </w:r>
      <w:r w:rsidR="0084441C">
        <w:rPr>
          <w:rStyle w:val="PageNumber"/>
          <w:rFonts w:ascii="Cambria" w:hAnsi="Cambria"/>
          <w:color w:val="auto"/>
        </w:rPr>
        <w:t>plays an indirect role in reinforcing</w:t>
      </w:r>
      <w:r w:rsidRPr="00751A36">
        <w:rPr>
          <w:rStyle w:val="PageNumber"/>
          <w:rFonts w:ascii="Cambria" w:hAnsi="Cambria"/>
          <w:color w:val="auto"/>
        </w:rPr>
        <w:t xml:space="preserve"> the stigma associated with the condi</w:t>
      </w:r>
      <w:r w:rsidR="0084441C">
        <w:rPr>
          <w:rStyle w:val="PageNumber"/>
          <w:rFonts w:ascii="Cambria" w:hAnsi="Cambria"/>
          <w:color w:val="auto"/>
        </w:rPr>
        <w:t>tions, overlooking</w:t>
      </w:r>
      <w:r w:rsidRPr="00751A36">
        <w:rPr>
          <w:rStyle w:val="PageNumber"/>
          <w:rFonts w:ascii="Cambria" w:hAnsi="Cambria"/>
          <w:color w:val="auto"/>
        </w:rPr>
        <w:t xml:space="preserve"> a powerful agency the devices could </w:t>
      </w:r>
      <w:r w:rsidR="003E1A7A" w:rsidRPr="00751A36">
        <w:rPr>
          <w:rStyle w:val="PageNumber"/>
          <w:rFonts w:ascii="Cambria" w:hAnsi="Cambria"/>
          <w:color w:val="auto"/>
        </w:rPr>
        <w:t xml:space="preserve">potentially </w:t>
      </w:r>
      <w:r w:rsidRPr="00751A36">
        <w:rPr>
          <w:rStyle w:val="PageNumber"/>
          <w:rFonts w:ascii="Cambria" w:hAnsi="Cambria"/>
          <w:color w:val="auto"/>
        </w:rPr>
        <w:t xml:space="preserve">have to activate relationships between users and pre-users. This means that although they </w:t>
      </w:r>
      <w:r w:rsidR="00A15569">
        <w:rPr>
          <w:rStyle w:val="PageNumber"/>
          <w:rFonts w:ascii="Cambria" w:hAnsi="Cambria"/>
          <w:color w:val="auto"/>
        </w:rPr>
        <w:t>could have the potential to</w:t>
      </w:r>
      <w:r w:rsidRPr="00751A36">
        <w:rPr>
          <w:rStyle w:val="PageNumber"/>
          <w:rFonts w:ascii="Cambria" w:hAnsi="Cambria"/>
          <w:color w:val="auto"/>
        </w:rPr>
        <w:t xml:space="preserve"> help pre-users find people to identify with, who can both inspire them and demonstrate the advantages of use, </w:t>
      </w:r>
      <w:r w:rsidR="00A15569">
        <w:rPr>
          <w:rStyle w:val="PageNumber"/>
          <w:rFonts w:ascii="Cambria" w:hAnsi="Cambria"/>
          <w:color w:val="auto"/>
        </w:rPr>
        <w:t xml:space="preserve">they are deliberately designed to avoid this potential. Currently, </w:t>
      </w:r>
      <w:r w:rsidRPr="00751A36">
        <w:rPr>
          <w:rStyle w:val="PageNumber"/>
          <w:rFonts w:ascii="Cambria" w:hAnsi="Cambria"/>
          <w:color w:val="auto"/>
        </w:rPr>
        <w:t xml:space="preserve">people may often not realise others are users, or even have the conditions. Of course, being able to identify users could have negative consequences if people </w:t>
      </w:r>
      <w:r w:rsidR="0084441C">
        <w:rPr>
          <w:rStyle w:val="PageNumber"/>
          <w:rFonts w:ascii="Cambria" w:hAnsi="Cambria"/>
          <w:color w:val="auto"/>
        </w:rPr>
        <w:t xml:space="preserve">subsequently </w:t>
      </w:r>
      <w:r w:rsidRPr="00751A36">
        <w:rPr>
          <w:rStyle w:val="PageNumber"/>
          <w:rFonts w:ascii="Cambria" w:hAnsi="Cambria"/>
          <w:color w:val="auto"/>
        </w:rPr>
        <w:t>associate the devices with individuals who they are unable to identify with and</w:t>
      </w:r>
      <w:r w:rsidR="001E0089">
        <w:rPr>
          <w:rStyle w:val="PageNumber"/>
          <w:rFonts w:ascii="Cambria" w:hAnsi="Cambria"/>
          <w:color w:val="auto"/>
        </w:rPr>
        <w:t>/or</w:t>
      </w:r>
      <w:r w:rsidRPr="00751A36">
        <w:rPr>
          <w:rStyle w:val="PageNumber"/>
          <w:rFonts w:ascii="Cambria" w:hAnsi="Cambria"/>
          <w:color w:val="auto"/>
        </w:rPr>
        <w:t xml:space="preserve"> do not admire personally, but it is perhaps </w:t>
      </w:r>
      <w:r w:rsidR="003E1A7A">
        <w:rPr>
          <w:rStyle w:val="PageNumber"/>
          <w:rFonts w:ascii="Cambria" w:hAnsi="Cambria"/>
          <w:color w:val="auto"/>
        </w:rPr>
        <w:t>more</w:t>
      </w:r>
      <w:r w:rsidRPr="00751A36">
        <w:rPr>
          <w:rStyle w:val="PageNumber"/>
          <w:rFonts w:ascii="Cambria" w:hAnsi="Cambria"/>
          <w:color w:val="auto"/>
        </w:rPr>
        <w:t xml:space="preserve"> interesting that the devices have the potential to serve a role in initiating people to talk about their condition, helping to </w:t>
      </w:r>
      <w:r w:rsidR="001E0089">
        <w:rPr>
          <w:rStyle w:val="PageNumber"/>
          <w:rFonts w:ascii="Cambria" w:hAnsi="Cambria"/>
          <w:color w:val="auto"/>
        </w:rPr>
        <w:t xml:space="preserve">undermine </w:t>
      </w:r>
      <w:r w:rsidRPr="00751A36">
        <w:rPr>
          <w:rStyle w:val="PageNumber"/>
          <w:rFonts w:ascii="Cambria" w:hAnsi="Cambria"/>
          <w:color w:val="auto"/>
        </w:rPr>
        <w:t>some of the stigma that surrounds them</w:t>
      </w:r>
      <w:r w:rsidR="001E0089">
        <w:rPr>
          <w:rStyle w:val="PageNumber"/>
          <w:rFonts w:ascii="Cambria" w:hAnsi="Cambria"/>
          <w:color w:val="auto"/>
        </w:rPr>
        <w:t>, particularly for others who are facing similar diagnoses</w:t>
      </w:r>
      <w:r w:rsidRPr="00751A36">
        <w:rPr>
          <w:rStyle w:val="PageNumber"/>
          <w:rFonts w:ascii="Cambria" w:hAnsi="Cambria"/>
          <w:color w:val="auto"/>
        </w:rPr>
        <w:t>.</w:t>
      </w:r>
    </w:p>
    <w:p w:rsidR="001E0089" w:rsidRPr="00751A36" w:rsidRDefault="001E0089" w:rsidP="00C96883">
      <w:pPr>
        <w:spacing w:line="360" w:lineRule="auto"/>
        <w:rPr>
          <w:rStyle w:val="PageNumber"/>
        </w:rPr>
      </w:pPr>
    </w:p>
    <w:p w:rsidR="00751A36" w:rsidRPr="00751A36" w:rsidRDefault="00715E1F" w:rsidP="00C96883">
      <w:pPr>
        <w:spacing w:line="360" w:lineRule="auto"/>
        <w:rPr>
          <w:rStyle w:val="PageNumber"/>
        </w:rPr>
      </w:pPr>
      <w:r>
        <w:rPr>
          <w:rStyle w:val="PageNumber"/>
          <w:rFonts w:ascii="Cambria" w:hAnsi="Cambria"/>
          <w:b/>
          <w:color w:val="auto"/>
        </w:rPr>
        <w:t>3</w:t>
      </w:r>
      <w:r w:rsidR="00442C4B">
        <w:rPr>
          <w:rStyle w:val="PageNumber"/>
          <w:rFonts w:ascii="Cambria" w:hAnsi="Cambria"/>
          <w:b/>
          <w:color w:val="auto"/>
        </w:rPr>
        <w:t xml:space="preserve">. </w:t>
      </w:r>
      <w:r w:rsidR="00E447E2">
        <w:rPr>
          <w:rStyle w:val="PageNumber"/>
          <w:rFonts w:ascii="Cambria" w:hAnsi="Cambria"/>
          <w:b/>
          <w:color w:val="auto"/>
        </w:rPr>
        <w:t xml:space="preserve">What </w:t>
      </w:r>
      <w:r w:rsidR="00961A10">
        <w:rPr>
          <w:rStyle w:val="PageNumber"/>
          <w:rFonts w:ascii="Cambria" w:hAnsi="Cambria"/>
          <w:b/>
          <w:color w:val="auto"/>
        </w:rPr>
        <w:t xml:space="preserve">can </w:t>
      </w:r>
      <w:r w:rsidR="00E447E2">
        <w:rPr>
          <w:rStyle w:val="PageNumber"/>
          <w:rFonts w:ascii="Cambria" w:hAnsi="Cambria"/>
          <w:b/>
          <w:color w:val="auto"/>
        </w:rPr>
        <w:t xml:space="preserve">displacing </w:t>
      </w:r>
      <w:r w:rsidR="004030B6">
        <w:rPr>
          <w:rStyle w:val="PageNumber"/>
          <w:rFonts w:ascii="Cambria" w:hAnsi="Cambria"/>
          <w:b/>
          <w:color w:val="auto"/>
        </w:rPr>
        <w:t>use mean</w:t>
      </w:r>
      <w:r w:rsidR="00751A36" w:rsidRPr="00751A36">
        <w:rPr>
          <w:rStyle w:val="PageNumber"/>
          <w:rFonts w:ascii="Cambria" w:hAnsi="Cambria"/>
          <w:b/>
          <w:color w:val="auto"/>
        </w:rPr>
        <w:t xml:space="preserve"> for design</w:t>
      </w:r>
      <w:r w:rsidR="00961A10">
        <w:rPr>
          <w:rStyle w:val="PageNumber"/>
          <w:rFonts w:ascii="Cambria" w:hAnsi="Cambria"/>
          <w:b/>
          <w:color w:val="auto"/>
        </w:rPr>
        <w:t>?</w:t>
      </w:r>
    </w:p>
    <w:p w:rsidR="00751A36" w:rsidRPr="00751A36" w:rsidRDefault="00751A36" w:rsidP="00C96883">
      <w:pPr>
        <w:spacing w:line="360" w:lineRule="auto"/>
        <w:rPr>
          <w:rStyle w:val="PageNumber"/>
        </w:rPr>
      </w:pPr>
      <w:r w:rsidRPr="00751A36">
        <w:rPr>
          <w:rStyle w:val="PageNumber"/>
          <w:rFonts w:ascii="Cambria" w:hAnsi="Cambria"/>
          <w:color w:val="auto"/>
        </w:rPr>
        <w:t>The relationships presented</w:t>
      </w:r>
      <w:r w:rsidR="00611288">
        <w:rPr>
          <w:rStyle w:val="PageNumber"/>
          <w:rFonts w:ascii="Cambria" w:hAnsi="Cambria"/>
          <w:color w:val="auto"/>
        </w:rPr>
        <w:t xml:space="preserve"> above</w:t>
      </w:r>
      <w:r w:rsidRPr="00751A36">
        <w:rPr>
          <w:rStyle w:val="PageNumber"/>
          <w:rFonts w:ascii="Cambria" w:hAnsi="Cambria"/>
          <w:color w:val="auto"/>
        </w:rPr>
        <w:t xml:space="preserve"> </w:t>
      </w:r>
      <w:r w:rsidR="00611288">
        <w:rPr>
          <w:rStyle w:val="PageNumber"/>
          <w:rFonts w:ascii="Cambria" w:hAnsi="Cambria"/>
          <w:color w:val="auto"/>
        </w:rPr>
        <w:t xml:space="preserve">emerged in the course of a project in which the central position (for design) of the concept of use was intentionally displaced. </w:t>
      </w:r>
      <w:r w:rsidR="001B1530">
        <w:rPr>
          <w:rStyle w:val="PageNumber"/>
          <w:rFonts w:ascii="Cambria" w:hAnsi="Cambria"/>
          <w:color w:val="auto"/>
        </w:rPr>
        <w:t xml:space="preserve">What </w:t>
      </w:r>
      <w:r w:rsidR="00F20113">
        <w:rPr>
          <w:rStyle w:val="PageNumber"/>
          <w:rFonts w:ascii="Cambria" w:hAnsi="Cambria"/>
          <w:color w:val="auto"/>
        </w:rPr>
        <w:t>was</w:t>
      </w:r>
      <w:r w:rsidR="001B1530">
        <w:rPr>
          <w:rStyle w:val="PageNumber"/>
          <w:rFonts w:ascii="Cambria" w:hAnsi="Cambria"/>
          <w:color w:val="auto"/>
        </w:rPr>
        <w:t xml:space="preserve"> observed, however, is bound in essential ways to the idea of pre-users, a fabricated concept that provided </w:t>
      </w:r>
      <w:r w:rsidR="00F20113">
        <w:rPr>
          <w:rStyle w:val="PageNumber"/>
          <w:rFonts w:ascii="Cambria" w:hAnsi="Cambria"/>
          <w:color w:val="auto"/>
        </w:rPr>
        <w:t>just enough scope and definition to find and follow specific people who had a tang</w:t>
      </w:r>
      <w:r w:rsidR="00961A10">
        <w:rPr>
          <w:rStyle w:val="PageNumber"/>
          <w:rFonts w:ascii="Cambria" w:hAnsi="Cambria"/>
          <w:color w:val="auto"/>
        </w:rPr>
        <w:t>ential but potentially valuable</w:t>
      </w:r>
      <w:r w:rsidR="00F20113">
        <w:rPr>
          <w:rStyle w:val="PageNumber"/>
          <w:rFonts w:ascii="Cambria" w:hAnsi="Cambria"/>
          <w:color w:val="auto"/>
        </w:rPr>
        <w:t xml:space="preserve"> relationship to the medical devices in question. </w:t>
      </w:r>
      <w:r w:rsidR="00B74C59">
        <w:rPr>
          <w:rStyle w:val="PageNumber"/>
          <w:rFonts w:ascii="Cambria" w:hAnsi="Cambria"/>
          <w:color w:val="auto"/>
        </w:rPr>
        <w:t xml:space="preserve">It is conceivable that some of these relationships might have been uncovered in a traditional user centred design process that investigated sites of use. For instance, the medical consultation is where new users are taught how to use the devices and might be a focus of a user centred design process for new hearing aids or </w:t>
      </w:r>
      <w:r w:rsidR="004030B6">
        <w:rPr>
          <w:rStyle w:val="PageNumber"/>
          <w:rFonts w:ascii="Cambria" w:hAnsi="Cambria"/>
          <w:color w:val="auto"/>
        </w:rPr>
        <w:t xml:space="preserve">insulin </w:t>
      </w:r>
      <w:r w:rsidR="00B74C59">
        <w:rPr>
          <w:rStyle w:val="PageNumber"/>
          <w:rFonts w:ascii="Cambria" w:hAnsi="Cambria"/>
          <w:color w:val="auto"/>
        </w:rPr>
        <w:t>pens. However, it is also unlikely</w:t>
      </w:r>
      <w:r w:rsidR="00321A4C">
        <w:rPr>
          <w:rStyle w:val="PageNumber"/>
          <w:rFonts w:ascii="Cambria" w:hAnsi="Cambria"/>
          <w:color w:val="auto"/>
        </w:rPr>
        <w:t xml:space="preserve"> that the specific observations we have collected would have been given the kind of weight we have given them</w:t>
      </w:r>
      <w:r w:rsidR="008B6BAA">
        <w:rPr>
          <w:rStyle w:val="PageNumber"/>
          <w:rFonts w:ascii="Cambria" w:hAnsi="Cambria"/>
          <w:color w:val="auto"/>
        </w:rPr>
        <w:t xml:space="preserve">. It isn’t that these </w:t>
      </w:r>
      <w:r w:rsidR="003D6D54">
        <w:rPr>
          <w:rStyle w:val="PageNumber"/>
          <w:rFonts w:ascii="Cambria" w:hAnsi="Cambria"/>
          <w:color w:val="auto"/>
        </w:rPr>
        <w:t xml:space="preserve">relationships would not </w:t>
      </w:r>
      <w:r w:rsidR="008B6BAA">
        <w:rPr>
          <w:rStyle w:val="PageNumber"/>
          <w:rFonts w:ascii="Cambria" w:hAnsi="Cambria"/>
          <w:color w:val="auto"/>
        </w:rPr>
        <w:t>be noticed</w:t>
      </w:r>
      <w:r w:rsidR="004030B6">
        <w:rPr>
          <w:rStyle w:val="PageNumber"/>
          <w:rFonts w:ascii="Cambria" w:hAnsi="Cambria"/>
          <w:color w:val="auto"/>
        </w:rPr>
        <w:t xml:space="preserve"> at all;</w:t>
      </w:r>
      <w:r w:rsidR="008B6BAA">
        <w:rPr>
          <w:rStyle w:val="PageNumber"/>
          <w:rFonts w:ascii="Cambria" w:hAnsi="Cambria"/>
          <w:color w:val="auto"/>
        </w:rPr>
        <w:t xml:space="preserve"> </w:t>
      </w:r>
      <w:r w:rsidR="004030B6">
        <w:rPr>
          <w:rStyle w:val="PageNumber"/>
          <w:rFonts w:ascii="Cambria" w:hAnsi="Cambria"/>
          <w:color w:val="auto"/>
        </w:rPr>
        <w:t xml:space="preserve">rather it is </w:t>
      </w:r>
      <w:r w:rsidR="003D6D54">
        <w:rPr>
          <w:rStyle w:val="PageNumber"/>
          <w:rFonts w:ascii="Cambria" w:hAnsi="Cambria"/>
          <w:color w:val="auto"/>
        </w:rPr>
        <w:t xml:space="preserve">that they </w:t>
      </w:r>
      <w:r w:rsidR="004030B6">
        <w:rPr>
          <w:rStyle w:val="PageNumber"/>
          <w:rFonts w:ascii="Cambria" w:hAnsi="Cambria"/>
          <w:color w:val="auto"/>
        </w:rPr>
        <w:t>appear at first blush to be largely</w:t>
      </w:r>
      <w:r w:rsidR="00B74C59">
        <w:rPr>
          <w:rStyle w:val="PageNumber"/>
          <w:rFonts w:ascii="Cambria" w:hAnsi="Cambria"/>
          <w:color w:val="auto"/>
        </w:rPr>
        <w:t xml:space="preserve"> tangential to </w:t>
      </w:r>
      <w:r w:rsidR="004030B6">
        <w:rPr>
          <w:rStyle w:val="PageNumber"/>
          <w:rFonts w:ascii="Cambria" w:hAnsi="Cambria"/>
          <w:color w:val="auto"/>
        </w:rPr>
        <w:t xml:space="preserve">the </w:t>
      </w:r>
      <w:r w:rsidR="00B74C59">
        <w:rPr>
          <w:rStyle w:val="PageNumber"/>
          <w:rFonts w:ascii="Cambria" w:hAnsi="Cambria"/>
          <w:color w:val="auto"/>
        </w:rPr>
        <w:t>design</w:t>
      </w:r>
      <w:r w:rsidR="004030B6">
        <w:rPr>
          <w:rStyle w:val="PageNumber"/>
          <w:rFonts w:ascii="Cambria" w:hAnsi="Cambria"/>
          <w:color w:val="auto"/>
        </w:rPr>
        <w:t xml:space="preserve"> of these devices</w:t>
      </w:r>
      <w:r w:rsidR="003D6D54">
        <w:rPr>
          <w:rStyle w:val="PageNumber"/>
          <w:rFonts w:ascii="Cambria" w:hAnsi="Cambria"/>
          <w:color w:val="auto"/>
        </w:rPr>
        <w:t>.</w:t>
      </w:r>
      <w:r w:rsidR="008B6BAA">
        <w:rPr>
          <w:rStyle w:val="PageNumber"/>
          <w:rFonts w:ascii="Cambria" w:hAnsi="Cambria"/>
          <w:color w:val="auto"/>
        </w:rPr>
        <w:t xml:space="preserve"> </w:t>
      </w:r>
      <w:r w:rsidR="003D6D54">
        <w:rPr>
          <w:rStyle w:val="PageNumber"/>
          <w:rFonts w:ascii="Cambria" w:hAnsi="Cambria"/>
          <w:color w:val="auto"/>
        </w:rPr>
        <w:t xml:space="preserve">It is only </w:t>
      </w:r>
      <w:r w:rsidR="004030B6">
        <w:rPr>
          <w:rStyle w:val="PageNumber"/>
          <w:rFonts w:ascii="Cambria" w:hAnsi="Cambria"/>
          <w:color w:val="auto"/>
        </w:rPr>
        <w:t>when we displace</w:t>
      </w:r>
      <w:r w:rsidR="003D6D54">
        <w:rPr>
          <w:rStyle w:val="PageNumber"/>
          <w:rFonts w:ascii="Cambria" w:hAnsi="Cambria"/>
          <w:color w:val="auto"/>
        </w:rPr>
        <w:t xml:space="preserve"> use (i.e. by </w:t>
      </w:r>
      <w:r w:rsidR="004030B6">
        <w:rPr>
          <w:rStyle w:val="PageNumber"/>
          <w:rFonts w:ascii="Cambria" w:hAnsi="Cambria"/>
          <w:color w:val="auto"/>
        </w:rPr>
        <w:t xml:space="preserve">holding </w:t>
      </w:r>
      <w:r w:rsidR="003D6D54">
        <w:rPr>
          <w:rStyle w:val="PageNumber"/>
          <w:rFonts w:ascii="Cambria" w:hAnsi="Cambria"/>
          <w:color w:val="auto"/>
        </w:rPr>
        <w:t>functionality, usability, etc.</w:t>
      </w:r>
      <w:r w:rsidR="004030B6">
        <w:rPr>
          <w:rStyle w:val="PageNumber"/>
          <w:rFonts w:ascii="Cambria" w:hAnsi="Cambria"/>
          <w:color w:val="auto"/>
        </w:rPr>
        <w:t xml:space="preserve"> on the margins of the process</w:t>
      </w:r>
      <w:r w:rsidR="003D6D54">
        <w:rPr>
          <w:rStyle w:val="PageNumber"/>
          <w:rFonts w:ascii="Cambria" w:hAnsi="Cambria"/>
          <w:color w:val="auto"/>
        </w:rPr>
        <w:t>) in favour of relations such as these that we are compelled to take them seriously as design material. This in itself is a generative strategy for design</w:t>
      </w:r>
      <w:r w:rsidR="0059487C">
        <w:rPr>
          <w:rStyle w:val="PageNumber"/>
          <w:rFonts w:ascii="Cambria" w:hAnsi="Cambria"/>
          <w:color w:val="auto"/>
        </w:rPr>
        <w:t>.</w:t>
      </w:r>
      <w:r w:rsidR="00321A4C">
        <w:rPr>
          <w:rStyle w:val="PageNumber"/>
          <w:rFonts w:ascii="Cambria" w:hAnsi="Cambria"/>
          <w:color w:val="auto"/>
        </w:rPr>
        <w:t xml:space="preserve"> </w:t>
      </w:r>
      <w:r w:rsidR="0059487C">
        <w:rPr>
          <w:rStyle w:val="PageNumber"/>
          <w:rFonts w:ascii="Cambria" w:hAnsi="Cambria"/>
          <w:color w:val="auto"/>
        </w:rPr>
        <w:t xml:space="preserve">In the following we </w:t>
      </w:r>
      <w:r w:rsidRPr="00751A36">
        <w:rPr>
          <w:rStyle w:val="PageNumber"/>
          <w:rFonts w:ascii="Cambria" w:hAnsi="Cambria"/>
          <w:color w:val="auto"/>
        </w:rPr>
        <w:t>suggest t</w:t>
      </w:r>
      <w:r w:rsidR="003D6D54">
        <w:rPr>
          <w:rStyle w:val="PageNumber"/>
          <w:rFonts w:ascii="Cambria" w:hAnsi="Cambria"/>
          <w:color w:val="auto"/>
        </w:rPr>
        <w:t xml:space="preserve">wo </w:t>
      </w:r>
      <w:r w:rsidR="0059487C">
        <w:rPr>
          <w:rStyle w:val="PageNumber"/>
          <w:rFonts w:ascii="Cambria" w:hAnsi="Cambria"/>
          <w:color w:val="auto"/>
        </w:rPr>
        <w:t xml:space="preserve">additional </w:t>
      </w:r>
      <w:r w:rsidR="003D6D54">
        <w:rPr>
          <w:rStyle w:val="PageNumber"/>
          <w:rFonts w:ascii="Cambria" w:hAnsi="Cambria"/>
          <w:color w:val="auto"/>
        </w:rPr>
        <w:t xml:space="preserve">strategies designers </w:t>
      </w:r>
      <w:r w:rsidR="0059487C">
        <w:rPr>
          <w:rStyle w:val="PageNumber"/>
          <w:rFonts w:ascii="Cambria" w:hAnsi="Cambria"/>
          <w:color w:val="auto"/>
        </w:rPr>
        <w:t xml:space="preserve">might </w:t>
      </w:r>
      <w:r w:rsidR="003D6D54">
        <w:rPr>
          <w:rStyle w:val="PageNumber"/>
          <w:rFonts w:ascii="Cambria" w:hAnsi="Cambria"/>
          <w:color w:val="auto"/>
        </w:rPr>
        <w:t>use</w:t>
      </w:r>
      <w:r w:rsidRPr="00751A36">
        <w:rPr>
          <w:rStyle w:val="PageNumber"/>
          <w:rFonts w:ascii="Cambria" w:hAnsi="Cambria"/>
          <w:color w:val="auto"/>
        </w:rPr>
        <w:t xml:space="preserve"> in order to </w:t>
      </w:r>
      <w:r w:rsidR="0059487C">
        <w:rPr>
          <w:rStyle w:val="PageNumber"/>
          <w:rFonts w:ascii="Cambria" w:hAnsi="Cambria"/>
          <w:color w:val="auto"/>
        </w:rPr>
        <w:t xml:space="preserve">seriously treat </w:t>
      </w:r>
      <w:r w:rsidRPr="00751A36">
        <w:rPr>
          <w:rStyle w:val="PageNumber"/>
          <w:rFonts w:ascii="Cambria" w:hAnsi="Cambria"/>
          <w:color w:val="auto"/>
        </w:rPr>
        <w:t>relationship</w:t>
      </w:r>
      <w:r w:rsidR="0059487C">
        <w:rPr>
          <w:rStyle w:val="PageNumber"/>
          <w:rFonts w:ascii="Cambria" w:hAnsi="Cambria"/>
          <w:color w:val="auto"/>
        </w:rPr>
        <w:t>s</w:t>
      </w:r>
      <w:r w:rsidRPr="00751A36">
        <w:rPr>
          <w:rStyle w:val="PageNumber"/>
          <w:rFonts w:ascii="Cambria" w:hAnsi="Cambria"/>
          <w:color w:val="auto"/>
        </w:rPr>
        <w:t xml:space="preserve"> other than use. The first </w:t>
      </w:r>
      <w:r w:rsidR="0059487C">
        <w:rPr>
          <w:rStyle w:val="PageNumber"/>
          <w:rFonts w:ascii="Cambria" w:hAnsi="Cambria"/>
          <w:color w:val="auto"/>
        </w:rPr>
        <w:t xml:space="preserve">relates to alternative </w:t>
      </w:r>
      <w:r w:rsidRPr="00751A36">
        <w:rPr>
          <w:rStyle w:val="PageNumber"/>
          <w:rFonts w:ascii="Cambria" w:hAnsi="Cambria"/>
          <w:color w:val="auto"/>
        </w:rPr>
        <w:t xml:space="preserve">interpretations </w:t>
      </w:r>
      <w:r w:rsidR="0059487C">
        <w:rPr>
          <w:rStyle w:val="PageNumber"/>
          <w:rFonts w:ascii="Cambria" w:hAnsi="Cambria"/>
          <w:color w:val="auto"/>
        </w:rPr>
        <w:t xml:space="preserve">of an </w:t>
      </w:r>
      <w:r w:rsidRPr="00751A36">
        <w:rPr>
          <w:rStyle w:val="PageNumber"/>
          <w:rFonts w:ascii="Cambria" w:hAnsi="Cambria"/>
          <w:color w:val="auto"/>
        </w:rPr>
        <w:t xml:space="preserve">artefact apart from that of use. </w:t>
      </w:r>
      <w:r w:rsidR="0059487C">
        <w:rPr>
          <w:rStyle w:val="PageNumber"/>
          <w:rFonts w:ascii="Cambria" w:hAnsi="Cambria"/>
          <w:color w:val="auto"/>
        </w:rPr>
        <w:t>T</w:t>
      </w:r>
      <w:r w:rsidRPr="00751A36">
        <w:rPr>
          <w:rStyle w:val="PageNumber"/>
          <w:rFonts w:ascii="Cambria" w:hAnsi="Cambria"/>
          <w:color w:val="auto"/>
        </w:rPr>
        <w:t xml:space="preserve">he second relates to </w:t>
      </w:r>
      <w:r w:rsidR="0059487C">
        <w:rPr>
          <w:rStyle w:val="PageNumber"/>
          <w:rFonts w:ascii="Cambria" w:hAnsi="Cambria"/>
          <w:color w:val="auto"/>
        </w:rPr>
        <w:t xml:space="preserve">the consideration of </w:t>
      </w:r>
      <w:r w:rsidRPr="00751A36">
        <w:rPr>
          <w:rStyle w:val="PageNumber"/>
          <w:rFonts w:ascii="Cambria" w:hAnsi="Cambria"/>
          <w:color w:val="auto"/>
        </w:rPr>
        <w:t>practices which do not involve</w:t>
      </w:r>
      <w:r w:rsidR="0059487C">
        <w:rPr>
          <w:rStyle w:val="PageNumber"/>
          <w:rFonts w:ascii="Cambria" w:hAnsi="Cambria"/>
          <w:color w:val="auto"/>
        </w:rPr>
        <w:t>,</w:t>
      </w:r>
      <w:r w:rsidRPr="00751A36">
        <w:rPr>
          <w:rStyle w:val="PageNumber"/>
          <w:rFonts w:ascii="Cambria" w:hAnsi="Cambria"/>
          <w:color w:val="auto"/>
        </w:rPr>
        <w:t xml:space="preserve"> but could affect</w:t>
      </w:r>
      <w:r w:rsidR="0059487C">
        <w:rPr>
          <w:rStyle w:val="PageNumber"/>
          <w:rFonts w:ascii="Cambria" w:hAnsi="Cambria"/>
          <w:color w:val="auto"/>
        </w:rPr>
        <w:t>, use practices</w:t>
      </w:r>
      <w:r w:rsidRPr="00751A36">
        <w:rPr>
          <w:rStyle w:val="PageNumber"/>
          <w:rFonts w:ascii="Cambria" w:hAnsi="Cambria"/>
          <w:color w:val="auto"/>
        </w:rPr>
        <w:t>.</w:t>
      </w:r>
    </w:p>
    <w:p w:rsidR="00751A36" w:rsidRPr="00751A36" w:rsidRDefault="00751A36" w:rsidP="00C96883">
      <w:pPr>
        <w:spacing w:line="360" w:lineRule="auto"/>
        <w:rPr>
          <w:rStyle w:val="PageNumber"/>
        </w:rPr>
      </w:pPr>
    </w:p>
    <w:p w:rsidR="00751A36" w:rsidRPr="00751A36" w:rsidRDefault="00715E1F" w:rsidP="00C96883">
      <w:pPr>
        <w:spacing w:line="360" w:lineRule="auto"/>
        <w:rPr>
          <w:rStyle w:val="PageNumber"/>
        </w:rPr>
      </w:pPr>
      <w:r>
        <w:rPr>
          <w:rStyle w:val="PageNumber"/>
          <w:rFonts w:ascii="Cambria" w:hAnsi="Cambria"/>
          <w:b/>
          <w:i/>
          <w:color w:val="auto"/>
        </w:rPr>
        <w:t>3</w:t>
      </w:r>
      <w:r w:rsidR="00442C4B">
        <w:rPr>
          <w:rStyle w:val="PageNumber"/>
          <w:rFonts w:ascii="Cambria" w:hAnsi="Cambria"/>
          <w:b/>
          <w:i/>
          <w:color w:val="auto"/>
        </w:rPr>
        <w:t>.1 The artefact m</w:t>
      </w:r>
      <w:r w:rsidR="00751A36" w:rsidRPr="00751A36">
        <w:rPr>
          <w:rStyle w:val="PageNumber"/>
          <w:rFonts w:ascii="Cambria" w:hAnsi="Cambria"/>
          <w:b/>
          <w:i/>
          <w:color w:val="auto"/>
        </w:rPr>
        <w:t>ultiple</w:t>
      </w:r>
    </w:p>
    <w:p w:rsidR="00751A36" w:rsidRDefault="003B4C12" w:rsidP="00C96883">
      <w:pPr>
        <w:spacing w:line="360" w:lineRule="auto"/>
        <w:rPr>
          <w:rStyle w:val="PageNumber"/>
        </w:rPr>
      </w:pPr>
      <w:r>
        <w:rPr>
          <w:rStyle w:val="PageNumber"/>
          <w:rFonts w:ascii="Cambria" w:hAnsi="Cambria"/>
          <w:color w:val="auto"/>
        </w:rPr>
        <w:t>The</w:t>
      </w:r>
      <w:r w:rsidR="00751A36" w:rsidRPr="00751A36">
        <w:rPr>
          <w:rStyle w:val="PageNumber"/>
          <w:rFonts w:ascii="Cambria" w:hAnsi="Cambria"/>
          <w:color w:val="auto"/>
        </w:rPr>
        <w:t xml:space="preserve"> device</w:t>
      </w:r>
      <w:r>
        <w:rPr>
          <w:rStyle w:val="PageNumber"/>
          <w:rFonts w:ascii="Cambria" w:hAnsi="Cambria"/>
          <w:color w:val="auto"/>
        </w:rPr>
        <w:t>s</w:t>
      </w:r>
      <w:r w:rsidR="00751A36" w:rsidRPr="00751A36">
        <w:rPr>
          <w:rStyle w:val="PageNumber"/>
          <w:rFonts w:ascii="Cambria" w:hAnsi="Cambria"/>
          <w:color w:val="auto"/>
        </w:rPr>
        <w:t xml:space="preserve"> </w:t>
      </w:r>
      <w:r>
        <w:rPr>
          <w:rStyle w:val="PageNumber"/>
          <w:rFonts w:ascii="Cambria" w:hAnsi="Cambria"/>
          <w:color w:val="auto"/>
        </w:rPr>
        <w:t>we have been considering move in different contexts</w:t>
      </w:r>
      <w:r w:rsidR="00751A36" w:rsidRPr="00751A36">
        <w:rPr>
          <w:rStyle w:val="PageNumber"/>
          <w:rFonts w:ascii="Cambria" w:hAnsi="Cambria"/>
          <w:color w:val="auto"/>
        </w:rPr>
        <w:t xml:space="preserve"> from being a drug delivery system, to a threat, to </w:t>
      </w:r>
      <w:r w:rsidR="0059487C">
        <w:rPr>
          <w:rStyle w:val="PageNumber"/>
          <w:rFonts w:ascii="Cambria" w:hAnsi="Cambria"/>
          <w:color w:val="auto"/>
        </w:rPr>
        <w:t>a demonstration tool;</w:t>
      </w:r>
      <w:r w:rsidR="00783C76">
        <w:rPr>
          <w:rStyle w:val="PageNumber"/>
          <w:rFonts w:ascii="Cambria" w:hAnsi="Cambria"/>
          <w:color w:val="auto"/>
        </w:rPr>
        <w:t xml:space="preserve"> at one time</w:t>
      </w:r>
      <w:r>
        <w:rPr>
          <w:rStyle w:val="PageNumber"/>
          <w:rFonts w:ascii="Cambria" w:hAnsi="Cambria"/>
          <w:color w:val="auto"/>
        </w:rPr>
        <w:t xml:space="preserve"> it is part of a solution to the medical condition, at another it is a conspicuous</w:t>
      </w:r>
      <w:r w:rsidR="00751A36" w:rsidRPr="00751A36">
        <w:rPr>
          <w:rStyle w:val="PageNumber"/>
          <w:rFonts w:ascii="Cambria" w:hAnsi="Cambria"/>
          <w:color w:val="auto"/>
        </w:rPr>
        <w:t xml:space="preserve"> symptom of </w:t>
      </w:r>
      <w:r w:rsidR="0059487C">
        <w:rPr>
          <w:rStyle w:val="PageNumber"/>
          <w:rFonts w:ascii="Cambria" w:hAnsi="Cambria"/>
          <w:color w:val="auto"/>
        </w:rPr>
        <w:t xml:space="preserve">the </w:t>
      </w:r>
      <w:r w:rsidR="00751A36" w:rsidRPr="00751A36">
        <w:rPr>
          <w:rStyle w:val="PageNumber"/>
          <w:rFonts w:ascii="Cambria" w:hAnsi="Cambria"/>
          <w:color w:val="auto"/>
        </w:rPr>
        <w:t>illness</w:t>
      </w:r>
      <w:r w:rsidR="0059487C">
        <w:rPr>
          <w:rStyle w:val="PageNumber"/>
          <w:rFonts w:ascii="Cambria" w:hAnsi="Cambria"/>
          <w:color w:val="auto"/>
        </w:rPr>
        <w:t xml:space="preserve"> it is designed to combat</w:t>
      </w:r>
      <w:r w:rsidR="00783C76">
        <w:rPr>
          <w:rStyle w:val="PageNumber"/>
          <w:rFonts w:ascii="Cambria" w:hAnsi="Cambria"/>
          <w:color w:val="auto"/>
        </w:rPr>
        <w:t xml:space="preserve"> (c.f. Mol and Law’s 2004 discussion of the “body multiple”</w:t>
      </w:r>
      <w:r w:rsidR="00E447E2">
        <w:rPr>
          <w:rStyle w:val="PageNumber"/>
          <w:rFonts w:ascii="Cambria" w:hAnsi="Cambria"/>
          <w:color w:val="auto"/>
        </w:rPr>
        <w:t>, to which we are indebted</w:t>
      </w:r>
      <w:r w:rsidR="00783C76">
        <w:rPr>
          <w:rStyle w:val="PageNumber"/>
          <w:rFonts w:ascii="Cambria" w:hAnsi="Cambria"/>
          <w:color w:val="auto"/>
        </w:rPr>
        <w:t>)</w:t>
      </w:r>
      <w:r w:rsidR="00751A36" w:rsidRPr="00751A36">
        <w:rPr>
          <w:rStyle w:val="PageNumber"/>
          <w:rFonts w:ascii="Cambria" w:hAnsi="Cambria"/>
          <w:color w:val="auto"/>
        </w:rPr>
        <w:t xml:space="preserve">. </w:t>
      </w:r>
      <w:r w:rsidR="0059487C">
        <w:rPr>
          <w:rStyle w:val="PageNumber"/>
          <w:rFonts w:ascii="Cambria" w:hAnsi="Cambria"/>
          <w:color w:val="auto"/>
        </w:rPr>
        <w:t>T</w:t>
      </w:r>
      <w:r w:rsidR="00751A36" w:rsidRPr="00751A36">
        <w:rPr>
          <w:rStyle w:val="PageNumber"/>
          <w:rFonts w:ascii="Cambria" w:hAnsi="Cambria"/>
          <w:color w:val="auto"/>
        </w:rPr>
        <w:t xml:space="preserve">he multiplicity of </w:t>
      </w:r>
      <w:r>
        <w:rPr>
          <w:rStyle w:val="PageNumber"/>
          <w:rFonts w:ascii="Cambria" w:hAnsi="Cambria"/>
          <w:color w:val="auto"/>
        </w:rPr>
        <w:t xml:space="preserve">the </w:t>
      </w:r>
      <w:r w:rsidR="00751A36" w:rsidRPr="00751A36">
        <w:rPr>
          <w:rStyle w:val="PageNumber"/>
          <w:rFonts w:ascii="Cambria" w:hAnsi="Cambria"/>
          <w:color w:val="auto"/>
        </w:rPr>
        <w:t xml:space="preserve">roles </w:t>
      </w:r>
      <w:r w:rsidR="0059487C">
        <w:rPr>
          <w:rStyle w:val="PageNumber"/>
          <w:rFonts w:ascii="Cambria" w:hAnsi="Cambria"/>
          <w:color w:val="auto"/>
        </w:rPr>
        <w:t xml:space="preserve">of </w:t>
      </w:r>
      <w:r w:rsidR="00751A36" w:rsidRPr="00751A36">
        <w:rPr>
          <w:rStyle w:val="PageNumber"/>
          <w:rFonts w:ascii="Cambria" w:hAnsi="Cambria"/>
          <w:color w:val="auto"/>
        </w:rPr>
        <w:t>the artefact</w:t>
      </w:r>
      <w:r>
        <w:rPr>
          <w:rStyle w:val="PageNumber"/>
          <w:rFonts w:ascii="Cambria" w:hAnsi="Cambria"/>
          <w:color w:val="auto"/>
        </w:rPr>
        <w:t>s</w:t>
      </w:r>
      <w:r w:rsidR="00751A36" w:rsidRPr="00751A36">
        <w:rPr>
          <w:rStyle w:val="PageNumber"/>
          <w:rFonts w:ascii="Cambria" w:hAnsi="Cambria"/>
          <w:color w:val="auto"/>
        </w:rPr>
        <w:t xml:space="preserve"> we </w:t>
      </w:r>
      <w:r w:rsidR="0059487C">
        <w:rPr>
          <w:rStyle w:val="PageNumber"/>
          <w:rFonts w:ascii="Cambria" w:hAnsi="Cambria"/>
          <w:color w:val="auto"/>
        </w:rPr>
        <w:t xml:space="preserve">design is </w:t>
      </w:r>
      <w:r w:rsidR="00CF6631">
        <w:rPr>
          <w:rStyle w:val="PageNumber"/>
          <w:rFonts w:ascii="Cambria" w:hAnsi="Cambria"/>
          <w:color w:val="auto"/>
        </w:rPr>
        <w:t xml:space="preserve">clearly </w:t>
      </w:r>
      <w:r w:rsidR="0059487C">
        <w:rPr>
          <w:rStyle w:val="PageNumber"/>
          <w:rFonts w:ascii="Cambria" w:hAnsi="Cambria"/>
          <w:color w:val="auto"/>
        </w:rPr>
        <w:t xml:space="preserve">not </w:t>
      </w:r>
      <w:r w:rsidR="00CF6631">
        <w:rPr>
          <w:rStyle w:val="PageNumber"/>
          <w:rFonts w:ascii="Cambria" w:hAnsi="Cambria"/>
          <w:color w:val="auto"/>
        </w:rPr>
        <w:t>delimited</w:t>
      </w:r>
      <w:r w:rsidR="00751A36" w:rsidRPr="00751A36">
        <w:rPr>
          <w:rStyle w:val="PageNumber"/>
          <w:rFonts w:ascii="Cambria" w:hAnsi="Cambria"/>
          <w:color w:val="auto"/>
        </w:rPr>
        <w:t xml:space="preserve"> </w:t>
      </w:r>
      <w:r w:rsidR="00783C76">
        <w:rPr>
          <w:rStyle w:val="PageNumber"/>
          <w:rFonts w:ascii="Cambria" w:hAnsi="Cambria"/>
          <w:color w:val="auto"/>
        </w:rPr>
        <w:t xml:space="preserve">only </w:t>
      </w:r>
      <w:r w:rsidR="00CF6631">
        <w:rPr>
          <w:rStyle w:val="PageNumber"/>
          <w:rFonts w:ascii="Cambria" w:hAnsi="Cambria"/>
          <w:color w:val="auto"/>
        </w:rPr>
        <w:t>by how that device is used, but by the many different contexts in which it might make a cameo appearance as a momentary agent of influence</w:t>
      </w:r>
      <w:r w:rsidR="00783C76">
        <w:rPr>
          <w:rStyle w:val="PageNumber"/>
          <w:rFonts w:ascii="Cambria" w:hAnsi="Cambria"/>
          <w:color w:val="auto"/>
        </w:rPr>
        <w:t xml:space="preserve"> or reference</w:t>
      </w:r>
      <w:r w:rsidR="00CD55C9">
        <w:rPr>
          <w:rStyle w:val="PageNumber"/>
          <w:rFonts w:ascii="Cambria" w:hAnsi="Cambria"/>
          <w:color w:val="auto"/>
        </w:rPr>
        <w:t xml:space="preserve"> (see also </w:t>
      </w:r>
      <w:r w:rsidR="00CD55C9" w:rsidRPr="00045CD7">
        <w:rPr>
          <w:rStyle w:val="PageNumber"/>
          <w:rFonts w:ascii="Cambria" w:hAnsi="Cambria"/>
          <w:color w:val="auto"/>
        </w:rPr>
        <w:t>Jaffari &amp; Matthews 2012</w:t>
      </w:r>
      <w:r w:rsidR="00CD55C9">
        <w:rPr>
          <w:rStyle w:val="PageNumber"/>
          <w:rFonts w:ascii="Cambria" w:hAnsi="Cambria"/>
          <w:color w:val="auto"/>
        </w:rPr>
        <w:t>)</w:t>
      </w:r>
      <w:r w:rsidR="00CF6631">
        <w:rPr>
          <w:rStyle w:val="PageNumber"/>
          <w:rFonts w:ascii="Cambria" w:hAnsi="Cambria"/>
          <w:color w:val="auto"/>
        </w:rPr>
        <w:t>.</w:t>
      </w:r>
      <w:r w:rsidR="00751A36" w:rsidRPr="00751A36">
        <w:rPr>
          <w:rStyle w:val="PageNumber"/>
          <w:rFonts w:ascii="Cambria" w:hAnsi="Cambria"/>
          <w:color w:val="auto"/>
        </w:rPr>
        <w:t xml:space="preserve"> </w:t>
      </w:r>
      <w:r w:rsidR="00CF6631">
        <w:rPr>
          <w:rStyle w:val="PageNumber"/>
          <w:rFonts w:ascii="Cambria" w:hAnsi="Cambria"/>
          <w:color w:val="auto"/>
        </w:rPr>
        <w:t xml:space="preserve">This is not so much a matter of creating artefacts with ‘open scripts’ (in Akrich’s 1992 sense of script) but in </w:t>
      </w:r>
      <w:r w:rsidR="00ED1C9C">
        <w:rPr>
          <w:rStyle w:val="PageNumber"/>
          <w:rFonts w:ascii="Cambria" w:hAnsi="Cambria"/>
          <w:color w:val="auto"/>
        </w:rPr>
        <w:t xml:space="preserve">shaping </w:t>
      </w:r>
      <w:r w:rsidR="00CF6631">
        <w:rPr>
          <w:rStyle w:val="PageNumber"/>
          <w:rFonts w:ascii="Cambria" w:hAnsi="Cambria"/>
          <w:color w:val="auto"/>
        </w:rPr>
        <w:t xml:space="preserve">artefacts in </w:t>
      </w:r>
      <w:r w:rsidR="00ED1C9C">
        <w:rPr>
          <w:rStyle w:val="PageNumber"/>
          <w:rFonts w:ascii="Cambria" w:hAnsi="Cambria"/>
          <w:color w:val="auto"/>
        </w:rPr>
        <w:t xml:space="preserve">valenced </w:t>
      </w:r>
      <w:r w:rsidR="00CF6631">
        <w:rPr>
          <w:rStyle w:val="PageNumber"/>
          <w:rFonts w:ascii="Cambria" w:hAnsi="Cambria"/>
          <w:color w:val="auto"/>
        </w:rPr>
        <w:t xml:space="preserve">ways </w:t>
      </w:r>
      <w:r w:rsidR="00783C76">
        <w:rPr>
          <w:rStyle w:val="PageNumber"/>
          <w:rFonts w:ascii="Cambria" w:hAnsi="Cambria"/>
          <w:color w:val="auto"/>
        </w:rPr>
        <w:t xml:space="preserve">(c.f. Woodhouse and Patton 2004) </w:t>
      </w:r>
      <w:r w:rsidR="00ED1C9C">
        <w:rPr>
          <w:rStyle w:val="PageNumber"/>
          <w:rFonts w:ascii="Cambria" w:hAnsi="Cambria"/>
          <w:color w:val="auto"/>
        </w:rPr>
        <w:t xml:space="preserve">so that they </w:t>
      </w:r>
      <w:r w:rsidR="005341CB">
        <w:rPr>
          <w:rStyle w:val="PageNumber"/>
          <w:rFonts w:ascii="Cambria" w:hAnsi="Cambria"/>
          <w:color w:val="auto"/>
        </w:rPr>
        <w:t>facilitate</w:t>
      </w:r>
      <w:r w:rsidR="004A25EA">
        <w:rPr>
          <w:rStyle w:val="PageNumber"/>
          <w:rFonts w:ascii="Cambria" w:hAnsi="Cambria"/>
          <w:color w:val="auto"/>
        </w:rPr>
        <w:t xml:space="preserve"> (or resist)</w:t>
      </w:r>
      <w:r w:rsidR="00ED1C9C">
        <w:rPr>
          <w:rStyle w:val="PageNumber"/>
          <w:rFonts w:ascii="Cambria" w:hAnsi="Cambria"/>
          <w:color w:val="auto"/>
        </w:rPr>
        <w:t xml:space="preserve"> their enlistment in </w:t>
      </w:r>
      <w:r w:rsidR="008E4F87">
        <w:rPr>
          <w:rStyle w:val="PageNumber"/>
          <w:rFonts w:ascii="Cambria" w:hAnsi="Cambria"/>
          <w:color w:val="auto"/>
        </w:rPr>
        <w:t xml:space="preserve">the </w:t>
      </w:r>
      <w:r w:rsidR="00ED1C9C">
        <w:rPr>
          <w:rStyle w:val="PageNumber"/>
          <w:rFonts w:ascii="Cambria" w:hAnsi="Cambria"/>
          <w:color w:val="auto"/>
        </w:rPr>
        <w:t xml:space="preserve">local </w:t>
      </w:r>
      <w:r w:rsidR="00783C76">
        <w:rPr>
          <w:rStyle w:val="PageNumber"/>
          <w:rFonts w:ascii="Cambria" w:hAnsi="Cambria"/>
          <w:color w:val="auto"/>
        </w:rPr>
        <w:t xml:space="preserve">institutions and </w:t>
      </w:r>
      <w:r w:rsidR="00ED1C9C">
        <w:rPr>
          <w:rStyle w:val="PageNumber"/>
          <w:rFonts w:ascii="Cambria" w:hAnsi="Cambria"/>
          <w:color w:val="auto"/>
        </w:rPr>
        <w:t>agendas</w:t>
      </w:r>
      <w:r w:rsidR="008E4F87">
        <w:rPr>
          <w:rStyle w:val="PageNumber"/>
          <w:rFonts w:ascii="Cambria" w:hAnsi="Cambria"/>
          <w:color w:val="auto"/>
        </w:rPr>
        <w:t xml:space="preserve"> they already appear within</w:t>
      </w:r>
      <w:r w:rsidR="00ED1C9C">
        <w:rPr>
          <w:rStyle w:val="PageNumber"/>
          <w:rFonts w:ascii="Cambria" w:hAnsi="Cambria"/>
          <w:color w:val="auto"/>
        </w:rPr>
        <w:t xml:space="preserve">. </w:t>
      </w:r>
    </w:p>
    <w:p w:rsidR="00F94721" w:rsidRPr="00751A36" w:rsidRDefault="00F94721" w:rsidP="00C96883">
      <w:pPr>
        <w:spacing w:line="360" w:lineRule="auto"/>
        <w:rPr>
          <w:rStyle w:val="PageNumber"/>
        </w:rPr>
      </w:pPr>
    </w:p>
    <w:p w:rsidR="00BD3975" w:rsidRDefault="008E4F87" w:rsidP="00C96883">
      <w:pPr>
        <w:spacing w:line="360" w:lineRule="auto"/>
        <w:rPr>
          <w:rStyle w:val="PageNumber"/>
        </w:rPr>
      </w:pPr>
      <w:r>
        <w:rPr>
          <w:rStyle w:val="PageNumber"/>
          <w:rFonts w:ascii="Cambria" w:hAnsi="Cambria"/>
          <w:color w:val="auto"/>
        </w:rPr>
        <w:t xml:space="preserve">For example, from </w:t>
      </w:r>
      <w:r w:rsidR="00751A36" w:rsidRPr="00751A36">
        <w:rPr>
          <w:rStyle w:val="PageNumber"/>
          <w:rFonts w:ascii="Cambria" w:hAnsi="Cambria"/>
          <w:color w:val="auto"/>
        </w:rPr>
        <w:t>the cases presented</w:t>
      </w:r>
      <w:r>
        <w:rPr>
          <w:rStyle w:val="PageNumber"/>
          <w:rFonts w:ascii="Cambria" w:hAnsi="Cambria"/>
          <w:color w:val="auto"/>
        </w:rPr>
        <w:t xml:space="preserve"> above, and</w:t>
      </w:r>
      <w:r w:rsidR="00751A36" w:rsidRPr="00751A36">
        <w:rPr>
          <w:rStyle w:val="PageNumber"/>
          <w:rFonts w:ascii="Cambria" w:hAnsi="Cambria"/>
          <w:color w:val="auto"/>
        </w:rPr>
        <w:t xml:space="preserve"> considering the multiple roles the devices can play</w:t>
      </w:r>
      <w:r>
        <w:rPr>
          <w:rStyle w:val="PageNumber"/>
          <w:rFonts w:ascii="Cambria" w:hAnsi="Cambria"/>
          <w:color w:val="auto"/>
        </w:rPr>
        <w:t>,</w:t>
      </w:r>
      <w:r w:rsidR="00751A36" w:rsidRPr="00751A36">
        <w:rPr>
          <w:rStyle w:val="PageNumber"/>
          <w:rFonts w:ascii="Cambria" w:hAnsi="Cambria"/>
          <w:color w:val="auto"/>
        </w:rPr>
        <w:t xml:space="preserve"> this </w:t>
      </w:r>
      <w:r w:rsidR="00BD3975">
        <w:rPr>
          <w:rStyle w:val="PageNumber"/>
          <w:rFonts w:ascii="Cambria" w:hAnsi="Cambria"/>
          <w:color w:val="auto"/>
        </w:rPr>
        <w:t xml:space="preserve">could </w:t>
      </w:r>
      <w:r w:rsidR="00751A36" w:rsidRPr="00751A36">
        <w:rPr>
          <w:rStyle w:val="PageNumber"/>
          <w:rFonts w:ascii="Cambria" w:hAnsi="Cambria"/>
          <w:color w:val="auto"/>
        </w:rPr>
        <w:t xml:space="preserve">involve </w:t>
      </w:r>
      <w:r w:rsidR="00BD3975">
        <w:rPr>
          <w:rStyle w:val="PageNumber"/>
          <w:rFonts w:ascii="Cambria" w:hAnsi="Cambria"/>
          <w:color w:val="auto"/>
        </w:rPr>
        <w:t>developing the devices in ways that afford communicating</w:t>
      </w:r>
      <w:r w:rsidR="00751A36" w:rsidRPr="00751A36">
        <w:rPr>
          <w:rStyle w:val="PageNumber"/>
          <w:rFonts w:ascii="Cambria" w:hAnsi="Cambria"/>
          <w:color w:val="auto"/>
        </w:rPr>
        <w:t xml:space="preserve"> the conditions to others. </w:t>
      </w:r>
      <w:r w:rsidR="00BD3975">
        <w:rPr>
          <w:rStyle w:val="PageNumber"/>
          <w:rFonts w:ascii="Cambria" w:hAnsi="Cambria"/>
          <w:color w:val="auto"/>
        </w:rPr>
        <w:t>H</w:t>
      </w:r>
      <w:r w:rsidR="00751A36" w:rsidRPr="00751A36">
        <w:rPr>
          <w:rStyle w:val="PageNumber"/>
          <w:rFonts w:ascii="Cambria" w:hAnsi="Cambria"/>
          <w:color w:val="auto"/>
        </w:rPr>
        <w:t xml:space="preserve">earing aids could be designed to be visible, or to have a more dynamic interactive role in conversations, so both the person wearing them and the people they were communicating with could activate them. Similarly how the injection devices might play a role </w:t>
      </w:r>
      <w:r w:rsidR="00783C76">
        <w:rPr>
          <w:rStyle w:val="PageNumber"/>
          <w:rFonts w:ascii="Cambria" w:hAnsi="Cambria"/>
          <w:color w:val="auto"/>
        </w:rPr>
        <w:t>in</w:t>
      </w:r>
      <w:r w:rsidR="00751A36" w:rsidRPr="00751A36">
        <w:rPr>
          <w:rStyle w:val="PageNumber"/>
          <w:rFonts w:ascii="Cambria" w:hAnsi="Cambria"/>
          <w:color w:val="auto"/>
        </w:rPr>
        <w:t xml:space="preserve"> public practices, such as eating out, </w:t>
      </w:r>
      <w:r w:rsidR="00BD3975">
        <w:rPr>
          <w:rStyle w:val="PageNumber"/>
          <w:rFonts w:ascii="Cambria" w:hAnsi="Cambria"/>
          <w:color w:val="auto"/>
        </w:rPr>
        <w:t>becomes an open question for design</w:t>
      </w:r>
      <w:r w:rsidR="00751A36" w:rsidRPr="00751A36">
        <w:rPr>
          <w:rStyle w:val="PageNumber"/>
          <w:rFonts w:ascii="Cambria" w:hAnsi="Cambria"/>
          <w:color w:val="auto"/>
        </w:rPr>
        <w:t xml:space="preserve">. Different roles the devices can play in the clinical interaction, </w:t>
      </w:r>
      <w:r w:rsidR="00961A10">
        <w:rPr>
          <w:rStyle w:val="PageNumber"/>
          <w:rFonts w:ascii="Cambria" w:hAnsi="Cambria"/>
          <w:color w:val="auto"/>
        </w:rPr>
        <w:t>e.g.</w:t>
      </w:r>
      <w:r w:rsidR="00751A36" w:rsidRPr="00751A36">
        <w:rPr>
          <w:rStyle w:val="PageNumber"/>
          <w:rFonts w:ascii="Cambria" w:hAnsi="Cambria"/>
          <w:color w:val="auto"/>
        </w:rPr>
        <w:t xml:space="preserve"> as identifiers, te</w:t>
      </w:r>
      <w:r w:rsidR="00BD3975">
        <w:rPr>
          <w:rStyle w:val="PageNumber"/>
          <w:rFonts w:ascii="Cambria" w:hAnsi="Cambria"/>
          <w:color w:val="auto"/>
        </w:rPr>
        <w:t>aching aids or bargaining tools are brought into relief. Taking these other roles in</w:t>
      </w:r>
      <w:r w:rsidR="00751A36" w:rsidRPr="00751A36">
        <w:rPr>
          <w:rStyle w:val="PageNumber"/>
          <w:rFonts w:ascii="Cambria" w:hAnsi="Cambria"/>
          <w:color w:val="auto"/>
        </w:rPr>
        <w:t>to consideration in both the physical design of the devices and the way they are packaged and marketed</w:t>
      </w:r>
      <w:r w:rsidR="00783C76">
        <w:rPr>
          <w:rStyle w:val="PageNumber"/>
          <w:rFonts w:ascii="Cambria" w:hAnsi="Cambria"/>
          <w:color w:val="auto"/>
        </w:rPr>
        <w:t xml:space="preserve"> </w:t>
      </w:r>
      <w:r w:rsidR="004030B6">
        <w:rPr>
          <w:rStyle w:val="PageNumber"/>
          <w:rFonts w:ascii="Cambria" w:hAnsi="Cambria"/>
          <w:color w:val="auto"/>
        </w:rPr>
        <w:t>has the potential to</w:t>
      </w:r>
      <w:r w:rsidR="00BD3975">
        <w:rPr>
          <w:rStyle w:val="PageNumber"/>
          <w:rFonts w:ascii="Cambria" w:hAnsi="Cambria"/>
          <w:color w:val="auto"/>
        </w:rPr>
        <w:t xml:space="preserve"> support the</w:t>
      </w:r>
      <w:r w:rsidR="00751A36" w:rsidRPr="00751A36">
        <w:rPr>
          <w:rStyle w:val="PageNumber"/>
          <w:rFonts w:ascii="Cambria" w:hAnsi="Cambria"/>
          <w:color w:val="auto"/>
        </w:rPr>
        <w:t xml:space="preserve"> </w:t>
      </w:r>
      <w:r w:rsidR="00751A36" w:rsidRPr="00751A36">
        <w:rPr>
          <w:rFonts w:ascii="Cambria" w:hAnsi="Cambria"/>
        </w:rPr>
        <w:t>healthcare professional</w:t>
      </w:r>
      <w:r w:rsidR="00751A36" w:rsidRPr="00751A36">
        <w:rPr>
          <w:rStyle w:val="PageNumber"/>
          <w:rFonts w:ascii="Cambria" w:hAnsi="Cambria"/>
          <w:color w:val="auto"/>
        </w:rPr>
        <w:t xml:space="preserve">’s ability to </w:t>
      </w:r>
      <w:r w:rsidR="00BD3975">
        <w:rPr>
          <w:rStyle w:val="PageNumber"/>
          <w:rFonts w:ascii="Cambria" w:hAnsi="Cambria"/>
          <w:color w:val="auto"/>
        </w:rPr>
        <w:t xml:space="preserve">use </w:t>
      </w:r>
      <w:r w:rsidR="00751A36" w:rsidRPr="00751A36">
        <w:rPr>
          <w:rStyle w:val="PageNumber"/>
          <w:rFonts w:ascii="Cambria" w:hAnsi="Cambria"/>
          <w:color w:val="auto"/>
        </w:rPr>
        <w:t xml:space="preserve">them in these different ways. </w:t>
      </w:r>
      <w:r w:rsidR="00BD3975">
        <w:rPr>
          <w:rStyle w:val="PageNumber"/>
          <w:rFonts w:ascii="Cambria" w:hAnsi="Cambria"/>
          <w:color w:val="auto"/>
        </w:rPr>
        <w:t xml:space="preserve">It is not just that </w:t>
      </w:r>
      <w:r w:rsidR="00751A36" w:rsidRPr="00751A36">
        <w:rPr>
          <w:rStyle w:val="PageNumber"/>
          <w:rFonts w:ascii="Cambria" w:hAnsi="Cambria"/>
          <w:color w:val="auto"/>
        </w:rPr>
        <w:t xml:space="preserve">we </w:t>
      </w:r>
      <w:r w:rsidR="00BD3975">
        <w:rPr>
          <w:rStyle w:val="PageNumber"/>
          <w:rFonts w:ascii="Cambria" w:hAnsi="Cambria"/>
          <w:color w:val="auto"/>
        </w:rPr>
        <w:t xml:space="preserve">can or should </w:t>
      </w:r>
      <w:r w:rsidR="00751A36" w:rsidRPr="00751A36">
        <w:rPr>
          <w:rStyle w:val="PageNumber"/>
          <w:rFonts w:ascii="Cambria" w:hAnsi="Cambria"/>
          <w:color w:val="auto"/>
        </w:rPr>
        <w:t xml:space="preserve">think of artefacts as </w:t>
      </w:r>
      <w:r w:rsidR="00765249">
        <w:rPr>
          <w:rStyle w:val="PageNumber"/>
          <w:rFonts w:ascii="Cambria" w:hAnsi="Cambria"/>
          <w:color w:val="auto"/>
        </w:rPr>
        <w:t>‘</w:t>
      </w:r>
      <w:r w:rsidR="00751A36" w:rsidRPr="00751A36">
        <w:rPr>
          <w:rStyle w:val="PageNumber"/>
          <w:rFonts w:ascii="Cambria" w:hAnsi="Cambria"/>
          <w:color w:val="auto"/>
        </w:rPr>
        <w:t>multiple</w:t>
      </w:r>
      <w:r w:rsidR="00765249">
        <w:rPr>
          <w:rStyle w:val="PageNumber"/>
          <w:rFonts w:ascii="Cambria" w:hAnsi="Cambria"/>
          <w:color w:val="auto"/>
        </w:rPr>
        <w:t>’ in this sense, as</w:t>
      </w:r>
      <w:r w:rsidR="00BD3975">
        <w:rPr>
          <w:rStyle w:val="PageNumber"/>
          <w:rFonts w:ascii="Cambria" w:hAnsi="Cambria"/>
          <w:color w:val="auto"/>
        </w:rPr>
        <w:t xml:space="preserve"> this is something design research has </w:t>
      </w:r>
      <w:r w:rsidR="00765249">
        <w:rPr>
          <w:rStyle w:val="PageNumber"/>
          <w:rFonts w:ascii="Cambria" w:hAnsi="Cambria"/>
          <w:color w:val="auto"/>
        </w:rPr>
        <w:t>understood for</w:t>
      </w:r>
      <w:r w:rsidR="00C45510">
        <w:rPr>
          <w:rStyle w:val="PageNumber"/>
          <w:rFonts w:ascii="Cambria" w:hAnsi="Cambria"/>
          <w:color w:val="auto"/>
        </w:rPr>
        <w:t xml:space="preserve"> some time</w:t>
      </w:r>
      <w:r w:rsidR="00765249">
        <w:rPr>
          <w:rStyle w:val="PageNumber"/>
          <w:rFonts w:ascii="Cambria" w:hAnsi="Cambria"/>
          <w:color w:val="auto"/>
        </w:rPr>
        <w:t xml:space="preserve">. </w:t>
      </w:r>
      <w:r w:rsidR="00C45510">
        <w:rPr>
          <w:rStyle w:val="PageNumber"/>
          <w:rFonts w:ascii="Cambria" w:hAnsi="Cambria"/>
          <w:color w:val="auto"/>
        </w:rPr>
        <w:t>Early ideas about reconceptualising the space of design solutions, i.e. redefining form/context boundaries (Alexander 19</w:t>
      </w:r>
      <w:r w:rsidR="00DA166F">
        <w:rPr>
          <w:rStyle w:val="PageNumber"/>
          <w:rFonts w:ascii="Cambria" w:hAnsi="Cambria"/>
          <w:color w:val="auto"/>
        </w:rPr>
        <w:t>64</w:t>
      </w:r>
      <w:r w:rsidR="00C45510">
        <w:rPr>
          <w:rStyle w:val="PageNumber"/>
          <w:rFonts w:ascii="Cambria" w:hAnsi="Cambria"/>
          <w:color w:val="auto"/>
        </w:rPr>
        <w:t xml:space="preserve">) or frame shifting design </w:t>
      </w:r>
      <w:r w:rsidR="00BD3975">
        <w:rPr>
          <w:rStyle w:val="PageNumber"/>
          <w:rFonts w:ascii="Cambria" w:hAnsi="Cambria"/>
          <w:color w:val="auto"/>
        </w:rPr>
        <w:t xml:space="preserve">problems and </w:t>
      </w:r>
      <w:r w:rsidR="00C45510">
        <w:rPr>
          <w:rStyle w:val="PageNumber"/>
          <w:rFonts w:ascii="Cambria" w:hAnsi="Cambria"/>
          <w:color w:val="auto"/>
        </w:rPr>
        <w:t xml:space="preserve">thereby </w:t>
      </w:r>
      <w:r w:rsidR="00E447E2">
        <w:rPr>
          <w:rStyle w:val="PageNumber"/>
          <w:rFonts w:ascii="Cambria" w:hAnsi="Cambria"/>
          <w:color w:val="auto"/>
        </w:rPr>
        <w:t xml:space="preserve">their </w:t>
      </w:r>
      <w:r w:rsidR="00BD3975">
        <w:rPr>
          <w:rStyle w:val="PageNumber"/>
          <w:rFonts w:ascii="Cambria" w:hAnsi="Cambria"/>
          <w:color w:val="auto"/>
        </w:rPr>
        <w:t>solutions</w:t>
      </w:r>
      <w:r w:rsidR="00C45510">
        <w:rPr>
          <w:rStyle w:val="PageNumber"/>
          <w:rFonts w:ascii="Cambria" w:hAnsi="Cambria"/>
          <w:color w:val="auto"/>
        </w:rPr>
        <w:t xml:space="preserve"> (Schön 1983) </w:t>
      </w:r>
      <w:r w:rsidR="00E447E2">
        <w:rPr>
          <w:rStyle w:val="PageNumber"/>
          <w:rFonts w:ascii="Cambria" w:hAnsi="Cambria"/>
          <w:color w:val="auto"/>
        </w:rPr>
        <w:t>are among design theory’s</w:t>
      </w:r>
      <w:r w:rsidR="00C45510">
        <w:rPr>
          <w:rStyle w:val="PageNumber"/>
          <w:rFonts w:ascii="Cambria" w:hAnsi="Cambria"/>
          <w:color w:val="auto"/>
        </w:rPr>
        <w:t xml:space="preserve"> </w:t>
      </w:r>
      <w:r w:rsidR="00E447E2">
        <w:rPr>
          <w:rStyle w:val="PageNumber"/>
          <w:rFonts w:ascii="Cambria" w:hAnsi="Cambria"/>
          <w:color w:val="auto"/>
        </w:rPr>
        <w:t>core insights into the successful practice of design</w:t>
      </w:r>
      <w:r w:rsidR="00C45510">
        <w:rPr>
          <w:rStyle w:val="PageNumber"/>
          <w:rFonts w:ascii="Cambria" w:hAnsi="Cambria"/>
          <w:color w:val="auto"/>
        </w:rPr>
        <w:t xml:space="preserve">. What, if anything, is unique in this proposal is that this approach </w:t>
      </w:r>
      <w:r w:rsidR="00E447E2">
        <w:rPr>
          <w:rStyle w:val="PageNumber"/>
          <w:rFonts w:ascii="Cambria" w:hAnsi="Cambria"/>
          <w:color w:val="auto"/>
        </w:rPr>
        <w:t xml:space="preserve">of “displacing use” </w:t>
      </w:r>
      <w:r w:rsidR="00C45510">
        <w:rPr>
          <w:rStyle w:val="PageNumber"/>
          <w:rFonts w:ascii="Cambria" w:hAnsi="Cambria"/>
          <w:color w:val="auto"/>
        </w:rPr>
        <w:t xml:space="preserve">imposes a discipline on the direction in which </w:t>
      </w:r>
      <w:r w:rsidR="00E447E2">
        <w:rPr>
          <w:rStyle w:val="PageNumber"/>
          <w:rFonts w:ascii="Cambria" w:hAnsi="Cambria"/>
          <w:color w:val="auto"/>
        </w:rPr>
        <w:t xml:space="preserve">the design situation </w:t>
      </w:r>
      <w:r w:rsidR="00C45510">
        <w:rPr>
          <w:rStyle w:val="PageNumber"/>
          <w:rFonts w:ascii="Cambria" w:hAnsi="Cambria"/>
          <w:color w:val="auto"/>
        </w:rPr>
        <w:t xml:space="preserve">is to be reframed. By displacing use </w:t>
      </w:r>
      <w:r w:rsidR="001A4CF9">
        <w:rPr>
          <w:rStyle w:val="PageNumber"/>
          <w:rFonts w:ascii="Cambria" w:hAnsi="Cambria"/>
          <w:color w:val="auto"/>
        </w:rPr>
        <w:t>and yet</w:t>
      </w:r>
      <w:r w:rsidR="00C45510">
        <w:rPr>
          <w:rStyle w:val="PageNumber"/>
          <w:rFonts w:ascii="Cambria" w:hAnsi="Cambria"/>
          <w:color w:val="auto"/>
        </w:rPr>
        <w:t xml:space="preserve"> remaining wedded to the ideals and </w:t>
      </w:r>
      <w:r w:rsidR="00E447E2">
        <w:rPr>
          <w:rStyle w:val="PageNumber"/>
          <w:rFonts w:ascii="Cambria" w:hAnsi="Cambria"/>
          <w:color w:val="auto"/>
        </w:rPr>
        <w:t xml:space="preserve">context-sensitive </w:t>
      </w:r>
      <w:r w:rsidR="00C45510">
        <w:rPr>
          <w:rStyle w:val="PageNumber"/>
          <w:rFonts w:ascii="Cambria" w:hAnsi="Cambria"/>
          <w:color w:val="auto"/>
        </w:rPr>
        <w:t xml:space="preserve">methods of user centred design, we discover (rather than invent) participants’ </w:t>
      </w:r>
      <w:r w:rsidR="00B13D71">
        <w:rPr>
          <w:rStyle w:val="PageNumber"/>
          <w:rFonts w:ascii="Cambria" w:hAnsi="Cambria"/>
          <w:color w:val="auto"/>
        </w:rPr>
        <w:t xml:space="preserve">alternative framings of the artefact and the networks of relations it </w:t>
      </w:r>
      <w:r w:rsidR="001A4CF9">
        <w:rPr>
          <w:rStyle w:val="PageNumber"/>
          <w:rFonts w:ascii="Cambria" w:hAnsi="Cambria"/>
          <w:color w:val="auto"/>
        </w:rPr>
        <w:t xml:space="preserve">centrally or </w:t>
      </w:r>
      <w:r w:rsidR="00B13D71">
        <w:rPr>
          <w:rStyle w:val="PageNumber"/>
          <w:rFonts w:ascii="Cambria" w:hAnsi="Cambria"/>
          <w:color w:val="auto"/>
        </w:rPr>
        <w:t>peripherally participates in.</w:t>
      </w:r>
    </w:p>
    <w:p w:rsidR="00751A36" w:rsidRPr="00751A36" w:rsidRDefault="00751A36" w:rsidP="00C96883">
      <w:pPr>
        <w:spacing w:line="360" w:lineRule="auto"/>
        <w:rPr>
          <w:rStyle w:val="PageNumber"/>
        </w:rPr>
      </w:pPr>
    </w:p>
    <w:p w:rsidR="00751A36" w:rsidRPr="00751A36" w:rsidRDefault="00715E1F" w:rsidP="00C96883">
      <w:pPr>
        <w:spacing w:line="360" w:lineRule="auto"/>
        <w:rPr>
          <w:rStyle w:val="PageNumber"/>
        </w:rPr>
      </w:pPr>
      <w:r>
        <w:rPr>
          <w:rStyle w:val="PageNumber"/>
          <w:rFonts w:ascii="Cambria" w:hAnsi="Cambria"/>
          <w:b/>
          <w:i/>
          <w:color w:val="auto"/>
        </w:rPr>
        <w:t>3</w:t>
      </w:r>
      <w:r w:rsidR="00442C4B">
        <w:rPr>
          <w:rStyle w:val="PageNumber"/>
          <w:rFonts w:ascii="Cambria" w:hAnsi="Cambria"/>
          <w:b/>
          <w:i/>
          <w:color w:val="auto"/>
        </w:rPr>
        <w:t>.2 Networks of p</w:t>
      </w:r>
      <w:r w:rsidR="00751A36" w:rsidRPr="00751A36">
        <w:rPr>
          <w:rStyle w:val="PageNumber"/>
          <w:rFonts w:ascii="Cambria" w:hAnsi="Cambria"/>
          <w:b/>
          <w:i/>
          <w:color w:val="auto"/>
        </w:rPr>
        <w:t xml:space="preserve">ractices </w:t>
      </w:r>
    </w:p>
    <w:p w:rsidR="00751A36" w:rsidRDefault="00B13D71" w:rsidP="00C96883">
      <w:pPr>
        <w:spacing w:line="360" w:lineRule="auto"/>
        <w:rPr>
          <w:rStyle w:val="PageNumber"/>
        </w:rPr>
      </w:pPr>
      <w:r>
        <w:rPr>
          <w:rStyle w:val="PageNumber"/>
          <w:rFonts w:ascii="Cambria" w:hAnsi="Cambria"/>
          <w:color w:val="auto"/>
        </w:rPr>
        <w:t>In addition to</w:t>
      </w:r>
      <w:r w:rsidR="00751A36" w:rsidRPr="00751A36">
        <w:rPr>
          <w:rStyle w:val="PageNumber"/>
          <w:rFonts w:ascii="Cambria" w:hAnsi="Cambria"/>
          <w:color w:val="auto"/>
        </w:rPr>
        <w:t xml:space="preserve"> </w:t>
      </w:r>
      <w:r w:rsidR="00285A97">
        <w:rPr>
          <w:rStyle w:val="PageNumber"/>
          <w:rFonts w:ascii="Cambria" w:hAnsi="Cambria"/>
          <w:color w:val="auto"/>
        </w:rPr>
        <w:t>focusing on</w:t>
      </w:r>
      <w:r>
        <w:rPr>
          <w:rStyle w:val="PageNumber"/>
          <w:rFonts w:ascii="Cambria" w:hAnsi="Cambria"/>
          <w:color w:val="auto"/>
        </w:rPr>
        <w:t xml:space="preserve"> </w:t>
      </w:r>
      <w:r w:rsidR="00751A36" w:rsidRPr="00751A36">
        <w:rPr>
          <w:rStyle w:val="PageNumber"/>
          <w:rFonts w:ascii="Cambria" w:hAnsi="Cambria"/>
          <w:color w:val="auto"/>
        </w:rPr>
        <w:t>the multiple roles the artefact play</w:t>
      </w:r>
      <w:r>
        <w:rPr>
          <w:rStyle w:val="PageNumber"/>
          <w:rFonts w:ascii="Cambria" w:hAnsi="Cambria"/>
          <w:color w:val="auto"/>
        </w:rPr>
        <w:t>s</w:t>
      </w:r>
      <w:r w:rsidR="00751A36" w:rsidRPr="00751A36">
        <w:rPr>
          <w:rStyle w:val="PageNumber"/>
          <w:rFonts w:ascii="Cambria" w:hAnsi="Cambria"/>
          <w:color w:val="auto"/>
        </w:rPr>
        <w:t xml:space="preserve">, we can also </w:t>
      </w:r>
      <w:r w:rsidR="00285A97">
        <w:rPr>
          <w:rStyle w:val="PageNumber"/>
          <w:rFonts w:ascii="Cambria" w:hAnsi="Cambria"/>
          <w:color w:val="auto"/>
        </w:rPr>
        <w:t xml:space="preserve">centre </w:t>
      </w:r>
      <w:r w:rsidR="00751A36" w:rsidRPr="00751A36">
        <w:rPr>
          <w:rStyle w:val="PageNumber"/>
          <w:rFonts w:ascii="Cambria" w:hAnsi="Cambria"/>
          <w:color w:val="auto"/>
        </w:rPr>
        <w:t xml:space="preserve">the different practices </w:t>
      </w:r>
      <w:r>
        <w:rPr>
          <w:rStyle w:val="PageNumber"/>
          <w:rFonts w:ascii="Cambria" w:hAnsi="Cambria"/>
          <w:color w:val="auto"/>
        </w:rPr>
        <w:t xml:space="preserve">that </w:t>
      </w:r>
      <w:r w:rsidR="00751A36" w:rsidRPr="00751A36">
        <w:rPr>
          <w:rStyle w:val="PageNumber"/>
          <w:rFonts w:ascii="Cambria" w:hAnsi="Cambria"/>
          <w:color w:val="auto"/>
        </w:rPr>
        <w:t>affect, directly or indirectly, the design issue</w:t>
      </w:r>
      <w:r>
        <w:rPr>
          <w:rStyle w:val="PageNumber"/>
          <w:rFonts w:ascii="Cambria" w:hAnsi="Cambria"/>
          <w:color w:val="auto"/>
        </w:rPr>
        <w:t>s</w:t>
      </w:r>
      <w:r w:rsidR="00751A36" w:rsidRPr="00751A36">
        <w:rPr>
          <w:rStyle w:val="PageNumber"/>
          <w:rFonts w:ascii="Cambria" w:hAnsi="Cambria"/>
          <w:color w:val="auto"/>
        </w:rPr>
        <w:t xml:space="preserve"> we are</w:t>
      </w:r>
      <w:r>
        <w:rPr>
          <w:rStyle w:val="PageNumber"/>
          <w:rFonts w:ascii="Cambria" w:hAnsi="Cambria"/>
          <w:color w:val="auto"/>
        </w:rPr>
        <w:t xml:space="preserve"> addressing</w:t>
      </w:r>
      <w:r w:rsidR="00751A36" w:rsidRPr="00751A36">
        <w:rPr>
          <w:rStyle w:val="PageNumber"/>
          <w:rFonts w:ascii="Cambria" w:hAnsi="Cambria"/>
          <w:color w:val="auto"/>
        </w:rPr>
        <w:t xml:space="preserve">. This is a question of </w:t>
      </w:r>
      <w:r w:rsidR="00285A97">
        <w:rPr>
          <w:rStyle w:val="PageNumber"/>
          <w:rFonts w:ascii="Cambria" w:hAnsi="Cambria"/>
          <w:color w:val="auto"/>
        </w:rPr>
        <w:t xml:space="preserve">respecifying </w:t>
      </w:r>
      <w:r w:rsidR="00751A36" w:rsidRPr="00751A36">
        <w:rPr>
          <w:rStyle w:val="PageNumber"/>
          <w:rFonts w:ascii="Cambria" w:hAnsi="Cambria"/>
          <w:color w:val="auto"/>
        </w:rPr>
        <w:t>wha</w:t>
      </w:r>
      <w:r w:rsidR="00285A97">
        <w:rPr>
          <w:rStyle w:val="PageNumber"/>
          <w:rFonts w:ascii="Cambria" w:hAnsi="Cambria"/>
          <w:color w:val="auto"/>
        </w:rPr>
        <w:t>t we are designing and for whom</w:t>
      </w:r>
      <w:r w:rsidR="00751A36" w:rsidRPr="00751A36">
        <w:rPr>
          <w:rStyle w:val="PageNumber"/>
          <w:rFonts w:ascii="Cambria" w:hAnsi="Cambria"/>
          <w:color w:val="auto"/>
        </w:rPr>
        <w:t xml:space="preserve">. If we consider the context for design as a network of interlinked relationships, </w:t>
      </w:r>
      <w:r w:rsidR="00285A97">
        <w:rPr>
          <w:rStyle w:val="PageNumber"/>
          <w:rFonts w:ascii="Cambria" w:hAnsi="Cambria"/>
          <w:color w:val="auto"/>
        </w:rPr>
        <w:t xml:space="preserve">we can </w:t>
      </w:r>
      <w:r w:rsidR="004030B6">
        <w:rPr>
          <w:rStyle w:val="PageNumber"/>
          <w:rFonts w:ascii="Cambria" w:hAnsi="Cambria"/>
          <w:color w:val="auto"/>
        </w:rPr>
        <w:t>begin</w:t>
      </w:r>
      <w:r w:rsidR="00285A97">
        <w:rPr>
          <w:rStyle w:val="PageNumber"/>
          <w:rFonts w:ascii="Cambria" w:hAnsi="Cambria"/>
          <w:color w:val="auto"/>
        </w:rPr>
        <w:t xml:space="preserve"> to identify </w:t>
      </w:r>
      <w:r w:rsidR="00751A36" w:rsidRPr="00751A36">
        <w:rPr>
          <w:rStyle w:val="PageNumber"/>
          <w:rFonts w:ascii="Cambria" w:hAnsi="Cambria"/>
          <w:color w:val="auto"/>
        </w:rPr>
        <w:t xml:space="preserve">different </w:t>
      </w:r>
      <w:r w:rsidR="004030B6">
        <w:rPr>
          <w:rStyle w:val="PageNumber"/>
          <w:rFonts w:ascii="Cambria" w:hAnsi="Cambria"/>
          <w:color w:val="auto"/>
        </w:rPr>
        <w:t xml:space="preserve">junctions </w:t>
      </w:r>
      <w:r w:rsidR="00751A36" w:rsidRPr="00751A36">
        <w:rPr>
          <w:rStyle w:val="PageNumber"/>
          <w:rFonts w:ascii="Cambria" w:hAnsi="Cambria"/>
          <w:color w:val="auto"/>
        </w:rPr>
        <w:t xml:space="preserve">in this network </w:t>
      </w:r>
      <w:r w:rsidR="004030B6">
        <w:rPr>
          <w:rStyle w:val="PageNumber"/>
          <w:rFonts w:ascii="Cambria" w:hAnsi="Cambria"/>
          <w:color w:val="auto"/>
        </w:rPr>
        <w:t xml:space="preserve">where </w:t>
      </w:r>
      <w:r w:rsidR="00751A36" w:rsidRPr="00751A36">
        <w:rPr>
          <w:rStyle w:val="PageNumber"/>
          <w:rFonts w:ascii="Cambria" w:hAnsi="Cambria"/>
          <w:color w:val="auto"/>
        </w:rPr>
        <w:t>a design intervention</w:t>
      </w:r>
      <w:r w:rsidR="00285A97">
        <w:rPr>
          <w:rStyle w:val="PageNumber"/>
          <w:rFonts w:ascii="Cambria" w:hAnsi="Cambria"/>
          <w:color w:val="auto"/>
        </w:rPr>
        <w:t xml:space="preserve"> might be </w:t>
      </w:r>
      <w:r w:rsidR="004030B6">
        <w:rPr>
          <w:rStyle w:val="PageNumber"/>
          <w:rFonts w:ascii="Cambria" w:hAnsi="Cambria"/>
          <w:color w:val="auto"/>
        </w:rPr>
        <w:t xml:space="preserve">fruitfully </w:t>
      </w:r>
      <w:r w:rsidR="00285A97">
        <w:rPr>
          <w:rStyle w:val="PageNumber"/>
          <w:rFonts w:ascii="Cambria" w:hAnsi="Cambria"/>
          <w:color w:val="auto"/>
        </w:rPr>
        <w:t xml:space="preserve">introduced. </w:t>
      </w:r>
      <w:r w:rsidR="0028470D" w:rsidRPr="00B44B2A">
        <w:rPr>
          <w:rStyle w:val="PageNumber"/>
          <w:rFonts w:ascii="Cambria" w:hAnsi="Cambria"/>
          <w:color w:val="auto"/>
        </w:rPr>
        <w:t>We can also explore how activating indirect relations will affect th</w:t>
      </w:r>
      <w:r w:rsidR="0028470D">
        <w:rPr>
          <w:rStyle w:val="PageNumber"/>
          <w:rFonts w:ascii="Cambria" w:hAnsi="Cambria"/>
          <w:color w:val="auto"/>
        </w:rPr>
        <w:t>e</w:t>
      </w:r>
      <w:r w:rsidR="0028470D" w:rsidRPr="00B44B2A">
        <w:rPr>
          <w:rStyle w:val="PageNumber"/>
          <w:rFonts w:ascii="Cambria" w:hAnsi="Cambria"/>
          <w:color w:val="auto"/>
        </w:rPr>
        <w:t xml:space="preserve"> design issue we are </w:t>
      </w:r>
      <w:r w:rsidR="0028470D">
        <w:rPr>
          <w:rStyle w:val="PageNumber"/>
          <w:rFonts w:ascii="Cambria" w:hAnsi="Cambria"/>
          <w:color w:val="auto"/>
        </w:rPr>
        <w:t>addressing</w:t>
      </w:r>
      <w:r w:rsidR="0028470D" w:rsidRPr="00B44B2A">
        <w:rPr>
          <w:rStyle w:val="PageNumber"/>
          <w:rFonts w:ascii="Cambria" w:hAnsi="Cambria"/>
          <w:color w:val="auto"/>
        </w:rPr>
        <w:t xml:space="preserve">, </w:t>
      </w:r>
      <w:r w:rsidR="0028470D">
        <w:rPr>
          <w:rStyle w:val="PageNumber"/>
          <w:rFonts w:ascii="Cambria" w:hAnsi="Cambria"/>
          <w:color w:val="auto"/>
        </w:rPr>
        <w:t>and through engaging these sites in a design process we discover</w:t>
      </w:r>
      <w:r w:rsidR="0028470D" w:rsidRPr="00B44B2A">
        <w:rPr>
          <w:rStyle w:val="PageNumber"/>
          <w:rFonts w:ascii="Cambria" w:hAnsi="Cambria"/>
          <w:color w:val="auto"/>
        </w:rPr>
        <w:t xml:space="preserve"> how interventions will alter relationships across this network</w:t>
      </w:r>
      <w:r w:rsidR="001D75BA">
        <w:rPr>
          <w:rStyle w:val="PageNumber"/>
          <w:rFonts w:ascii="Cambria" w:hAnsi="Cambria"/>
          <w:color w:val="auto"/>
        </w:rPr>
        <w:t>.</w:t>
      </w:r>
      <w:r w:rsidR="00751A36" w:rsidRPr="00751A36">
        <w:rPr>
          <w:rStyle w:val="PageNumber"/>
          <w:rFonts w:ascii="Cambria" w:hAnsi="Cambria"/>
          <w:color w:val="auto"/>
        </w:rPr>
        <w:t xml:space="preserve"> </w:t>
      </w:r>
    </w:p>
    <w:p w:rsidR="00F94721" w:rsidRPr="00751A36" w:rsidRDefault="00F94721" w:rsidP="00C96883">
      <w:pPr>
        <w:spacing w:line="360" w:lineRule="auto"/>
        <w:rPr>
          <w:rStyle w:val="PageNumber"/>
        </w:rPr>
      </w:pPr>
    </w:p>
    <w:p w:rsidR="00751A36" w:rsidRDefault="00751A36" w:rsidP="00C96883">
      <w:pPr>
        <w:spacing w:line="360" w:lineRule="auto"/>
        <w:rPr>
          <w:rStyle w:val="PageNumber"/>
        </w:rPr>
      </w:pPr>
      <w:r w:rsidRPr="00751A36">
        <w:rPr>
          <w:rStyle w:val="PageNumber"/>
          <w:rFonts w:ascii="Cambria" w:hAnsi="Cambria"/>
          <w:color w:val="auto"/>
        </w:rPr>
        <w:t xml:space="preserve">This involves recognising </w:t>
      </w:r>
      <w:r w:rsidR="00285A97">
        <w:rPr>
          <w:rStyle w:val="PageNumber"/>
          <w:rFonts w:ascii="Cambria" w:hAnsi="Cambria"/>
          <w:color w:val="auto"/>
        </w:rPr>
        <w:t>the importance of</w:t>
      </w:r>
      <w:r w:rsidRPr="00751A36">
        <w:rPr>
          <w:rStyle w:val="PageNumber"/>
          <w:rFonts w:ascii="Cambria" w:hAnsi="Cambria"/>
          <w:color w:val="auto"/>
        </w:rPr>
        <w:t xml:space="preserve"> indirect relationships, and introducing interventions that can alter these.  In the case</w:t>
      </w:r>
      <w:r w:rsidR="00E447E2">
        <w:rPr>
          <w:rStyle w:val="PageNumber"/>
          <w:rFonts w:ascii="Cambria" w:hAnsi="Cambria"/>
          <w:color w:val="auto"/>
        </w:rPr>
        <w:t>s</w:t>
      </w:r>
      <w:r w:rsidRPr="00751A36">
        <w:rPr>
          <w:rStyle w:val="PageNumber"/>
          <w:rFonts w:ascii="Cambria" w:hAnsi="Cambria"/>
          <w:color w:val="auto"/>
        </w:rPr>
        <w:t xml:space="preserve"> presented, the kinds of design spaces this o</w:t>
      </w:r>
      <w:r w:rsidR="009422E0">
        <w:rPr>
          <w:rStyle w:val="PageNumber"/>
          <w:rFonts w:ascii="Cambria" w:hAnsi="Cambria"/>
          <w:color w:val="auto"/>
        </w:rPr>
        <w:t>pens up include</w:t>
      </w:r>
      <w:r w:rsidRPr="00751A36">
        <w:rPr>
          <w:rStyle w:val="PageNumber"/>
          <w:rFonts w:ascii="Cambria" w:hAnsi="Cambria"/>
          <w:color w:val="auto"/>
        </w:rPr>
        <w:t xml:space="preserve"> ways to help establish trust in the </w:t>
      </w:r>
      <w:r w:rsidRPr="00751A36">
        <w:rPr>
          <w:rFonts w:ascii="Cambria" w:hAnsi="Cambria"/>
        </w:rPr>
        <w:t>healthcare professional</w:t>
      </w:r>
      <w:r w:rsidR="00E447E2">
        <w:rPr>
          <w:rFonts w:ascii="Cambria" w:hAnsi="Cambria"/>
        </w:rPr>
        <w:t>-</w:t>
      </w:r>
      <w:r w:rsidRPr="00751A36">
        <w:rPr>
          <w:rStyle w:val="PageNumber"/>
          <w:rFonts w:ascii="Cambria" w:hAnsi="Cambria"/>
          <w:color w:val="auto"/>
        </w:rPr>
        <w:t xml:space="preserve">patient relationship, or to help equip both participants to communicate their different interests, and </w:t>
      </w:r>
      <w:r w:rsidR="00406DDF">
        <w:rPr>
          <w:rStyle w:val="PageNumber"/>
          <w:rFonts w:ascii="Cambria" w:hAnsi="Cambria"/>
          <w:color w:val="auto"/>
        </w:rPr>
        <w:t xml:space="preserve">in </w:t>
      </w:r>
      <w:r w:rsidRPr="00751A36">
        <w:rPr>
          <w:rStyle w:val="PageNumber"/>
          <w:rFonts w:ascii="Cambria" w:hAnsi="Cambria"/>
          <w:color w:val="auto"/>
        </w:rPr>
        <w:t xml:space="preserve">doing so </w:t>
      </w:r>
      <w:r w:rsidR="00406DDF">
        <w:rPr>
          <w:rStyle w:val="PageNumber"/>
          <w:rFonts w:ascii="Cambria" w:hAnsi="Cambria"/>
          <w:color w:val="auto"/>
        </w:rPr>
        <w:t>facilitating</w:t>
      </w:r>
      <w:r w:rsidRPr="00751A36">
        <w:rPr>
          <w:rStyle w:val="PageNumber"/>
          <w:rFonts w:ascii="Cambria" w:hAnsi="Cambria"/>
          <w:color w:val="auto"/>
        </w:rPr>
        <w:t xml:space="preserve"> the adoption of the devices.</w:t>
      </w:r>
      <w:r w:rsidR="009422E0">
        <w:rPr>
          <w:rStyle w:val="PageNumber"/>
          <w:rFonts w:ascii="Cambria" w:hAnsi="Cambria"/>
          <w:color w:val="auto"/>
        </w:rPr>
        <w:t xml:space="preserve"> </w:t>
      </w:r>
      <w:r w:rsidR="00D01640">
        <w:rPr>
          <w:rStyle w:val="PageNumber"/>
          <w:rFonts w:ascii="Cambria" w:hAnsi="Cambria"/>
          <w:color w:val="auto"/>
        </w:rPr>
        <w:t>Here we suspend any interest</w:t>
      </w:r>
      <w:r w:rsidR="009422E0">
        <w:rPr>
          <w:rStyle w:val="PageNumber"/>
          <w:rFonts w:ascii="Cambria" w:hAnsi="Cambria"/>
          <w:color w:val="auto"/>
        </w:rPr>
        <w:t xml:space="preserve"> in the role of the </w:t>
      </w:r>
      <w:r w:rsidR="00D01640">
        <w:rPr>
          <w:rStyle w:val="PageNumber"/>
          <w:rFonts w:ascii="Cambria" w:hAnsi="Cambria"/>
          <w:color w:val="auto"/>
        </w:rPr>
        <w:t xml:space="preserve">medical </w:t>
      </w:r>
      <w:r w:rsidR="009422E0">
        <w:rPr>
          <w:rStyle w:val="PageNumber"/>
          <w:rFonts w:ascii="Cambria" w:hAnsi="Cambria"/>
          <w:color w:val="auto"/>
        </w:rPr>
        <w:t xml:space="preserve">device </w:t>
      </w:r>
      <w:r w:rsidR="00D01640">
        <w:rPr>
          <w:rStyle w:val="PageNumber"/>
          <w:rFonts w:ascii="Cambria" w:hAnsi="Cambria"/>
          <w:color w:val="auto"/>
        </w:rPr>
        <w:t>in these practices, but are rather interested in supporting</w:t>
      </w:r>
      <w:r w:rsidR="00E447E2">
        <w:rPr>
          <w:rStyle w:val="PageNumber"/>
          <w:rFonts w:ascii="Cambria" w:hAnsi="Cambria"/>
          <w:color w:val="auto"/>
        </w:rPr>
        <w:t xml:space="preserve"> or </w:t>
      </w:r>
      <w:r w:rsidR="00D01640">
        <w:rPr>
          <w:rStyle w:val="PageNumber"/>
          <w:rFonts w:ascii="Cambria" w:hAnsi="Cambria"/>
          <w:color w:val="auto"/>
        </w:rPr>
        <w:t>enhancing the practices themselves.</w:t>
      </w:r>
      <w:r w:rsidRPr="00751A36">
        <w:rPr>
          <w:rStyle w:val="PageNumber"/>
          <w:rFonts w:ascii="Cambria" w:hAnsi="Cambria"/>
          <w:color w:val="auto"/>
        </w:rPr>
        <w:t xml:space="preserve"> </w:t>
      </w:r>
      <w:r w:rsidR="00D01640">
        <w:rPr>
          <w:rStyle w:val="PageNumber"/>
          <w:rFonts w:ascii="Cambria" w:hAnsi="Cambria"/>
          <w:color w:val="auto"/>
        </w:rPr>
        <w:t xml:space="preserve">This requires an appreciation of </w:t>
      </w:r>
      <w:r w:rsidRPr="00751A36">
        <w:rPr>
          <w:rStyle w:val="PageNumber"/>
          <w:rFonts w:ascii="Cambria" w:hAnsi="Cambria"/>
          <w:color w:val="auto"/>
        </w:rPr>
        <w:t xml:space="preserve">how the conditions are understood and related to by the people </w:t>
      </w:r>
      <w:r w:rsidR="00D01640">
        <w:rPr>
          <w:rStyle w:val="PageNumber"/>
          <w:rFonts w:ascii="Cambria" w:hAnsi="Cambria"/>
          <w:color w:val="auto"/>
        </w:rPr>
        <w:t xml:space="preserve">who </w:t>
      </w:r>
      <w:r w:rsidRPr="00751A36">
        <w:rPr>
          <w:rStyle w:val="PageNumber"/>
          <w:rFonts w:ascii="Cambria" w:hAnsi="Cambria"/>
          <w:color w:val="auto"/>
        </w:rPr>
        <w:t xml:space="preserve">have them, </w:t>
      </w:r>
      <w:r w:rsidR="00D01640">
        <w:rPr>
          <w:rStyle w:val="PageNumber"/>
          <w:rFonts w:ascii="Cambria" w:hAnsi="Cambria"/>
          <w:color w:val="auto"/>
        </w:rPr>
        <w:t>and recommends design focus</w:t>
      </w:r>
      <w:r w:rsidRPr="00751A36">
        <w:rPr>
          <w:rStyle w:val="PageNumber"/>
          <w:rFonts w:ascii="Cambria" w:hAnsi="Cambria"/>
          <w:color w:val="auto"/>
        </w:rPr>
        <w:t xml:space="preserve"> on developing </w:t>
      </w:r>
      <w:r w:rsidR="00D01640">
        <w:rPr>
          <w:rStyle w:val="PageNumber"/>
          <w:rFonts w:ascii="Cambria" w:hAnsi="Cambria"/>
          <w:color w:val="auto"/>
        </w:rPr>
        <w:t xml:space="preserve">solutions that respond </w:t>
      </w:r>
      <w:r w:rsidRPr="00751A36">
        <w:rPr>
          <w:rStyle w:val="PageNumber"/>
          <w:rFonts w:ascii="Cambria" w:hAnsi="Cambria"/>
          <w:color w:val="auto"/>
        </w:rPr>
        <w:t xml:space="preserve">to </w:t>
      </w:r>
      <w:r w:rsidR="00D01640">
        <w:rPr>
          <w:rStyle w:val="PageNumber"/>
          <w:rFonts w:ascii="Cambria" w:hAnsi="Cambria"/>
          <w:color w:val="auto"/>
        </w:rPr>
        <w:t xml:space="preserve">an emic interpretation </w:t>
      </w:r>
      <w:r w:rsidR="00D01640" w:rsidRPr="00D01640">
        <w:rPr>
          <w:rStyle w:val="PageNumber"/>
          <w:rFonts w:ascii="Cambria" w:hAnsi="Cambria"/>
          <w:i/>
          <w:color w:val="auto"/>
        </w:rPr>
        <w:t>of the need to treat</w:t>
      </w:r>
      <w:r w:rsidR="00D01640">
        <w:rPr>
          <w:rStyle w:val="PageNumber"/>
          <w:rFonts w:ascii="Cambria" w:hAnsi="Cambria"/>
          <w:color w:val="auto"/>
        </w:rPr>
        <w:t xml:space="preserve">, rather than </w:t>
      </w:r>
      <w:r w:rsidRPr="00751A36">
        <w:rPr>
          <w:rStyle w:val="PageNumber"/>
          <w:rFonts w:ascii="Cambria" w:hAnsi="Cambria"/>
          <w:color w:val="auto"/>
        </w:rPr>
        <w:t xml:space="preserve">the </w:t>
      </w:r>
      <w:r w:rsidR="00D01640">
        <w:rPr>
          <w:rStyle w:val="PageNumber"/>
          <w:rFonts w:ascii="Cambria" w:hAnsi="Cambria"/>
          <w:color w:val="auto"/>
        </w:rPr>
        <w:t xml:space="preserve">form of </w:t>
      </w:r>
      <w:r w:rsidRPr="00751A36">
        <w:rPr>
          <w:rStyle w:val="PageNumber"/>
          <w:rFonts w:ascii="Cambria" w:hAnsi="Cambria"/>
          <w:color w:val="auto"/>
        </w:rPr>
        <w:t>treatment itself.</w:t>
      </w:r>
      <w:r w:rsidR="00924F8C">
        <w:rPr>
          <w:rStyle w:val="PageNumber"/>
          <w:rFonts w:ascii="Cambria" w:hAnsi="Cambria"/>
          <w:color w:val="auto"/>
        </w:rPr>
        <w:t xml:space="preserve"> As above, however, the point is not just that this introduces a broader</w:t>
      </w:r>
      <w:r w:rsidRPr="00751A36">
        <w:rPr>
          <w:rStyle w:val="PageNumber"/>
          <w:rFonts w:ascii="Cambria" w:hAnsi="Cambria"/>
          <w:color w:val="auto"/>
        </w:rPr>
        <w:t xml:space="preserve"> </w:t>
      </w:r>
      <w:r w:rsidR="00924F8C">
        <w:rPr>
          <w:rStyle w:val="PageNumber"/>
          <w:rFonts w:ascii="Cambria" w:hAnsi="Cambria"/>
          <w:color w:val="auto"/>
        </w:rPr>
        <w:t xml:space="preserve">or alternate space for design to explore, but that it does so in a way that </w:t>
      </w:r>
      <w:r w:rsidR="00611324">
        <w:rPr>
          <w:rStyle w:val="PageNumber"/>
          <w:rFonts w:ascii="Cambria" w:hAnsi="Cambria"/>
          <w:color w:val="auto"/>
        </w:rPr>
        <w:t xml:space="preserve">is neither </w:t>
      </w:r>
      <w:r w:rsidR="00FB1092">
        <w:rPr>
          <w:rStyle w:val="PageNumber"/>
          <w:rFonts w:ascii="Cambria" w:hAnsi="Cambria"/>
          <w:color w:val="auto"/>
        </w:rPr>
        <w:t>imaginative</w:t>
      </w:r>
      <w:r w:rsidR="00611324">
        <w:rPr>
          <w:rStyle w:val="PageNumber"/>
          <w:rFonts w:ascii="Cambria" w:hAnsi="Cambria"/>
          <w:color w:val="auto"/>
        </w:rPr>
        <w:t xml:space="preserve"> nor speculative but </w:t>
      </w:r>
      <w:r w:rsidR="00924F8C">
        <w:rPr>
          <w:rStyle w:val="PageNumber"/>
          <w:rFonts w:ascii="Cambria" w:hAnsi="Cambria"/>
          <w:color w:val="auto"/>
        </w:rPr>
        <w:t xml:space="preserve">remains grounded in fieldwork and tied to </w:t>
      </w:r>
      <w:r w:rsidR="00025FDB">
        <w:rPr>
          <w:rStyle w:val="PageNumber"/>
          <w:rFonts w:ascii="Cambria" w:hAnsi="Cambria"/>
          <w:color w:val="auto"/>
        </w:rPr>
        <w:t xml:space="preserve">people’s </w:t>
      </w:r>
      <w:r w:rsidR="00611324">
        <w:rPr>
          <w:rStyle w:val="PageNumber"/>
          <w:rFonts w:ascii="Cambria" w:hAnsi="Cambria"/>
          <w:color w:val="auto"/>
        </w:rPr>
        <w:t>existing practices;</w:t>
      </w:r>
      <w:r w:rsidR="00025FDB">
        <w:rPr>
          <w:rStyle w:val="PageNumber"/>
          <w:rFonts w:ascii="Cambria" w:hAnsi="Cambria"/>
          <w:color w:val="auto"/>
        </w:rPr>
        <w:t xml:space="preserve"> these </w:t>
      </w:r>
      <w:r w:rsidR="008162E8">
        <w:rPr>
          <w:rStyle w:val="PageNumber"/>
          <w:rFonts w:ascii="Cambria" w:hAnsi="Cambria"/>
          <w:color w:val="auto"/>
        </w:rPr>
        <w:t>just happen to be</w:t>
      </w:r>
      <w:r w:rsidR="00611324">
        <w:rPr>
          <w:rStyle w:val="PageNumber"/>
          <w:rFonts w:ascii="Cambria" w:hAnsi="Cambria"/>
          <w:color w:val="auto"/>
        </w:rPr>
        <w:t xml:space="preserve"> </w:t>
      </w:r>
      <w:r w:rsidR="00924F8C">
        <w:rPr>
          <w:rStyle w:val="PageNumber"/>
          <w:rFonts w:ascii="Cambria" w:hAnsi="Cambria"/>
          <w:color w:val="auto"/>
        </w:rPr>
        <w:t xml:space="preserve">practices </w:t>
      </w:r>
      <w:r w:rsidR="008162E8">
        <w:rPr>
          <w:rStyle w:val="PageNumber"/>
          <w:rFonts w:ascii="Cambria" w:hAnsi="Cambria"/>
          <w:color w:val="auto"/>
        </w:rPr>
        <w:t xml:space="preserve">that are not </w:t>
      </w:r>
      <w:r w:rsidR="00924F8C">
        <w:rPr>
          <w:rStyle w:val="PageNumber"/>
          <w:rFonts w:ascii="Cambria" w:hAnsi="Cambria"/>
          <w:color w:val="auto"/>
        </w:rPr>
        <w:t xml:space="preserve">of </w:t>
      </w:r>
      <w:r w:rsidR="00924F8C" w:rsidRPr="00611324">
        <w:rPr>
          <w:rStyle w:val="PageNumber"/>
          <w:rFonts w:ascii="Cambria" w:hAnsi="Cambria"/>
          <w:i/>
          <w:color w:val="auto"/>
        </w:rPr>
        <w:t>use</w:t>
      </w:r>
      <w:r w:rsidR="00924F8C">
        <w:rPr>
          <w:rStyle w:val="PageNumber"/>
          <w:rFonts w:ascii="Cambria" w:hAnsi="Cambria"/>
          <w:color w:val="auto"/>
        </w:rPr>
        <w:t xml:space="preserve">. </w:t>
      </w:r>
    </w:p>
    <w:p w:rsidR="00E37DF3" w:rsidRDefault="00E37DF3" w:rsidP="00C96883">
      <w:pPr>
        <w:spacing w:line="360" w:lineRule="auto"/>
        <w:rPr>
          <w:rStyle w:val="PageNumber"/>
        </w:rPr>
      </w:pPr>
    </w:p>
    <w:p w:rsidR="00E37DF3" w:rsidRPr="00C614EB" w:rsidRDefault="00715E1F" w:rsidP="00C96883">
      <w:pPr>
        <w:spacing w:line="360" w:lineRule="auto"/>
        <w:rPr>
          <w:rStyle w:val="PageNumber"/>
        </w:rPr>
      </w:pPr>
      <w:r>
        <w:rPr>
          <w:rStyle w:val="PageNumber"/>
          <w:rFonts w:ascii="Cambria" w:hAnsi="Cambria"/>
          <w:b/>
          <w:i/>
          <w:color w:val="auto"/>
        </w:rPr>
        <w:t>3</w:t>
      </w:r>
      <w:r w:rsidR="00442C4B">
        <w:rPr>
          <w:rStyle w:val="PageNumber"/>
          <w:rFonts w:ascii="Cambria" w:hAnsi="Cambria"/>
          <w:b/>
          <w:i/>
          <w:color w:val="auto"/>
        </w:rPr>
        <w:t xml:space="preserve">.3 </w:t>
      </w:r>
      <w:r w:rsidR="00110619" w:rsidRPr="00C614EB">
        <w:rPr>
          <w:rStyle w:val="PageNumber"/>
          <w:rFonts w:ascii="Cambria" w:hAnsi="Cambria"/>
          <w:b/>
          <w:i/>
          <w:color w:val="auto"/>
        </w:rPr>
        <w:t>Summary</w:t>
      </w:r>
    </w:p>
    <w:p w:rsidR="00E37DF3" w:rsidRDefault="00CF6D10" w:rsidP="00C96883">
      <w:pPr>
        <w:spacing w:line="360" w:lineRule="auto"/>
        <w:rPr>
          <w:rStyle w:val="PageNumber"/>
        </w:rPr>
      </w:pPr>
      <w:r>
        <w:rPr>
          <w:rStyle w:val="PageNumber"/>
          <w:rFonts w:ascii="Cambria" w:hAnsi="Cambria"/>
          <w:color w:val="auto"/>
        </w:rPr>
        <w:t>Taking these observations together, we can more clearly articulate the value (and limitations) for design in pursuing a pre-user centred process. The issues and relationships identified above</w:t>
      </w:r>
      <w:r w:rsidR="00CD55C9">
        <w:rPr>
          <w:rStyle w:val="PageNumber"/>
          <w:rFonts w:ascii="Cambria" w:hAnsi="Cambria"/>
          <w:color w:val="auto"/>
        </w:rPr>
        <w:t>—between the healthcare professional and the device, the pre-user and the healthcare professional, between pre-users and their own conditions, or pre-users and other users—</w:t>
      </w:r>
      <w:r w:rsidR="00710A80">
        <w:rPr>
          <w:rStyle w:val="PageNumber"/>
          <w:rFonts w:ascii="Cambria" w:hAnsi="Cambria"/>
          <w:color w:val="auto"/>
        </w:rPr>
        <w:t xml:space="preserve">are not relationships of use. </w:t>
      </w:r>
      <w:r>
        <w:rPr>
          <w:rStyle w:val="PageNumber"/>
          <w:rFonts w:ascii="Cambria" w:hAnsi="Cambria"/>
          <w:color w:val="auto"/>
        </w:rPr>
        <w:t xml:space="preserve">However they </w:t>
      </w:r>
      <w:r w:rsidR="005708F7">
        <w:rPr>
          <w:rStyle w:val="PageNumber"/>
          <w:rFonts w:ascii="Cambria" w:hAnsi="Cambria"/>
          <w:color w:val="auto"/>
        </w:rPr>
        <w:t>do bear an important relation</w:t>
      </w:r>
      <w:r>
        <w:rPr>
          <w:rStyle w:val="PageNumber"/>
          <w:rFonts w:ascii="Cambria" w:hAnsi="Cambria"/>
          <w:color w:val="auto"/>
        </w:rPr>
        <w:t xml:space="preserve"> to the ultimate </w:t>
      </w:r>
      <w:r w:rsidR="005708F7">
        <w:rPr>
          <w:rStyle w:val="PageNumber"/>
          <w:rFonts w:ascii="Cambria" w:hAnsi="Cambria"/>
          <w:color w:val="auto"/>
        </w:rPr>
        <w:t>use of the medical devices:</w:t>
      </w:r>
      <w:r>
        <w:rPr>
          <w:rStyle w:val="PageNumber"/>
          <w:rFonts w:ascii="Cambria" w:hAnsi="Cambria"/>
          <w:color w:val="auto"/>
        </w:rPr>
        <w:t xml:space="preserve"> they clearly identify a number of the </w:t>
      </w:r>
      <w:r w:rsidRPr="005708F7">
        <w:rPr>
          <w:rStyle w:val="PageNumber"/>
          <w:rFonts w:ascii="Cambria" w:hAnsi="Cambria"/>
          <w:i/>
          <w:color w:val="auto"/>
        </w:rPr>
        <w:t>contextual conditions</w:t>
      </w:r>
      <w:r>
        <w:rPr>
          <w:rStyle w:val="PageNumber"/>
          <w:rFonts w:ascii="Cambria" w:hAnsi="Cambria"/>
          <w:color w:val="auto"/>
        </w:rPr>
        <w:t xml:space="preserve"> </w:t>
      </w:r>
      <w:r w:rsidR="008250F3">
        <w:rPr>
          <w:rStyle w:val="PageNumber"/>
          <w:rFonts w:ascii="Cambria" w:hAnsi="Cambria"/>
          <w:color w:val="auto"/>
        </w:rPr>
        <w:t>that preclude or</w:t>
      </w:r>
      <w:r w:rsidR="00CE5F5C">
        <w:rPr>
          <w:rStyle w:val="PageNumber"/>
          <w:rFonts w:ascii="Cambria" w:hAnsi="Cambria"/>
          <w:color w:val="auto"/>
        </w:rPr>
        <w:t xml:space="preserve"> </w:t>
      </w:r>
      <w:r w:rsidR="003B4C12">
        <w:rPr>
          <w:rStyle w:val="PageNumber"/>
          <w:rFonts w:ascii="Cambria" w:hAnsi="Cambria"/>
          <w:color w:val="auto"/>
        </w:rPr>
        <w:t>occlude</w:t>
      </w:r>
      <w:r w:rsidR="00CE5F5C">
        <w:rPr>
          <w:rStyle w:val="PageNumber"/>
          <w:rFonts w:ascii="Cambria" w:hAnsi="Cambria"/>
          <w:color w:val="auto"/>
        </w:rPr>
        <w:t xml:space="preserve"> </w:t>
      </w:r>
      <w:r w:rsidR="005708F7">
        <w:rPr>
          <w:rStyle w:val="PageNumber"/>
          <w:rFonts w:ascii="Cambria" w:hAnsi="Cambria"/>
          <w:color w:val="auto"/>
        </w:rPr>
        <w:t xml:space="preserve">the uptake and </w:t>
      </w:r>
      <w:r w:rsidR="00CE5F5C">
        <w:rPr>
          <w:rStyle w:val="PageNumber"/>
          <w:rFonts w:ascii="Cambria" w:hAnsi="Cambria"/>
          <w:color w:val="auto"/>
        </w:rPr>
        <w:t>use</w:t>
      </w:r>
      <w:r w:rsidR="005708F7">
        <w:rPr>
          <w:rStyle w:val="PageNumber"/>
          <w:rFonts w:ascii="Cambria" w:hAnsi="Cambria"/>
          <w:color w:val="auto"/>
        </w:rPr>
        <w:t xml:space="preserve"> of insulin pens and hearing aids</w:t>
      </w:r>
      <w:r w:rsidR="00CE5F5C">
        <w:rPr>
          <w:rStyle w:val="PageNumber"/>
          <w:rFonts w:ascii="Cambria" w:hAnsi="Cambria"/>
          <w:color w:val="auto"/>
        </w:rPr>
        <w:t>. For example, the manner in which the device is introduced</w:t>
      </w:r>
      <w:r w:rsidR="00CF4EB0">
        <w:rPr>
          <w:rStyle w:val="PageNumber"/>
          <w:rFonts w:ascii="Cambria" w:hAnsi="Cambria"/>
          <w:color w:val="auto"/>
        </w:rPr>
        <w:t xml:space="preserve"> within the clinical encounter brings into relief the extent to which </w:t>
      </w:r>
      <w:r w:rsidR="009276D8">
        <w:rPr>
          <w:rStyle w:val="PageNumber"/>
          <w:rFonts w:ascii="Cambria" w:hAnsi="Cambria"/>
          <w:color w:val="auto"/>
        </w:rPr>
        <w:t>pre-users’ relationship to the devices are mediated by institutions (such as healthcare systems), professional practices (e.g. diagnosis) professionals themselves (doctors’ familiarity with, and attitudes towards the devices) other people (users or patien</w:t>
      </w:r>
      <w:r w:rsidR="00110619">
        <w:rPr>
          <w:rStyle w:val="PageNumber"/>
          <w:rFonts w:ascii="Cambria" w:hAnsi="Cambria"/>
          <w:color w:val="auto"/>
        </w:rPr>
        <w:t xml:space="preserve">ts) </w:t>
      </w:r>
      <w:r w:rsidR="003B4C12">
        <w:rPr>
          <w:rStyle w:val="PageNumber"/>
          <w:rFonts w:ascii="Cambria" w:hAnsi="Cambria"/>
          <w:color w:val="auto"/>
        </w:rPr>
        <w:t xml:space="preserve">and identity concerns </w:t>
      </w:r>
      <w:r w:rsidR="00110619">
        <w:rPr>
          <w:rStyle w:val="PageNumber"/>
          <w:rFonts w:ascii="Cambria" w:hAnsi="Cambria"/>
          <w:color w:val="auto"/>
        </w:rPr>
        <w:t>that can greatly affect pre</w:t>
      </w:r>
      <w:r w:rsidR="009276D8">
        <w:rPr>
          <w:rStyle w:val="PageNumber"/>
          <w:rFonts w:ascii="Cambria" w:hAnsi="Cambria"/>
          <w:color w:val="auto"/>
        </w:rPr>
        <w:t xml:space="preserve">-users’ </w:t>
      </w:r>
      <w:r w:rsidR="00110619">
        <w:rPr>
          <w:rStyle w:val="PageNumber"/>
          <w:rFonts w:ascii="Cambria" w:hAnsi="Cambria"/>
          <w:color w:val="auto"/>
        </w:rPr>
        <w:t xml:space="preserve">expectations of </w:t>
      </w:r>
      <w:r w:rsidR="009276D8">
        <w:rPr>
          <w:rStyle w:val="PageNumber"/>
          <w:rFonts w:ascii="Cambria" w:hAnsi="Cambria"/>
          <w:color w:val="auto"/>
        </w:rPr>
        <w:t xml:space="preserve">use. </w:t>
      </w:r>
      <w:r w:rsidR="00110619">
        <w:rPr>
          <w:rStyle w:val="PageNumber"/>
          <w:rFonts w:ascii="Cambria" w:hAnsi="Cambria"/>
          <w:color w:val="auto"/>
        </w:rPr>
        <w:t xml:space="preserve">These contextual conditions are important not only to people transitioning to use these devices, but for the use of these devices themselves, </w:t>
      </w:r>
      <w:r w:rsidR="003B4C12">
        <w:rPr>
          <w:rStyle w:val="PageNumber"/>
          <w:rFonts w:ascii="Cambria" w:hAnsi="Cambria"/>
          <w:color w:val="auto"/>
        </w:rPr>
        <w:t>since the use</w:t>
      </w:r>
      <w:r w:rsidR="00110619">
        <w:rPr>
          <w:rStyle w:val="PageNumber"/>
          <w:rFonts w:ascii="Cambria" w:hAnsi="Cambria"/>
          <w:color w:val="auto"/>
        </w:rPr>
        <w:t xml:space="preserve"> </w:t>
      </w:r>
      <w:r w:rsidR="003B4C12">
        <w:rPr>
          <w:rStyle w:val="PageNumber"/>
          <w:rFonts w:ascii="Cambria" w:hAnsi="Cambria"/>
          <w:color w:val="auto"/>
        </w:rPr>
        <w:t xml:space="preserve">of these medical devices is </w:t>
      </w:r>
      <w:r w:rsidR="00110619">
        <w:rPr>
          <w:rStyle w:val="PageNumber"/>
          <w:rFonts w:ascii="Cambria" w:hAnsi="Cambria"/>
          <w:color w:val="auto"/>
        </w:rPr>
        <w:t xml:space="preserve">embedded within these same institutions, professional practices and user communities. </w:t>
      </w:r>
      <w:r w:rsidR="00C614EB">
        <w:rPr>
          <w:rStyle w:val="PageNumber"/>
          <w:rFonts w:ascii="Cambria" w:hAnsi="Cambria"/>
          <w:color w:val="auto"/>
        </w:rPr>
        <w:t>In contrast to Grudin’s (1993)</w:t>
      </w:r>
      <w:r w:rsidR="00710A80">
        <w:rPr>
          <w:rStyle w:val="PageNumber"/>
          <w:rFonts w:ascii="Cambria" w:hAnsi="Cambria"/>
          <w:color w:val="auto"/>
        </w:rPr>
        <w:t xml:space="preserve"> overspecification of peoples</w:t>
      </w:r>
      <w:r w:rsidR="00C614EB">
        <w:rPr>
          <w:rStyle w:val="PageNumber"/>
          <w:rFonts w:ascii="Cambria" w:hAnsi="Cambria"/>
          <w:color w:val="auto"/>
        </w:rPr>
        <w:t xml:space="preserve">’ professional </w:t>
      </w:r>
      <w:r w:rsidR="00710A80">
        <w:rPr>
          <w:rStyle w:val="PageNumber"/>
          <w:rFonts w:ascii="Cambria" w:hAnsi="Cambria"/>
          <w:color w:val="auto"/>
        </w:rPr>
        <w:t xml:space="preserve">roles </w:t>
      </w:r>
      <w:r w:rsidR="00C614EB">
        <w:rPr>
          <w:rStyle w:val="PageNumber"/>
          <w:rFonts w:ascii="Cambria" w:hAnsi="Cambria"/>
          <w:color w:val="auto"/>
        </w:rPr>
        <w:t xml:space="preserve">in </w:t>
      </w:r>
      <w:r w:rsidR="00710A80">
        <w:rPr>
          <w:rStyle w:val="PageNumber"/>
          <w:rFonts w:ascii="Cambria" w:hAnsi="Cambria"/>
          <w:color w:val="auto"/>
        </w:rPr>
        <w:t xml:space="preserve">interacting with </w:t>
      </w:r>
      <w:r w:rsidR="00C614EB">
        <w:rPr>
          <w:rStyle w:val="PageNumber"/>
          <w:rFonts w:ascii="Cambria" w:hAnsi="Cambria"/>
          <w:color w:val="auto"/>
        </w:rPr>
        <w:t>technologies, our</w:t>
      </w:r>
      <w:r w:rsidR="00110619">
        <w:rPr>
          <w:rStyle w:val="PageNumber"/>
          <w:rFonts w:ascii="Cambria" w:hAnsi="Cambria"/>
          <w:color w:val="auto"/>
        </w:rPr>
        <w:t xml:space="preserve"> conditions were identified through a process that d</w:t>
      </w:r>
      <w:r w:rsidR="00E37DF3">
        <w:rPr>
          <w:rStyle w:val="PageNumber"/>
          <w:rFonts w:ascii="Cambria" w:hAnsi="Cambria"/>
          <w:color w:val="auto"/>
        </w:rPr>
        <w:t xml:space="preserve">eliberately </w:t>
      </w:r>
      <w:r w:rsidR="00E37DF3" w:rsidRPr="00025FDB">
        <w:rPr>
          <w:rStyle w:val="PageNumber"/>
          <w:rFonts w:ascii="Cambria" w:hAnsi="Cambria"/>
          <w:i/>
          <w:color w:val="auto"/>
        </w:rPr>
        <w:t>under</w:t>
      </w:r>
      <w:r w:rsidR="00110619">
        <w:rPr>
          <w:rStyle w:val="PageNumber"/>
          <w:rFonts w:ascii="Cambria" w:hAnsi="Cambria"/>
          <w:color w:val="auto"/>
        </w:rPr>
        <w:t>specified</w:t>
      </w:r>
      <w:r w:rsidR="00E37DF3">
        <w:rPr>
          <w:rStyle w:val="PageNumber"/>
          <w:rFonts w:ascii="Cambria" w:hAnsi="Cambria"/>
          <w:color w:val="auto"/>
        </w:rPr>
        <w:t xml:space="preserve"> </w:t>
      </w:r>
      <w:r w:rsidR="00110619">
        <w:rPr>
          <w:rStyle w:val="PageNumber"/>
          <w:rFonts w:ascii="Cambria" w:hAnsi="Cambria"/>
          <w:color w:val="auto"/>
        </w:rPr>
        <w:t>the relationship between the people studied (pre-users) and the devices in question. On account of the fact that no prior use relationship existed through which to define</w:t>
      </w:r>
      <w:r w:rsidR="00C614EB">
        <w:rPr>
          <w:rStyle w:val="PageNumber"/>
          <w:rFonts w:ascii="Cambria" w:hAnsi="Cambria"/>
          <w:color w:val="auto"/>
        </w:rPr>
        <w:t xml:space="preserve"> people, functions,</w:t>
      </w:r>
      <w:r w:rsidR="00110619">
        <w:rPr>
          <w:rStyle w:val="PageNumber"/>
          <w:rFonts w:ascii="Cambria" w:hAnsi="Cambria"/>
          <w:color w:val="auto"/>
        </w:rPr>
        <w:t xml:space="preserve"> tasks or contexts of use, our ethnographic approach to design displaced use and users </w:t>
      </w:r>
      <w:r w:rsidR="00831870">
        <w:rPr>
          <w:rStyle w:val="PageNumber"/>
          <w:rFonts w:ascii="Cambria" w:hAnsi="Cambria"/>
          <w:color w:val="auto"/>
        </w:rPr>
        <w:t>uncovering</w:t>
      </w:r>
      <w:r w:rsidR="00110619">
        <w:rPr>
          <w:rStyle w:val="PageNumber"/>
          <w:rFonts w:ascii="Cambria" w:hAnsi="Cambria"/>
          <w:color w:val="auto"/>
        </w:rPr>
        <w:t xml:space="preserve"> other design-relevant relations—contextual conditions—that are of interest to design</w:t>
      </w:r>
      <w:r w:rsidR="00831870">
        <w:rPr>
          <w:rStyle w:val="PageNumber"/>
          <w:rFonts w:ascii="Cambria" w:hAnsi="Cambria"/>
          <w:color w:val="auto"/>
        </w:rPr>
        <w:t xml:space="preserve"> and that prefigure use</w:t>
      </w:r>
      <w:r w:rsidR="00110619">
        <w:rPr>
          <w:rStyle w:val="PageNumber"/>
          <w:rFonts w:ascii="Cambria" w:hAnsi="Cambria"/>
          <w:color w:val="auto"/>
        </w:rPr>
        <w:t>.</w:t>
      </w:r>
      <w:r w:rsidR="003B4C12">
        <w:rPr>
          <w:rStyle w:val="PageNumber"/>
          <w:rFonts w:ascii="Cambria" w:hAnsi="Cambria"/>
          <w:color w:val="auto"/>
        </w:rPr>
        <w:t xml:space="preserve"> </w:t>
      </w:r>
    </w:p>
    <w:p w:rsidR="00025FDB" w:rsidRPr="00751A36" w:rsidRDefault="00025FDB" w:rsidP="00C96883">
      <w:pPr>
        <w:spacing w:line="360" w:lineRule="auto"/>
        <w:rPr>
          <w:rStyle w:val="PageNumber"/>
        </w:rPr>
      </w:pPr>
    </w:p>
    <w:p w:rsidR="006B100F" w:rsidRDefault="00715E1F" w:rsidP="00C96883">
      <w:pPr>
        <w:spacing w:line="360" w:lineRule="auto"/>
        <w:rPr>
          <w:rFonts w:ascii="Cambria" w:hAnsi="Cambria"/>
          <w:b/>
        </w:rPr>
      </w:pPr>
      <w:r>
        <w:rPr>
          <w:rFonts w:ascii="Cambria" w:hAnsi="Cambria"/>
          <w:b/>
        </w:rPr>
        <w:t>4</w:t>
      </w:r>
      <w:r w:rsidR="00442C4B">
        <w:rPr>
          <w:rFonts w:ascii="Cambria" w:hAnsi="Cambria"/>
          <w:b/>
        </w:rPr>
        <w:t xml:space="preserve">. </w:t>
      </w:r>
      <w:r w:rsidR="006B100F" w:rsidRPr="006B100F">
        <w:rPr>
          <w:rFonts w:ascii="Cambria" w:hAnsi="Cambria"/>
          <w:b/>
        </w:rPr>
        <w:t>Conclusion</w:t>
      </w:r>
    </w:p>
    <w:p w:rsidR="00924F8C" w:rsidRPr="00AA4FC5" w:rsidRDefault="00AA4FC5" w:rsidP="00C96883">
      <w:pPr>
        <w:spacing w:line="360" w:lineRule="auto"/>
        <w:rPr>
          <w:rFonts w:ascii="Cambria" w:hAnsi="Cambria"/>
        </w:rPr>
      </w:pPr>
      <w:r>
        <w:rPr>
          <w:rFonts w:ascii="Cambria" w:hAnsi="Cambria"/>
        </w:rPr>
        <w:t xml:space="preserve">The concept of the user </w:t>
      </w:r>
      <w:r w:rsidR="00B44B2A">
        <w:rPr>
          <w:rFonts w:ascii="Cambria" w:hAnsi="Cambria"/>
        </w:rPr>
        <w:t xml:space="preserve">is, and remains, extraordinarily fertile for design. Even in attempting to </w:t>
      </w:r>
      <w:r w:rsidR="00B82843">
        <w:rPr>
          <w:rFonts w:ascii="Cambria" w:hAnsi="Cambria"/>
        </w:rPr>
        <w:t>articulate an alternative to</w:t>
      </w:r>
      <w:r w:rsidR="00B44B2A">
        <w:rPr>
          <w:rFonts w:ascii="Cambria" w:hAnsi="Cambria"/>
        </w:rPr>
        <w:t xml:space="preserve"> it, we have difficulty describing our efforts and results in terms other than those of function and use. </w:t>
      </w:r>
      <w:r w:rsidR="00110619">
        <w:rPr>
          <w:rFonts w:ascii="Cambria" w:hAnsi="Cambria"/>
        </w:rPr>
        <w:t>It is a</w:t>
      </w:r>
      <w:r w:rsidR="0028470D">
        <w:rPr>
          <w:rFonts w:ascii="Cambria" w:hAnsi="Cambria"/>
        </w:rPr>
        <w:t xml:space="preserve"> struggle to conceive of design apart from use. In this paper, however, we have sought to displace (rather than remove or replace) use from its central perch in user centred design. We have done this by </w:t>
      </w:r>
      <w:r w:rsidR="00110619">
        <w:rPr>
          <w:rFonts w:ascii="Cambria" w:hAnsi="Cambria"/>
        </w:rPr>
        <w:t>constructing</w:t>
      </w:r>
      <w:r w:rsidR="0028470D">
        <w:rPr>
          <w:rFonts w:ascii="Cambria" w:hAnsi="Cambria"/>
        </w:rPr>
        <w:t xml:space="preserve"> a concept of the pre-user of medical devices</w:t>
      </w:r>
      <w:r w:rsidR="00284447">
        <w:rPr>
          <w:rFonts w:ascii="Cambria" w:hAnsi="Cambria"/>
        </w:rPr>
        <w:t>. This</w:t>
      </w:r>
      <w:r w:rsidR="0028470D">
        <w:rPr>
          <w:rFonts w:ascii="Cambria" w:hAnsi="Cambria"/>
        </w:rPr>
        <w:t xml:space="preserve"> concept enabled us to identify a collective of people with tangential and fragile relationships to the medical devices in view. Through adapting user centred design methods to engage these people in </w:t>
      </w:r>
      <w:r w:rsidR="008E6B2D">
        <w:rPr>
          <w:rFonts w:ascii="Cambria" w:hAnsi="Cambria"/>
        </w:rPr>
        <w:t>an ethnographically</w:t>
      </w:r>
      <w:r w:rsidR="00110619">
        <w:rPr>
          <w:rFonts w:ascii="Cambria" w:hAnsi="Cambria"/>
        </w:rPr>
        <w:t>-</w:t>
      </w:r>
      <w:r w:rsidR="008E6B2D">
        <w:rPr>
          <w:rFonts w:ascii="Cambria" w:hAnsi="Cambria"/>
        </w:rPr>
        <w:t xml:space="preserve">informed </w:t>
      </w:r>
      <w:r w:rsidR="0028470D">
        <w:rPr>
          <w:rFonts w:ascii="Cambria" w:hAnsi="Cambria"/>
        </w:rPr>
        <w:t xml:space="preserve">design process, </w:t>
      </w:r>
      <w:r w:rsidR="008E6B2D">
        <w:rPr>
          <w:rFonts w:ascii="Cambria" w:hAnsi="Cambria"/>
        </w:rPr>
        <w:t>we identified a set of</w:t>
      </w:r>
      <w:r w:rsidR="00E20E25">
        <w:rPr>
          <w:rFonts w:ascii="Cambria" w:hAnsi="Cambria"/>
        </w:rPr>
        <w:t xml:space="preserve"> relationships other than use that are of relevance to design. This has been advanced as a general approach that is </w:t>
      </w:r>
      <w:r w:rsidR="00C27BF4">
        <w:rPr>
          <w:rFonts w:ascii="Cambria" w:hAnsi="Cambria"/>
        </w:rPr>
        <w:t xml:space="preserve">both </w:t>
      </w:r>
      <w:r w:rsidR="00E20E25">
        <w:rPr>
          <w:rFonts w:ascii="Cambria" w:hAnsi="Cambria"/>
        </w:rPr>
        <w:t xml:space="preserve">grounded </w:t>
      </w:r>
      <w:r w:rsidR="00110619">
        <w:rPr>
          <w:rFonts w:ascii="Cambria" w:hAnsi="Cambria"/>
        </w:rPr>
        <w:t>(in fieldwork and participation) and generative</w:t>
      </w:r>
      <w:r w:rsidR="00C27BF4">
        <w:rPr>
          <w:rFonts w:ascii="Cambria" w:hAnsi="Cambria"/>
        </w:rPr>
        <w:t xml:space="preserve"> for design</w:t>
      </w:r>
      <w:r w:rsidR="00110619">
        <w:rPr>
          <w:rFonts w:ascii="Cambria" w:hAnsi="Cambria"/>
        </w:rPr>
        <w:t>. In particular it is an approach that offers the possibility of ethnographically</w:t>
      </w:r>
      <w:r w:rsidR="00E20E25">
        <w:rPr>
          <w:rFonts w:ascii="Cambria" w:hAnsi="Cambria"/>
        </w:rPr>
        <w:t xml:space="preserve"> identifying </w:t>
      </w:r>
      <w:r w:rsidR="00C614EB">
        <w:rPr>
          <w:rFonts w:ascii="Cambria" w:hAnsi="Cambria"/>
        </w:rPr>
        <w:t xml:space="preserve">the </w:t>
      </w:r>
      <w:r w:rsidR="00110619">
        <w:rPr>
          <w:rFonts w:ascii="Cambria" w:hAnsi="Cambria"/>
        </w:rPr>
        <w:t xml:space="preserve">contextual conditions that are prior to </w:t>
      </w:r>
      <w:r w:rsidR="00284447">
        <w:rPr>
          <w:rFonts w:ascii="Cambria" w:hAnsi="Cambria"/>
        </w:rPr>
        <w:t>and determinative of use—</w:t>
      </w:r>
      <w:r w:rsidR="00C614EB">
        <w:rPr>
          <w:rFonts w:ascii="Cambria" w:hAnsi="Cambria"/>
        </w:rPr>
        <w:t xml:space="preserve">regions of </w:t>
      </w:r>
      <w:r w:rsidR="00E20E25">
        <w:rPr>
          <w:rFonts w:ascii="Cambria" w:hAnsi="Cambria"/>
        </w:rPr>
        <w:t xml:space="preserve">design </w:t>
      </w:r>
      <w:r w:rsidR="00C614EB">
        <w:rPr>
          <w:rFonts w:ascii="Cambria" w:hAnsi="Cambria"/>
        </w:rPr>
        <w:t xml:space="preserve">worth </w:t>
      </w:r>
      <w:r w:rsidR="00284447">
        <w:rPr>
          <w:rFonts w:ascii="Cambria" w:hAnsi="Cambria"/>
        </w:rPr>
        <w:t>generating approaches</w:t>
      </w:r>
      <w:r w:rsidR="00D40CB2">
        <w:rPr>
          <w:rFonts w:ascii="Cambria" w:hAnsi="Cambria"/>
        </w:rPr>
        <w:t xml:space="preserve"> </w:t>
      </w:r>
      <w:r w:rsidR="00284447">
        <w:rPr>
          <w:rFonts w:ascii="Cambria" w:hAnsi="Cambria"/>
        </w:rPr>
        <w:t>to explore</w:t>
      </w:r>
      <w:r w:rsidR="00E20E25">
        <w:rPr>
          <w:rFonts w:ascii="Cambria" w:hAnsi="Cambria"/>
        </w:rPr>
        <w:t xml:space="preserve">. </w:t>
      </w:r>
    </w:p>
    <w:p w:rsidR="00924F8C" w:rsidRPr="00045CD7" w:rsidRDefault="00924F8C" w:rsidP="00045CD7">
      <w:pPr>
        <w:spacing w:line="360" w:lineRule="auto"/>
        <w:ind w:left="426" w:hanging="426"/>
        <w:rPr>
          <w:rFonts w:ascii="Cambria" w:hAnsi="Cambria"/>
          <w:b/>
          <w:sz w:val="20"/>
          <w:szCs w:val="20"/>
        </w:rPr>
      </w:pPr>
    </w:p>
    <w:p w:rsidR="00045CD7" w:rsidRPr="00045CD7" w:rsidRDefault="00045CD7" w:rsidP="00045CD7">
      <w:pPr>
        <w:spacing w:line="360" w:lineRule="auto"/>
        <w:ind w:left="426" w:hanging="426"/>
        <w:rPr>
          <w:sz w:val="20"/>
          <w:szCs w:val="20"/>
        </w:rPr>
      </w:pPr>
      <w:r w:rsidRPr="00045CD7">
        <w:rPr>
          <w:sz w:val="20"/>
          <w:szCs w:val="20"/>
        </w:rPr>
        <w:t xml:space="preserve">Agre, P. E. (1995). Conceptions of the user in computer systems design. In </w:t>
      </w:r>
      <w:r w:rsidRPr="00045CD7">
        <w:rPr>
          <w:i/>
          <w:iCs/>
          <w:sz w:val="20"/>
          <w:szCs w:val="20"/>
        </w:rPr>
        <w:t>The social and interactional dimensions of human-computer interfaces</w:t>
      </w:r>
      <w:r w:rsidRPr="00045CD7">
        <w:rPr>
          <w:sz w:val="20"/>
          <w:szCs w:val="20"/>
        </w:rPr>
        <w:t xml:space="preserve"> (pp. 67–106). New York: Cambridge University Press. </w:t>
      </w:r>
    </w:p>
    <w:p w:rsidR="00045CD7" w:rsidRPr="00045CD7" w:rsidRDefault="00045CD7" w:rsidP="00045CD7">
      <w:pPr>
        <w:spacing w:line="360" w:lineRule="auto"/>
        <w:ind w:left="426" w:hanging="426"/>
        <w:rPr>
          <w:sz w:val="20"/>
          <w:szCs w:val="20"/>
        </w:rPr>
      </w:pPr>
      <w:r w:rsidRPr="00045CD7">
        <w:rPr>
          <w:sz w:val="20"/>
          <w:szCs w:val="20"/>
        </w:rPr>
        <w:t xml:space="preserve">Akrich, M. (1992). The de-scription of technological objects. In </w:t>
      </w:r>
      <w:r w:rsidRPr="00045CD7">
        <w:rPr>
          <w:i/>
          <w:iCs/>
          <w:sz w:val="20"/>
          <w:szCs w:val="20"/>
        </w:rPr>
        <w:t>Shaping Technology / Building Society</w:t>
      </w:r>
      <w:r w:rsidRPr="00045CD7">
        <w:rPr>
          <w:sz w:val="20"/>
          <w:szCs w:val="20"/>
        </w:rPr>
        <w:t xml:space="preserve"> (pp. 205–224). Cambridge, MA: MIT Press.</w:t>
      </w:r>
    </w:p>
    <w:p w:rsidR="00045CD7" w:rsidRPr="00045CD7" w:rsidRDefault="00045CD7" w:rsidP="00045CD7">
      <w:pPr>
        <w:spacing w:line="360" w:lineRule="auto"/>
        <w:ind w:left="426" w:hanging="426"/>
        <w:rPr>
          <w:sz w:val="20"/>
          <w:szCs w:val="20"/>
        </w:rPr>
      </w:pPr>
      <w:r w:rsidRPr="00045CD7">
        <w:rPr>
          <w:sz w:val="20"/>
          <w:szCs w:val="20"/>
        </w:rPr>
        <w:t xml:space="preserve">Alexander, C. (1964). </w:t>
      </w:r>
      <w:r w:rsidRPr="00045CD7">
        <w:rPr>
          <w:i/>
          <w:iCs/>
          <w:sz w:val="20"/>
          <w:szCs w:val="20"/>
        </w:rPr>
        <w:t>Notes on the synthesis of form</w:t>
      </w:r>
      <w:r w:rsidRPr="00045CD7">
        <w:rPr>
          <w:sz w:val="20"/>
          <w:szCs w:val="20"/>
        </w:rPr>
        <w:t>. Cambridge, MA: Harvard University Press.</w:t>
      </w:r>
    </w:p>
    <w:p w:rsidR="00045CD7" w:rsidRPr="00045CD7" w:rsidRDefault="00045CD7" w:rsidP="00045CD7">
      <w:pPr>
        <w:spacing w:line="360" w:lineRule="auto"/>
        <w:ind w:left="426" w:hanging="426"/>
        <w:rPr>
          <w:sz w:val="20"/>
          <w:szCs w:val="20"/>
        </w:rPr>
      </w:pPr>
      <w:r w:rsidRPr="00045CD7">
        <w:rPr>
          <w:sz w:val="20"/>
          <w:szCs w:val="20"/>
        </w:rPr>
        <w:t xml:space="preserve">Bjerknes, G., Ehn, P., Kyng, M., &amp; Nygaard, K. (1987). </w:t>
      </w:r>
      <w:r w:rsidRPr="00045CD7">
        <w:rPr>
          <w:i/>
          <w:iCs/>
          <w:sz w:val="20"/>
          <w:szCs w:val="20"/>
        </w:rPr>
        <w:t>Computers and democracy</w:t>
      </w:r>
      <w:r w:rsidRPr="00045CD7">
        <w:rPr>
          <w:rFonts w:ascii="Times New Roman" w:hAnsi="Times New Roman" w:cs="Times New Roman"/>
          <w:i/>
          <w:iCs/>
          <w:sz w:val="20"/>
          <w:szCs w:val="20"/>
        </w:rPr>
        <w:t> </w:t>
      </w:r>
      <w:r w:rsidRPr="00045CD7">
        <w:rPr>
          <w:i/>
          <w:iCs/>
          <w:sz w:val="20"/>
          <w:szCs w:val="20"/>
        </w:rPr>
        <w:t>: a Scandinavian challenge</w:t>
      </w:r>
      <w:r w:rsidRPr="00045CD7">
        <w:rPr>
          <w:sz w:val="20"/>
          <w:szCs w:val="20"/>
        </w:rPr>
        <w:t>. Aldershot Hants, England</w:t>
      </w:r>
      <w:r w:rsidRPr="00045CD7">
        <w:rPr>
          <w:rFonts w:ascii="Times New Roman" w:hAnsi="Times New Roman" w:cs="Times New Roman"/>
          <w:sz w:val="20"/>
          <w:szCs w:val="20"/>
        </w:rPr>
        <w:t> </w:t>
      </w:r>
      <w:r w:rsidRPr="00045CD7">
        <w:rPr>
          <w:sz w:val="20"/>
          <w:szCs w:val="20"/>
        </w:rPr>
        <w:t>; Brookfield Vt.: Avebury.</w:t>
      </w:r>
    </w:p>
    <w:p w:rsidR="00045CD7" w:rsidRPr="00045CD7" w:rsidRDefault="00045CD7" w:rsidP="00045CD7">
      <w:pPr>
        <w:spacing w:line="360" w:lineRule="auto"/>
        <w:ind w:left="426" w:hanging="426"/>
        <w:rPr>
          <w:sz w:val="20"/>
          <w:szCs w:val="20"/>
        </w:rPr>
      </w:pPr>
      <w:r w:rsidRPr="00045CD7">
        <w:rPr>
          <w:sz w:val="20"/>
          <w:szCs w:val="20"/>
        </w:rPr>
        <w:t xml:space="preserve">Buur, J., &amp; Matthews, B. (2008). Participatory innovation. </w:t>
      </w:r>
      <w:r w:rsidRPr="00045CD7">
        <w:rPr>
          <w:i/>
          <w:iCs/>
          <w:sz w:val="20"/>
          <w:szCs w:val="20"/>
        </w:rPr>
        <w:t>International Journal of Innovation Management</w:t>
      </w:r>
      <w:r w:rsidRPr="00045CD7">
        <w:rPr>
          <w:sz w:val="20"/>
          <w:szCs w:val="20"/>
        </w:rPr>
        <w:t xml:space="preserve">, </w:t>
      </w:r>
      <w:r w:rsidRPr="00045CD7">
        <w:rPr>
          <w:i/>
          <w:iCs/>
          <w:sz w:val="20"/>
          <w:szCs w:val="20"/>
        </w:rPr>
        <w:t>12</w:t>
      </w:r>
      <w:r w:rsidRPr="00045CD7">
        <w:rPr>
          <w:sz w:val="20"/>
          <w:szCs w:val="20"/>
        </w:rPr>
        <w:t>(3), 255–273.</w:t>
      </w:r>
    </w:p>
    <w:p w:rsidR="00045CD7" w:rsidRPr="00045CD7" w:rsidRDefault="00045CD7" w:rsidP="00045CD7">
      <w:pPr>
        <w:spacing w:line="360" w:lineRule="auto"/>
        <w:ind w:left="426" w:hanging="426"/>
        <w:rPr>
          <w:sz w:val="20"/>
          <w:szCs w:val="20"/>
        </w:rPr>
      </w:pPr>
      <w:r w:rsidRPr="00045CD7">
        <w:rPr>
          <w:sz w:val="20"/>
          <w:szCs w:val="20"/>
        </w:rPr>
        <w:t xml:space="preserve">Cooper, G., &amp; Bowers, J. (1995). Representing the user: Notes on the disciplinary rhetoric of human-computer interaction. In </w:t>
      </w:r>
      <w:r w:rsidRPr="00045CD7">
        <w:rPr>
          <w:i/>
          <w:iCs/>
          <w:sz w:val="20"/>
          <w:szCs w:val="20"/>
        </w:rPr>
        <w:t>The social and interactional dimensions of human-computer interfaces</w:t>
      </w:r>
      <w:r w:rsidRPr="00045CD7">
        <w:rPr>
          <w:sz w:val="20"/>
          <w:szCs w:val="20"/>
        </w:rPr>
        <w:t xml:space="preserve"> (pp. 48–66). New York: Cambridge University Press. </w:t>
      </w:r>
    </w:p>
    <w:p w:rsidR="00045CD7" w:rsidRPr="00045CD7" w:rsidRDefault="00045CD7" w:rsidP="00045CD7">
      <w:pPr>
        <w:spacing w:line="360" w:lineRule="auto"/>
        <w:ind w:left="426" w:hanging="426"/>
        <w:rPr>
          <w:sz w:val="20"/>
          <w:szCs w:val="20"/>
        </w:rPr>
      </w:pPr>
      <w:r w:rsidRPr="00045CD7">
        <w:rPr>
          <w:sz w:val="20"/>
          <w:szCs w:val="20"/>
        </w:rPr>
        <w:t xml:space="preserve">Cross, N. (Ed.). (1972). </w:t>
      </w:r>
      <w:r w:rsidRPr="00045CD7">
        <w:rPr>
          <w:i/>
          <w:iCs/>
          <w:sz w:val="20"/>
          <w:szCs w:val="20"/>
        </w:rPr>
        <w:t>Design participation: proceedings of the Design Research Society’s conference, Manchester, September 1971</w:t>
      </w:r>
      <w:r w:rsidRPr="00045CD7">
        <w:rPr>
          <w:sz w:val="20"/>
          <w:szCs w:val="20"/>
        </w:rPr>
        <w:t>. Academy Editions.</w:t>
      </w:r>
    </w:p>
    <w:p w:rsidR="00045CD7" w:rsidRPr="00045CD7" w:rsidRDefault="00045CD7" w:rsidP="00045CD7">
      <w:pPr>
        <w:spacing w:line="360" w:lineRule="auto"/>
        <w:ind w:left="426" w:hanging="426"/>
        <w:rPr>
          <w:sz w:val="20"/>
          <w:szCs w:val="20"/>
        </w:rPr>
      </w:pPr>
      <w:r w:rsidRPr="00045CD7">
        <w:rPr>
          <w:sz w:val="20"/>
          <w:szCs w:val="20"/>
        </w:rPr>
        <w:t xml:space="preserve">Djajadiningrat, J. P., Gaver, W. W., &amp; Frens, J. W. (2000). Interaction relabelling and extreme characters: methods for exploring aesthetic interactions. In </w:t>
      </w:r>
      <w:r w:rsidRPr="00045CD7">
        <w:rPr>
          <w:i/>
          <w:iCs/>
          <w:sz w:val="20"/>
          <w:szCs w:val="20"/>
        </w:rPr>
        <w:t>Proceedings of the 3rd conference on Designing interactive systems: processes, practices, methods, and techniques</w:t>
      </w:r>
      <w:r w:rsidRPr="00045CD7">
        <w:rPr>
          <w:sz w:val="20"/>
          <w:szCs w:val="20"/>
        </w:rPr>
        <w:t xml:space="preserve"> (pp. 66–71).</w:t>
      </w:r>
    </w:p>
    <w:p w:rsidR="00045CD7" w:rsidRPr="00045CD7" w:rsidRDefault="00045CD7" w:rsidP="00045CD7">
      <w:pPr>
        <w:spacing w:line="360" w:lineRule="auto"/>
        <w:ind w:left="426" w:hanging="426"/>
        <w:rPr>
          <w:sz w:val="20"/>
          <w:szCs w:val="20"/>
        </w:rPr>
      </w:pPr>
      <w:r w:rsidRPr="00045CD7">
        <w:rPr>
          <w:sz w:val="20"/>
          <w:szCs w:val="20"/>
        </w:rPr>
        <w:t xml:space="preserve">Ehn, P. (1988). </w:t>
      </w:r>
      <w:r w:rsidRPr="00045CD7">
        <w:rPr>
          <w:i/>
          <w:iCs/>
          <w:sz w:val="20"/>
          <w:szCs w:val="20"/>
        </w:rPr>
        <w:t>Work oriented design of computer artifacts</w:t>
      </w:r>
      <w:r w:rsidRPr="00045CD7">
        <w:rPr>
          <w:sz w:val="20"/>
          <w:szCs w:val="20"/>
        </w:rPr>
        <w:t>. Stockholm: Arbetslivscentrum.</w:t>
      </w:r>
    </w:p>
    <w:p w:rsidR="00045CD7" w:rsidRPr="00045CD7" w:rsidRDefault="00045CD7" w:rsidP="00045CD7">
      <w:pPr>
        <w:spacing w:line="360" w:lineRule="auto"/>
        <w:ind w:left="426" w:hanging="426"/>
        <w:rPr>
          <w:sz w:val="20"/>
          <w:szCs w:val="20"/>
        </w:rPr>
      </w:pPr>
      <w:r w:rsidRPr="00045CD7">
        <w:rPr>
          <w:sz w:val="20"/>
          <w:szCs w:val="20"/>
        </w:rPr>
        <w:t xml:space="preserve">Floyd, C., Mehl, W.-M., Resin, F.-M., Schmidt, G., &amp; Wolf, G. (1989). Out of Scandinavia: Alternative approaches to software design and system development. </w:t>
      </w:r>
      <w:r w:rsidRPr="00045CD7">
        <w:rPr>
          <w:i/>
          <w:iCs/>
          <w:sz w:val="20"/>
          <w:szCs w:val="20"/>
        </w:rPr>
        <w:t>Human–computer Interaction</w:t>
      </w:r>
      <w:r w:rsidRPr="00045CD7">
        <w:rPr>
          <w:sz w:val="20"/>
          <w:szCs w:val="20"/>
        </w:rPr>
        <w:t xml:space="preserve">, </w:t>
      </w:r>
      <w:r w:rsidRPr="00045CD7">
        <w:rPr>
          <w:i/>
          <w:iCs/>
          <w:sz w:val="20"/>
          <w:szCs w:val="20"/>
        </w:rPr>
        <w:t>4</w:t>
      </w:r>
      <w:r w:rsidRPr="00045CD7">
        <w:rPr>
          <w:sz w:val="20"/>
          <w:szCs w:val="20"/>
        </w:rPr>
        <w:t>(4), 253–350.</w:t>
      </w:r>
    </w:p>
    <w:p w:rsidR="00045CD7" w:rsidRPr="00045CD7" w:rsidRDefault="00045CD7" w:rsidP="00045CD7">
      <w:pPr>
        <w:spacing w:line="360" w:lineRule="auto"/>
        <w:ind w:left="426" w:hanging="426"/>
        <w:rPr>
          <w:sz w:val="20"/>
          <w:szCs w:val="20"/>
        </w:rPr>
      </w:pPr>
      <w:r w:rsidRPr="00045CD7">
        <w:rPr>
          <w:sz w:val="20"/>
          <w:szCs w:val="20"/>
        </w:rPr>
        <w:t xml:space="preserve">Gaver, W. (2002). Designing for homo ludens. </w:t>
      </w:r>
      <w:r w:rsidRPr="00045CD7">
        <w:rPr>
          <w:i/>
          <w:iCs/>
          <w:sz w:val="20"/>
          <w:szCs w:val="20"/>
        </w:rPr>
        <w:t>I3 Magazine</w:t>
      </w:r>
      <w:r w:rsidRPr="00045CD7">
        <w:rPr>
          <w:sz w:val="20"/>
          <w:szCs w:val="20"/>
        </w:rPr>
        <w:t xml:space="preserve">, </w:t>
      </w:r>
      <w:r w:rsidRPr="00045CD7">
        <w:rPr>
          <w:i/>
          <w:iCs/>
          <w:sz w:val="20"/>
          <w:szCs w:val="20"/>
        </w:rPr>
        <w:t>12</w:t>
      </w:r>
      <w:r w:rsidRPr="00045CD7">
        <w:rPr>
          <w:sz w:val="20"/>
          <w:szCs w:val="20"/>
        </w:rPr>
        <w:t>, 2–6.</w:t>
      </w:r>
    </w:p>
    <w:p w:rsidR="00045CD7" w:rsidRPr="00045CD7" w:rsidRDefault="00045CD7" w:rsidP="00045CD7">
      <w:pPr>
        <w:spacing w:line="360" w:lineRule="auto"/>
        <w:ind w:left="426" w:hanging="426"/>
        <w:rPr>
          <w:sz w:val="20"/>
          <w:szCs w:val="20"/>
        </w:rPr>
      </w:pPr>
      <w:r w:rsidRPr="00045CD7">
        <w:rPr>
          <w:sz w:val="20"/>
          <w:szCs w:val="20"/>
        </w:rPr>
        <w:t xml:space="preserve">Greenbaum, J., &amp; Kyng, M. (1991). </w:t>
      </w:r>
      <w:r w:rsidRPr="00045CD7">
        <w:rPr>
          <w:i/>
          <w:iCs/>
          <w:sz w:val="20"/>
          <w:szCs w:val="20"/>
        </w:rPr>
        <w:t>Design at work: cooperative design of computer systems</w:t>
      </w:r>
      <w:r w:rsidRPr="00045CD7">
        <w:rPr>
          <w:sz w:val="20"/>
          <w:szCs w:val="20"/>
        </w:rPr>
        <w:t>. Hillsdale, NJ: Lawrence Erlbaum.</w:t>
      </w:r>
    </w:p>
    <w:p w:rsidR="00045CD7" w:rsidRPr="00045CD7" w:rsidRDefault="00045CD7" w:rsidP="00045CD7">
      <w:pPr>
        <w:spacing w:line="360" w:lineRule="auto"/>
        <w:ind w:left="426" w:hanging="426"/>
        <w:rPr>
          <w:sz w:val="20"/>
          <w:szCs w:val="20"/>
        </w:rPr>
      </w:pPr>
      <w:r w:rsidRPr="00045CD7">
        <w:rPr>
          <w:sz w:val="20"/>
          <w:szCs w:val="20"/>
        </w:rPr>
        <w:t xml:space="preserve">Grudin, J. (1990). The computer reaches out: the historical continuity of interface design. In </w:t>
      </w:r>
      <w:r w:rsidRPr="00045CD7">
        <w:rPr>
          <w:i/>
          <w:iCs/>
          <w:sz w:val="20"/>
          <w:szCs w:val="20"/>
        </w:rPr>
        <w:t>Proceedings of the SIGCHI conference on Human factors in computing systems: Empowering people</w:t>
      </w:r>
      <w:r w:rsidRPr="00045CD7">
        <w:rPr>
          <w:sz w:val="20"/>
          <w:szCs w:val="20"/>
        </w:rPr>
        <w:t xml:space="preserve"> (pp. 261–268).</w:t>
      </w:r>
    </w:p>
    <w:p w:rsidR="00045CD7" w:rsidRPr="00045CD7" w:rsidRDefault="00045CD7" w:rsidP="00045CD7">
      <w:pPr>
        <w:spacing w:line="360" w:lineRule="auto"/>
        <w:ind w:left="426" w:hanging="426"/>
        <w:rPr>
          <w:sz w:val="20"/>
          <w:szCs w:val="20"/>
        </w:rPr>
      </w:pPr>
      <w:r w:rsidRPr="00045CD7">
        <w:rPr>
          <w:sz w:val="20"/>
          <w:szCs w:val="20"/>
        </w:rPr>
        <w:t xml:space="preserve">Grudin, J. (1993). Interface: an evolving concept. </w:t>
      </w:r>
      <w:r w:rsidRPr="00045CD7">
        <w:rPr>
          <w:i/>
          <w:iCs/>
          <w:sz w:val="20"/>
          <w:szCs w:val="20"/>
        </w:rPr>
        <w:t>Communications of the ACM</w:t>
      </w:r>
      <w:r w:rsidRPr="00045CD7">
        <w:rPr>
          <w:sz w:val="20"/>
          <w:szCs w:val="20"/>
        </w:rPr>
        <w:t xml:space="preserve">, </w:t>
      </w:r>
      <w:r w:rsidRPr="00045CD7">
        <w:rPr>
          <w:i/>
          <w:iCs/>
          <w:sz w:val="20"/>
          <w:szCs w:val="20"/>
        </w:rPr>
        <w:t>36</w:t>
      </w:r>
      <w:r w:rsidRPr="00045CD7">
        <w:rPr>
          <w:sz w:val="20"/>
          <w:szCs w:val="20"/>
        </w:rPr>
        <w:t xml:space="preserve">(4), 110–119. </w:t>
      </w:r>
    </w:p>
    <w:p w:rsidR="00045CD7" w:rsidRPr="00045CD7" w:rsidRDefault="00045CD7" w:rsidP="00045CD7">
      <w:pPr>
        <w:spacing w:line="360" w:lineRule="auto"/>
        <w:ind w:left="426" w:hanging="426"/>
        <w:rPr>
          <w:sz w:val="20"/>
          <w:szCs w:val="20"/>
        </w:rPr>
      </w:pPr>
      <w:r w:rsidRPr="00045CD7">
        <w:rPr>
          <w:sz w:val="20"/>
          <w:szCs w:val="20"/>
        </w:rPr>
        <w:t xml:space="preserve">Hekkert, P., Snelders, D., &amp; van Wieringen, P. C. W. (2003). “Most advanced, yet acceptable”: typicality and novelty as joint predictors of aesthetic preference in industrial design. </w:t>
      </w:r>
      <w:r w:rsidRPr="00045CD7">
        <w:rPr>
          <w:i/>
          <w:iCs/>
          <w:sz w:val="20"/>
          <w:szCs w:val="20"/>
        </w:rPr>
        <w:t>British Journal of Psychology</w:t>
      </w:r>
      <w:r w:rsidRPr="00045CD7">
        <w:rPr>
          <w:sz w:val="20"/>
          <w:szCs w:val="20"/>
        </w:rPr>
        <w:t xml:space="preserve">, </w:t>
      </w:r>
      <w:r w:rsidRPr="00045CD7">
        <w:rPr>
          <w:i/>
          <w:iCs/>
          <w:sz w:val="20"/>
          <w:szCs w:val="20"/>
        </w:rPr>
        <w:t>94</w:t>
      </w:r>
      <w:r w:rsidRPr="00045CD7">
        <w:rPr>
          <w:sz w:val="20"/>
          <w:szCs w:val="20"/>
        </w:rPr>
        <w:t>, 111–124.</w:t>
      </w:r>
    </w:p>
    <w:p w:rsidR="00045CD7" w:rsidRPr="00045CD7" w:rsidRDefault="00045CD7" w:rsidP="00045CD7">
      <w:pPr>
        <w:spacing w:line="360" w:lineRule="auto"/>
        <w:ind w:left="426" w:hanging="426"/>
        <w:rPr>
          <w:sz w:val="20"/>
          <w:szCs w:val="20"/>
        </w:rPr>
      </w:pPr>
      <w:r w:rsidRPr="00045CD7">
        <w:rPr>
          <w:sz w:val="20"/>
          <w:szCs w:val="20"/>
        </w:rPr>
        <w:t xml:space="preserve">Jaffari, S., &amp; Matthews, B. (2013). Aiming to miss: lessons for design research from the study of everyday energy practices. </w:t>
      </w:r>
      <w:r w:rsidRPr="00045CD7">
        <w:rPr>
          <w:i/>
          <w:iCs/>
          <w:sz w:val="20"/>
          <w:szCs w:val="20"/>
        </w:rPr>
        <w:t>Journal of Design Research</w:t>
      </w:r>
      <w:r w:rsidRPr="00045CD7">
        <w:rPr>
          <w:sz w:val="20"/>
          <w:szCs w:val="20"/>
        </w:rPr>
        <w:t xml:space="preserve">, </w:t>
      </w:r>
      <w:r w:rsidRPr="00045CD7">
        <w:rPr>
          <w:i/>
          <w:iCs/>
          <w:sz w:val="20"/>
          <w:szCs w:val="20"/>
        </w:rPr>
        <w:t>11</w:t>
      </w:r>
      <w:r w:rsidRPr="00045CD7">
        <w:rPr>
          <w:sz w:val="20"/>
          <w:szCs w:val="20"/>
        </w:rPr>
        <w:t xml:space="preserve">(2), 107–125. </w:t>
      </w:r>
    </w:p>
    <w:p w:rsidR="00045CD7" w:rsidRPr="00045CD7" w:rsidRDefault="00045CD7" w:rsidP="00045CD7">
      <w:pPr>
        <w:spacing w:line="360" w:lineRule="auto"/>
        <w:ind w:left="426" w:hanging="426"/>
        <w:rPr>
          <w:sz w:val="20"/>
          <w:szCs w:val="20"/>
        </w:rPr>
      </w:pPr>
      <w:r w:rsidRPr="00045CD7">
        <w:rPr>
          <w:sz w:val="20"/>
          <w:szCs w:val="20"/>
        </w:rPr>
        <w:t xml:space="preserve">Kling, R. (1973). Towards a person-centered computer technology. In </w:t>
      </w:r>
      <w:r w:rsidRPr="00045CD7">
        <w:rPr>
          <w:i/>
          <w:iCs/>
          <w:sz w:val="20"/>
          <w:szCs w:val="20"/>
        </w:rPr>
        <w:t>Proceedings of the ACM annual conference</w:t>
      </w:r>
      <w:r w:rsidRPr="00045CD7">
        <w:rPr>
          <w:sz w:val="20"/>
          <w:szCs w:val="20"/>
        </w:rPr>
        <w:t xml:space="preserve"> (pp. 387–391).</w:t>
      </w:r>
    </w:p>
    <w:p w:rsidR="00045CD7" w:rsidRPr="00045CD7" w:rsidRDefault="00045CD7" w:rsidP="00045CD7">
      <w:pPr>
        <w:spacing w:line="360" w:lineRule="auto"/>
        <w:ind w:left="426" w:hanging="426"/>
        <w:rPr>
          <w:sz w:val="20"/>
          <w:szCs w:val="20"/>
        </w:rPr>
      </w:pPr>
      <w:r w:rsidRPr="00045CD7">
        <w:rPr>
          <w:sz w:val="20"/>
          <w:szCs w:val="20"/>
        </w:rPr>
        <w:t xml:space="preserve">Kling, R. (1977). The organizational context of user-centered software designs. </w:t>
      </w:r>
      <w:r w:rsidRPr="00045CD7">
        <w:rPr>
          <w:i/>
          <w:iCs/>
          <w:sz w:val="20"/>
          <w:szCs w:val="20"/>
        </w:rPr>
        <w:t>MIS Quarterly</w:t>
      </w:r>
      <w:r w:rsidRPr="00045CD7">
        <w:rPr>
          <w:sz w:val="20"/>
          <w:szCs w:val="20"/>
        </w:rPr>
        <w:t xml:space="preserve">, </w:t>
      </w:r>
      <w:r w:rsidRPr="00045CD7">
        <w:rPr>
          <w:i/>
          <w:iCs/>
          <w:sz w:val="20"/>
          <w:szCs w:val="20"/>
        </w:rPr>
        <w:t>1</w:t>
      </w:r>
      <w:r w:rsidRPr="00045CD7">
        <w:rPr>
          <w:sz w:val="20"/>
          <w:szCs w:val="20"/>
        </w:rPr>
        <w:t>(4), 41–52.</w:t>
      </w:r>
    </w:p>
    <w:p w:rsidR="00045CD7" w:rsidRPr="00045CD7" w:rsidRDefault="00045CD7" w:rsidP="00045CD7">
      <w:pPr>
        <w:spacing w:line="360" w:lineRule="auto"/>
        <w:ind w:left="426" w:hanging="426"/>
        <w:rPr>
          <w:sz w:val="20"/>
          <w:szCs w:val="20"/>
        </w:rPr>
      </w:pPr>
      <w:r w:rsidRPr="00045CD7">
        <w:rPr>
          <w:sz w:val="20"/>
          <w:szCs w:val="20"/>
        </w:rPr>
        <w:t xml:space="preserve">Krippendorff, K. (2006). </w:t>
      </w:r>
      <w:r w:rsidRPr="00045CD7">
        <w:rPr>
          <w:i/>
          <w:iCs/>
          <w:sz w:val="20"/>
          <w:szCs w:val="20"/>
        </w:rPr>
        <w:t>The semantic turn: A new foundation for design</w:t>
      </w:r>
      <w:r w:rsidRPr="00045CD7">
        <w:rPr>
          <w:sz w:val="20"/>
          <w:szCs w:val="20"/>
        </w:rPr>
        <w:t>. CRC</w:t>
      </w:r>
      <w:r>
        <w:rPr>
          <w:sz w:val="20"/>
          <w:szCs w:val="20"/>
        </w:rPr>
        <w:t xml:space="preserve"> Press</w:t>
      </w:r>
      <w:r w:rsidRPr="00045CD7">
        <w:rPr>
          <w:sz w:val="20"/>
          <w:szCs w:val="20"/>
        </w:rPr>
        <w:t>.</w:t>
      </w:r>
    </w:p>
    <w:p w:rsidR="00045CD7" w:rsidRPr="00045CD7" w:rsidRDefault="00045CD7" w:rsidP="00045CD7">
      <w:pPr>
        <w:spacing w:line="360" w:lineRule="auto"/>
        <w:ind w:left="426" w:hanging="426"/>
        <w:rPr>
          <w:sz w:val="20"/>
          <w:szCs w:val="20"/>
        </w:rPr>
      </w:pPr>
      <w:r w:rsidRPr="00045CD7">
        <w:rPr>
          <w:sz w:val="20"/>
          <w:szCs w:val="20"/>
        </w:rPr>
        <w:t xml:space="preserve">Kyng, M., &amp; Mathiassen. (1979). </w:t>
      </w:r>
      <w:r w:rsidRPr="00045CD7">
        <w:rPr>
          <w:i/>
          <w:iCs/>
          <w:sz w:val="20"/>
          <w:szCs w:val="20"/>
        </w:rPr>
        <w:t>Systems development and trade union activities</w:t>
      </w:r>
      <w:r w:rsidRPr="00045CD7">
        <w:rPr>
          <w:sz w:val="20"/>
          <w:szCs w:val="20"/>
        </w:rPr>
        <w:t xml:space="preserve"> (Project DUE, Report No. 3). Computer Science Department, Aarhus University.</w:t>
      </w:r>
    </w:p>
    <w:p w:rsidR="00045CD7" w:rsidRPr="00045CD7" w:rsidRDefault="00045CD7" w:rsidP="00045CD7">
      <w:pPr>
        <w:spacing w:line="360" w:lineRule="auto"/>
        <w:ind w:left="426" w:hanging="426"/>
        <w:rPr>
          <w:sz w:val="20"/>
          <w:szCs w:val="20"/>
        </w:rPr>
      </w:pPr>
      <w:r w:rsidRPr="00045CD7">
        <w:rPr>
          <w:sz w:val="20"/>
          <w:szCs w:val="20"/>
        </w:rPr>
        <w:t xml:space="preserve">Lloyd, P. A. (2004). The paradox of the average: why users need designers but designers don’t need users. </w:t>
      </w:r>
      <w:r w:rsidRPr="00045CD7">
        <w:rPr>
          <w:i/>
          <w:iCs/>
          <w:sz w:val="20"/>
          <w:szCs w:val="20"/>
        </w:rPr>
        <w:t>Design Philosophy Papers</w:t>
      </w:r>
      <w:r w:rsidRPr="00045CD7">
        <w:rPr>
          <w:sz w:val="20"/>
          <w:szCs w:val="20"/>
        </w:rPr>
        <w:t xml:space="preserve">, </w:t>
      </w:r>
      <w:r w:rsidRPr="00045CD7">
        <w:rPr>
          <w:i/>
          <w:iCs/>
          <w:sz w:val="20"/>
          <w:szCs w:val="20"/>
        </w:rPr>
        <w:t>2004</w:t>
      </w:r>
      <w:r w:rsidRPr="00045CD7">
        <w:rPr>
          <w:sz w:val="20"/>
          <w:szCs w:val="20"/>
        </w:rPr>
        <w:t>(1).</w:t>
      </w:r>
    </w:p>
    <w:p w:rsidR="00045CD7" w:rsidRPr="00045CD7" w:rsidRDefault="00045CD7" w:rsidP="00045CD7">
      <w:pPr>
        <w:spacing w:line="360" w:lineRule="auto"/>
        <w:ind w:left="426" w:hanging="426"/>
        <w:rPr>
          <w:sz w:val="20"/>
          <w:szCs w:val="20"/>
        </w:rPr>
      </w:pPr>
      <w:r w:rsidRPr="00045CD7">
        <w:rPr>
          <w:sz w:val="20"/>
          <w:szCs w:val="20"/>
        </w:rPr>
        <w:t xml:space="preserve">Luff, P., Hindmarsh, J., &amp; Heath, C. (2000). </w:t>
      </w:r>
      <w:r w:rsidRPr="00045CD7">
        <w:rPr>
          <w:i/>
          <w:iCs/>
          <w:sz w:val="20"/>
          <w:szCs w:val="20"/>
        </w:rPr>
        <w:t>Workplace studies: recovering work practice and informing system design</w:t>
      </w:r>
      <w:r w:rsidRPr="00045CD7">
        <w:rPr>
          <w:sz w:val="20"/>
          <w:szCs w:val="20"/>
        </w:rPr>
        <w:t>. Cambridge: Cambridge University Press.</w:t>
      </w:r>
    </w:p>
    <w:p w:rsidR="00045CD7" w:rsidRPr="00045CD7" w:rsidRDefault="00045CD7" w:rsidP="00045CD7">
      <w:pPr>
        <w:spacing w:line="360" w:lineRule="auto"/>
        <w:ind w:left="426" w:hanging="426"/>
        <w:rPr>
          <w:sz w:val="20"/>
          <w:szCs w:val="20"/>
        </w:rPr>
      </w:pPr>
      <w:r w:rsidRPr="00045CD7">
        <w:rPr>
          <w:sz w:val="20"/>
          <w:szCs w:val="20"/>
        </w:rPr>
        <w:t xml:space="preserve">Marti, P., &amp; Bannon, L. J. (2009). Exploring User-Centred Design in Practice: Some Caveats. </w:t>
      </w:r>
      <w:r w:rsidRPr="00045CD7">
        <w:rPr>
          <w:i/>
          <w:iCs/>
          <w:sz w:val="20"/>
          <w:szCs w:val="20"/>
        </w:rPr>
        <w:t>Knowledge, Technology &amp; Policy</w:t>
      </w:r>
      <w:r w:rsidRPr="00045CD7">
        <w:rPr>
          <w:sz w:val="20"/>
          <w:szCs w:val="20"/>
        </w:rPr>
        <w:t xml:space="preserve">, </w:t>
      </w:r>
      <w:r w:rsidRPr="00045CD7">
        <w:rPr>
          <w:i/>
          <w:iCs/>
          <w:sz w:val="20"/>
          <w:szCs w:val="20"/>
        </w:rPr>
        <w:t>22</w:t>
      </w:r>
      <w:r w:rsidRPr="00045CD7">
        <w:rPr>
          <w:sz w:val="20"/>
          <w:szCs w:val="20"/>
        </w:rPr>
        <w:t xml:space="preserve">(1), 7–15. </w:t>
      </w:r>
    </w:p>
    <w:p w:rsidR="00045CD7" w:rsidRPr="00045CD7" w:rsidRDefault="00045CD7" w:rsidP="00045CD7">
      <w:pPr>
        <w:spacing w:line="360" w:lineRule="auto"/>
        <w:ind w:left="426" w:hanging="426"/>
        <w:rPr>
          <w:sz w:val="20"/>
          <w:szCs w:val="20"/>
        </w:rPr>
      </w:pPr>
      <w:r w:rsidRPr="00045CD7">
        <w:rPr>
          <w:sz w:val="20"/>
          <w:szCs w:val="20"/>
        </w:rPr>
        <w:t xml:space="preserve">Matthews, B. (2007). Locating design phenomena: a methodological excursion. </w:t>
      </w:r>
      <w:r w:rsidRPr="00045CD7">
        <w:rPr>
          <w:i/>
          <w:iCs/>
          <w:sz w:val="20"/>
          <w:szCs w:val="20"/>
        </w:rPr>
        <w:t>Design Studies</w:t>
      </w:r>
      <w:r w:rsidRPr="00045CD7">
        <w:rPr>
          <w:sz w:val="20"/>
          <w:szCs w:val="20"/>
        </w:rPr>
        <w:t xml:space="preserve">, </w:t>
      </w:r>
      <w:r w:rsidRPr="00045CD7">
        <w:rPr>
          <w:i/>
          <w:iCs/>
          <w:sz w:val="20"/>
          <w:szCs w:val="20"/>
        </w:rPr>
        <w:t>28</w:t>
      </w:r>
      <w:r w:rsidRPr="00045CD7">
        <w:rPr>
          <w:sz w:val="20"/>
          <w:szCs w:val="20"/>
        </w:rPr>
        <w:t>(4), 369–385.</w:t>
      </w:r>
    </w:p>
    <w:p w:rsidR="00045CD7" w:rsidRPr="00045CD7" w:rsidRDefault="00045CD7" w:rsidP="00045CD7">
      <w:pPr>
        <w:spacing w:line="360" w:lineRule="auto"/>
        <w:ind w:left="426" w:hanging="426"/>
        <w:rPr>
          <w:sz w:val="20"/>
          <w:szCs w:val="20"/>
        </w:rPr>
      </w:pPr>
      <w:r w:rsidRPr="00045CD7">
        <w:rPr>
          <w:sz w:val="20"/>
          <w:szCs w:val="20"/>
        </w:rPr>
        <w:t xml:space="preserve">Matthews, B., Stienstra, M., &amp; Djajadiningrat, T. (2008). Emergent interaction: creating spaces for play. </w:t>
      </w:r>
      <w:r w:rsidRPr="00045CD7">
        <w:rPr>
          <w:i/>
          <w:iCs/>
          <w:sz w:val="20"/>
          <w:szCs w:val="20"/>
        </w:rPr>
        <w:t>Design Issues</w:t>
      </w:r>
      <w:r w:rsidRPr="00045CD7">
        <w:rPr>
          <w:sz w:val="20"/>
          <w:szCs w:val="20"/>
        </w:rPr>
        <w:t xml:space="preserve">, </w:t>
      </w:r>
      <w:r w:rsidRPr="00045CD7">
        <w:rPr>
          <w:i/>
          <w:iCs/>
          <w:sz w:val="20"/>
          <w:szCs w:val="20"/>
        </w:rPr>
        <w:t>24</w:t>
      </w:r>
      <w:r w:rsidRPr="00045CD7">
        <w:rPr>
          <w:sz w:val="20"/>
          <w:szCs w:val="20"/>
        </w:rPr>
        <w:t>(3), 58–71.</w:t>
      </w:r>
    </w:p>
    <w:p w:rsidR="00045CD7" w:rsidRPr="00045CD7" w:rsidRDefault="00045CD7" w:rsidP="00045CD7">
      <w:pPr>
        <w:spacing w:line="360" w:lineRule="auto"/>
        <w:ind w:left="426" w:hanging="426"/>
        <w:rPr>
          <w:sz w:val="20"/>
          <w:szCs w:val="20"/>
        </w:rPr>
      </w:pPr>
      <w:r w:rsidRPr="00045CD7">
        <w:rPr>
          <w:sz w:val="20"/>
          <w:szCs w:val="20"/>
        </w:rPr>
        <w:t xml:space="preserve">Mol, A., &amp; Law, J. (2004). Embodied action, enacted bodies: the example of hypoglycaemia. </w:t>
      </w:r>
      <w:r w:rsidRPr="00045CD7">
        <w:rPr>
          <w:i/>
          <w:iCs/>
          <w:sz w:val="20"/>
          <w:szCs w:val="20"/>
        </w:rPr>
        <w:t>Body &amp; Society</w:t>
      </w:r>
      <w:r w:rsidRPr="00045CD7">
        <w:rPr>
          <w:sz w:val="20"/>
          <w:szCs w:val="20"/>
        </w:rPr>
        <w:t xml:space="preserve">, </w:t>
      </w:r>
      <w:r w:rsidRPr="00045CD7">
        <w:rPr>
          <w:i/>
          <w:iCs/>
          <w:sz w:val="20"/>
          <w:szCs w:val="20"/>
        </w:rPr>
        <w:t>10</w:t>
      </w:r>
      <w:r w:rsidRPr="00045CD7">
        <w:rPr>
          <w:sz w:val="20"/>
          <w:szCs w:val="20"/>
        </w:rPr>
        <w:t>(2-3), 43–62.</w:t>
      </w:r>
    </w:p>
    <w:p w:rsidR="00045CD7" w:rsidRPr="00045CD7" w:rsidRDefault="00045CD7" w:rsidP="00045CD7">
      <w:pPr>
        <w:spacing w:line="360" w:lineRule="auto"/>
        <w:ind w:left="426" w:hanging="426"/>
        <w:rPr>
          <w:sz w:val="20"/>
          <w:szCs w:val="20"/>
        </w:rPr>
      </w:pPr>
      <w:r w:rsidRPr="00045CD7">
        <w:rPr>
          <w:sz w:val="20"/>
          <w:szCs w:val="20"/>
        </w:rPr>
        <w:t xml:space="preserve">Mumford, E. (1983). </w:t>
      </w:r>
      <w:r w:rsidRPr="00045CD7">
        <w:rPr>
          <w:i/>
          <w:iCs/>
          <w:sz w:val="20"/>
          <w:szCs w:val="20"/>
        </w:rPr>
        <w:t>Designing human systems for new technology: the ETHICS method</w:t>
      </w:r>
      <w:r w:rsidRPr="00045CD7">
        <w:rPr>
          <w:sz w:val="20"/>
          <w:szCs w:val="20"/>
        </w:rPr>
        <w:t>. Manchester Business School Manchester.</w:t>
      </w:r>
    </w:p>
    <w:p w:rsidR="00045CD7" w:rsidRPr="00045CD7" w:rsidRDefault="00045CD7" w:rsidP="00045CD7">
      <w:pPr>
        <w:spacing w:line="360" w:lineRule="auto"/>
        <w:ind w:left="426" w:hanging="426"/>
        <w:rPr>
          <w:sz w:val="20"/>
          <w:szCs w:val="20"/>
        </w:rPr>
      </w:pPr>
      <w:r w:rsidRPr="00045CD7">
        <w:rPr>
          <w:sz w:val="20"/>
          <w:szCs w:val="20"/>
        </w:rPr>
        <w:t xml:space="preserve">Norman, D. A. (1990). </w:t>
      </w:r>
      <w:r w:rsidRPr="00045CD7">
        <w:rPr>
          <w:i/>
          <w:iCs/>
          <w:sz w:val="20"/>
          <w:szCs w:val="20"/>
        </w:rPr>
        <w:t>The design of everyday things</w:t>
      </w:r>
      <w:r w:rsidRPr="00045CD7">
        <w:rPr>
          <w:sz w:val="20"/>
          <w:szCs w:val="20"/>
        </w:rPr>
        <w:t>. New York: Doubleday.</w:t>
      </w:r>
    </w:p>
    <w:p w:rsidR="00045CD7" w:rsidRPr="00045CD7" w:rsidRDefault="00045CD7" w:rsidP="00045CD7">
      <w:pPr>
        <w:spacing w:line="360" w:lineRule="auto"/>
        <w:ind w:left="426" w:hanging="426"/>
        <w:rPr>
          <w:sz w:val="20"/>
          <w:szCs w:val="20"/>
        </w:rPr>
      </w:pPr>
      <w:r w:rsidRPr="00045CD7">
        <w:rPr>
          <w:sz w:val="20"/>
          <w:szCs w:val="20"/>
        </w:rPr>
        <w:t xml:space="preserve">Norman, D. A., &amp; Draper, S. W. (1986). </w:t>
      </w:r>
      <w:r w:rsidRPr="00045CD7">
        <w:rPr>
          <w:i/>
          <w:iCs/>
          <w:sz w:val="20"/>
          <w:szCs w:val="20"/>
        </w:rPr>
        <w:t>User Centered System Design: New Perspectives on Human-computer Interaction</w:t>
      </w:r>
      <w:r w:rsidRPr="00045CD7">
        <w:rPr>
          <w:sz w:val="20"/>
          <w:szCs w:val="20"/>
        </w:rPr>
        <w:t xml:space="preserve"> (1st ed.). CRC Press.</w:t>
      </w:r>
    </w:p>
    <w:p w:rsidR="00045CD7" w:rsidRPr="00045CD7" w:rsidRDefault="00045CD7" w:rsidP="00045CD7">
      <w:pPr>
        <w:spacing w:line="360" w:lineRule="auto"/>
        <w:ind w:left="426" w:hanging="426"/>
        <w:rPr>
          <w:sz w:val="20"/>
          <w:szCs w:val="20"/>
        </w:rPr>
      </w:pPr>
      <w:r w:rsidRPr="00045CD7">
        <w:rPr>
          <w:sz w:val="20"/>
          <w:szCs w:val="20"/>
        </w:rPr>
        <w:t xml:space="preserve">Redström, J. (2006). Towards user design? On the shift from object to user as the subject of design. </w:t>
      </w:r>
      <w:r w:rsidRPr="00045CD7">
        <w:rPr>
          <w:i/>
          <w:iCs/>
          <w:sz w:val="20"/>
          <w:szCs w:val="20"/>
        </w:rPr>
        <w:t>Design Studies</w:t>
      </w:r>
      <w:r w:rsidRPr="00045CD7">
        <w:rPr>
          <w:sz w:val="20"/>
          <w:szCs w:val="20"/>
        </w:rPr>
        <w:t xml:space="preserve">, </w:t>
      </w:r>
      <w:r w:rsidRPr="00045CD7">
        <w:rPr>
          <w:i/>
          <w:iCs/>
          <w:sz w:val="20"/>
          <w:szCs w:val="20"/>
        </w:rPr>
        <w:t>27</w:t>
      </w:r>
      <w:r w:rsidRPr="00045CD7">
        <w:rPr>
          <w:sz w:val="20"/>
          <w:szCs w:val="20"/>
        </w:rPr>
        <w:t>(2), 123–139.</w:t>
      </w:r>
    </w:p>
    <w:p w:rsidR="00045CD7" w:rsidRPr="00045CD7" w:rsidRDefault="00045CD7" w:rsidP="00045CD7">
      <w:pPr>
        <w:spacing w:line="360" w:lineRule="auto"/>
        <w:ind w:left="426" w:hanging="426"/>
        <w:rPr>
          <w:sz w:val="20"/>
          <w:szCs w:val="20"/>
        </w:rPr>
      </w:pPr>
      <w:r w:rsidRPr="00045CD7">
        <w:rPr>
          <w:sz w:val="20"/>
          <w:szCs w:val="20"/>
        </w:rPr>
        <w:t xml:space="preserve">Redström, J. (2008). RE: Definitions of use. </w:t>
      </w:r>
      <w:r w:rsidRPr="00045CD7">
        <w:rPr>
          <w:i/>
          <w:iCs/>
          <w:sz w:val="20"/>
          <w:szCs w:val="20"/>
        </w:rPr>
        <w:t>Design Studies</w:t>
      </w:r>
      <w:r w:rsidRPr="00045CD7">
        <w:rPr>
          <w:sz w:val="20"/>
          <w:szCs w:val="20"/>
        </w:rPr>
        <w:t xml:space="preserve">, </w:t>
      </w:r>
      <w:r w:rsidRPr="00045CD7">
        <w:rPr>
          <w:i/>
          <w:iCs/>
          <w:sz w:val="20"/>
          <w:szCs w:val="20"/>
        </w:rPr>
        <w:t>29</w:t>
      </w:r>
      <w:r w:rsidRPr="00045CD7">
        <w:rPr>
          <w:sz w:val="20"/>
          <w:szCs w:val="20"/>
        </w:rPr>
        <w:t>(4), 410–423.</w:t>
      </w:r>
    </w:p>
    <w:p w:rsidR="00045CD7" w:rsidRPr="00045CD7" w:rsidRDefault="00045CD7" w:rsidP="00045CD7">
      <w:pPr>
        <w:spacing w:line="360" w:lineRule="auto"/>
        <w:ind w:left="426" w:hanging="426"/>
        <w:rPr>
          <w:sz w:val="20"/>
          <w:szCs w:val="20"/>
        </w:rPr>
      </w:pPr>
      <w:r w:rsidRPr="00045CD7">
        <w:rPr>
          <w:sz w:val="20"/>
          <w:szCs w:val="20"/>
        </w:rPr>
        <w:t xml:space="preserve">Schneider, M. L., Arble, F. B., Olson, N., &amp; Wolff, D. (1980). An overview of ergonomic considerations in computer systems. In </w:t>
      </w:r>
      <w:r w:rsidRPr="00045CD7">
        <w:rPr>
          <w:i/>
          <w:iCs/>
          <w:sz w:val="20"/>
          <w:szCs w:val="20"/>
        </w:rPr>
        <w:t>Proceedings of the seventeenth annual computer personnel research conference</w:t>
      </w:r>
      <w:r w:rsidRPr="00045CD7">
        <w:rPr>
          <w:sz w:val="20"/>
          <w:szCs w:val="20"/>
        </w:rPr>
        <w:t xml:space="preserve"> (pp. 116–124). New York, NY, USA: ACM.</w:t>
      </w:r>
    </w:p>
    <w:p w:rsidR="00045CD7" w:rsidRPr="00045CD7" w:rsidRDefault="00045CD7" w:rsidP="00045CD7">
      <w:pPr>
        <w:spacing w:line="360" w:lineRule="auto"/>
        <w:ind w:left="426" w:hanging="426"/>
        <w:rPr>
          <w:sz w:val="20"/>
          <w:szCs w:val="20"/>
        </w:rPr>
      </w:pPr>
      <w:r w:rsidRPr="00045CD7">
        <w:rPr>
          <w:sz w:val="20"/>
          <w:szCs w:val="20"/>
        </w:rPr>
        <w:t xml:space="preserve">Schön, D. A. (1983). </w:t>
      </w:r>
      <w:r w:rsidRPr="00045CD7">
        <w:rPr>
          <w:i/>
          <w:iCs/>
          <w:sz w:val="20"/>
          <w:szCs w:val="20"/>
        </w:rPr>
        <w:t>The reflective practitioner: how professionals think in action</w:t>
      </w:r>
      <w:r w:rsidRPr="00045CD7">
        <w:rPr>
          <w:sz w:val="20"/>
          <w:szCs w:val="20"/>
        </w:rPr>
        <w:t>. New York: Basic Books.</w:t>
      </w:r>
    </w:p>
    <w:p w:rsidR="00045CD7" w:rsidRPr="00045CD7" w:rsidRDefault="00045CD7" w:rsidP="00045CD7">
      <w:pPr>
        <w:spacing w:line="360" w:lineRule="auto"/>
        <w:ind w:left="426" w:hanging="426"/>
        <w:rPr>
          <w:sz w:val="20"/>
          <w:szCs w:val="20"/>
        </w:rPr>
      </w:pPr>
      <w:r w:rsidRPr="00045CD7">
        <w:rPr>
          <w:sz w:val="20"/>
          <w:szCs w:val="20"/>
        </w:rPr>
        <w:t xml:space="preserve">Sengers, P., &amp; Gaver, B. (2006). Staying open to interpretation: engaging multiple meanings in design and evaluation. In </w:t>
      </w:r>
      <w:r w:rsidRPr="00045CD7">
        <w:rPr>
          <w:i/>
          <w:iCs/>
          <w:sz w:val="20"/>
          <w:szCs w:val="20"/>
        </w:rPr>
        <w:t>Proceedings of the 6th conference on Designing Interactive systems</w:t>
      </w:r>
      <w:r w:rsidRPr="00045CD7">
        <w:rPr>
          <w:sz w:val="20"/>
          <w:szCs w:val="20"/>
        </w:rPr>
        <w:t xml:space="preserve"> (pp. 99–108).</w:t>
      </w:r>
    </w:p>
    <w:p w:rsidR="00045CD7" w:rsidRPr="00045CD7" w:rsidRDefault="00045CD7" w:rsidP="00045CD7">
      <w:pPr>
        <w:spacing w:line="360" w:lineRule="auto"/>
        <w:ind w:left="426" w:hanging="426"/>
        <w:rPr>
          <w:sz w:val="20"/>
          <w:szCs w:val="20"/>
        </w:rPr>
      </w:pPr>
      <w:r w:rsidRPr="00045CD7">
        <w:rPr>
          <w:sz w:val="20"/>
          <w:szCs w:val="20"/>
        </w:rPr>
        <w:t xml:space="preserve">Sharrock, W. W., &amp; Anderson, R. J. (1994). The user as a scenic feature of the design space. </w:t>
      </w:r>
      <w:r w:rsidRPr="00045CD7">
        <w:rPr>
          <w:i/>
          <w:iCs/>
          <w:sz w:val="20"/>
          <w:szCs w:val="20"/>
        </w:rPr>
        <w:t>Design Studies</w:t>
      </w:r>
      <w:r w:rsidRPr="00045CD7">
        <w:rPr>
          <w:sz w:val="20"/>
          <w:szCs w:val="20"/>
        </w:rPr>
        <w:t xml:space="preserve">, </w:t>
      </w:r>
      <w:r w:rsidRPr="00045CD7">
        <w:rPr>
          <w:i/>
          <w:iCs/>
          <w:sz w:val="20"/>
          <w:szCs w:val="20"/>
        </w:rPr>
        <w:t>15</w:t>
      </w:r>
      <w:r w:rsidRPr="00045CD7">
        <w:rPr>
          <w:sz w:val="20"/>
          <w:szCs w:val="20"/>
        </w:rPr>
        <w:t>(1), 5–18.</w:t>
      </w:r>
    </w:p>
    <w:p w:rsidR="00045CD7" w:rsidRPr="00045CD7" w:rsidRDefault="00045CD7" w:rsidP="00045CD7">
      <w:pPr>
        <w:spacing w:line="360" w:lineRule="auto"/>
        <w:ind w:left="426" w:hanging="426"/>
        <w:rPr>
          <w:sz w:val="20"/>
          <w:szCs w:val="20"/>
        </w:rPr>
      </w:pPr>
      <w:r w:rsidRPr="00045CD7">
        <w:rPr>
          <w:sz w:val="20"/>
          <w:szCs w:val="20"/>
        </w:rPr>
        <w:t xml:space="preserve">Simon, H. A. (1981). </w:t>
      </w:r>
      <w:r w:rsidRPr="00045CD7">
        <w:rPr>
          <w:i/>
          <w:iCs/>
          <w:sz w:val="20"/>
          <w:szCs w:val="20"/>
        </w:rPr>
        <w:t>The sciences of the artificial</w:t>
      </w:r>
      <w:r w:rsidRPr="00045CD7">
        <w:rPr>
          <w:sz w:val="20"/>
          <w:szCs w:val="20"/>
        </w:rPr>
        <w:t xml:space="preserve"> (Vol. 2d , rev. and enl.). Cambridge: MIT Press.</w:t>
      </w:r>
    </w:p>
    <w:p w:rsidR="00045CD7" w:rsidRPr="00045CD7" w:rsidRDefault="00045CD7" w:rsidP="00045CD7">
      <w:pPr>
        <w:spacing w:line="360" w:lineRule="auto"/>
        <w:ind w:left="426" w:hanging="426"/>
        <w:rPr>
          <w:sz w:val="20"/>
          <w:szCs w:val="20"/>
        </w:rPr>
      </w:pPr>
      <w:r w:rsidRPr="00045CD7">
        <w:rPr>
          <w:sz w:val="20"/>
          <w:szCs w:val="20"/>
        </w:rPr>
        <w:t xml:space="preserve">Suchman, L. (2006). </w:t>
      </w:r>
      <w:r w:rsidRPr="00045CD7">
        <w:rPr>
          <w:i/>
          <w:iCs/>
          <w:sz w:val="20"/>
          <w:szCs w:val="20"/>
        </w:rPr>
        <w:t>Human-machine reconfigurations: Plans and situated actions</w:t>
      </w:r>
      <w:r w:rsidRPr="00045CD7">
        <w:rPr>
          <w:sz w:val="20"/>
          <w:szCs w:val="20"/>
        </w:rPr>
        <w:t>. Cambridge University Press.</w:t>
      </w:r>
    </w:p>
    <w:p w:rsidR="00045CD7" w:rsidRPr="00045CD7" w:rsidRDefault="00045CD7" w:rsidP="00045CD7">
      <w:pPr>
        <w:spacing w:line="360" w:lineRule="auto"/>
        <w:ind w:left="426" w:hanging="426"/>
        <w:rPr>
          <w:sz w:val="20"/>
          <w:szCs w:val="20"/>
        </w:rPr>
      </w:pPr>
      <w:r w:rsidRPr="00045CD7">
        <w:rPr>
          <w:sz w:val="20"/>
          <w:szCs w:val="20"/>
        </w:rPr>
        <w:t xml:space="preserve">Tuomi, I. (2005). Beyond user-centric models of product creation. In </w:t>
      </w:r>
      <w:r w:rsidRPr="00045CD7">
        <w:rPr>
          <w:i/>
          <w:iCs/>
          <w:sz w:val="20"/>
          <w:szCs w:val="20"/>
        </w:rPr>
        <w:t>Everyday Innovators</w:t>
      </w:r>
      <w:r w:rsidRPr="00045CD7">
        <w:rPr>
          <w:sz w:val="20"/>
          <w:szCs w:val="20"/>
        </w:rPr>
        <w:t xml:space="preserve"> (pp. 21–38). Springer.</w:t>
      </w:r>
    </w:p>
    <w:p w:rsidR="00045CD7" w:rsidRPr="00045CD7" w:rsidRDefault="00045CD7" w:rsidP="00045CD7">
      <w:pPr>
        <w:spacing w:line="360" w:lineRule="auto"/>
        <w:ind w:left="426" w:hanging="426"/>
        <w:rPr>
          <w:sz w:val="20"/>
          <w:szCs w:val="20"/>
        </w:rPr>
      </w:pPr>
      <w:r w:rsidRPr="00045CD7">
        <w:rPr>
          <w:sz w:val="20"/>
          <w:szCs w:val="20"/>
        </w:rPr>
        <w:t xml:space="preserve">Wasson, C. (2000). Ethnography in the field of design. </w:t>
      </w:r>
      <w:r w:rsidRPr="00045CD7">
        <w:rPr>
          <w:i/>
          <w:iCs/>
          <w:sz w:val="20"/>
          <w:szCs w:val="20"/>
        </w:rPr>
        <w:t>Human Organization</w:t>
      </w:r>
      <w:r w:rsidRPr="00045CD7">
        <w:rPr>
          <w:sz w:val="20"/>
          <w:szCs w:val="20"/>
        </w:rPr>
        <w:t xml:space="preserve">, </w:t>
      </w:r>
      <w:r w:rsidRPr="00045CD7">
        <w:rPr>
          <w:i/>
          <w:iCs/>
          <w:sz w:val="20"/>
          <w:szCs w:val="20"/>
        </w:rPr>
        <w:t>59</w:t>
      </w:r>
      <w:r w:rsidRPr="00045CD7">
        <w:rPr>
          <w:sz w:val="20"/>
          <w:szCs w:val="20"/>
        </w:rPr>
        <w:t>(4), 377–388.</w:t>
      </w:r>
    </w:p>
    <w:p w:rsidR="00045CD7" w:rsidRPr="00045CD7" w:rsidRDefault="00045CD7" w:rsidP="00045CD7">
      <w:pPr>
        <w:spacing w:line="360" w:lineRule="auto"/>
        <w:ind w:left="426" w:hanging="426"/>
        <w:rPr>
          <w:sz w:val="20"/>
          <w:szCs w:val="20"/>
        </w:rPr>
      </w:pPr>
      <w:r w:rsidRPr="00045CD7">
        <w:rPr>
          <w:sz w:val="20"/>
          <w:szCs w:val="20"/>
        </w:rPr>
        <w:t xml:space="preserve">Wilkie, A. (2011). Regimes of Design, Logics of Users. </w:t>
      </w:r>
      <w:r w:rsidRPr="00045CD7">
        <w:rPr>
          <w:i/>
          <w:iCs/>
          <w:sz w:val="20"/>
          <w:szCs w:val="20"/>
        </w:rPr>
        <w:t>Athenea Digital</w:t>
      </w:r>
      <w:r w:rsidRPr="00045CD7">
        <w:rPr>
          <w:sz w:val="20"/>
          <w:szCs w:val="20"/>
        </w:rPr>
        <w:t xml:space="preserve">, </w:t>
      </w:r>
      <w:r w:rsidRPr="00045CD7">
        <w:rPr>
          <w:i/>
          <w:iCs/>
          <w:sz w:val="20"/>
          <w:szCs w:val="20"/>
        </w:rPr>
        <w:t>11</w:t>
      </w:r>
      <w:r w:rsidRPr="00045CD7">
        <w:rPr>
          <w:sz w:val="20"/>
          <w:szCs w:val="20"/>
        </w:rPr>
        <w:t>(1), 317–334.</w:t>
      </w:r>
    </w:p>
    <w:p w:rsidR="00045CD7" w:rsidRPr="00045CD7" w:rsidRDefault="00045CD7" w:rsidP="00045CD7">
      <w:pPr>
        <w:spacing w:line="360" w:lineRule="auto"/>
        <w:ind w:left="426" w:hanging="426"/>
        <w:rPr>
          <w:sz w:val="20"/>
          <w:szCs w:val="20"/>
        </w:rPr>
      </w:pPr>
      <w:r w:rsidRPr="00045CD7">
        <w:rPr>
          <w:sz w:val="20"/>
          <w:szCs w:val="20"/>
        </w:rPr>
        <w:t xml:space="preserve">Wilkie, A., &amp; Michael, M. (2009). Expectation and Mobilisation Enacting Future Users. </w:t>
      </w:r>
      <w:r w:rsidRPr="00045CD7">
        <w:rPr>
          <w:i/>
          <w:iCs/>
          <w:sz w:val="20"/>
          <w:szCs w:val="20"/>
        </w:rPr>
        <w:t>Science, Technology &amp; Human Values</w:t>
      </w:r>
      <w:r w:rsidRPr="00045CD7">
        <w:rPr>
          <w:sz w:val="20"/>
          <w:szCs w:val="20"/>
        </w:rPr>
        <w:t xml:space="preserve">, </w:t>
      </w:r>
      <w:r w:rsidRPr="00045CD7">
        <w:rPr>
          <w:i/>
          <w:iCs/>
          <w:sz w:val="20"/>
          <w:szCs w:val="20"/>
        </w:rPr>
        <w:t>34</w:t>
      </w:r>
      <w:r w:rsidRPr="00045CD7">
        <w:rPr>
          <w:sz w:val="20"/>
          <w:szCs w:val="20"/>
        </w:rPr>
        <w:t>(4), 502–522.</w:t>
      </w:r>
    </w:p>
    <w:p w:rsidR="00045CD7" w:rsidRPr="00045CD7" w:rsidRDefault="00045CD7" w:rsidP="00045CD7">
      <w:pPr>
        <w:spacing w:line="360" w:lineRule="auto"/>
        <w:ind w:left="426" w:hanging="426"/>
        <w:rPr>
          <w:sz w:val="20"/>
          <w:szCs w:val="20"/>
        </w:rPr>
      </w:pPr>
      <w:r w:rsidRPr="00045CD7">
        <w:rPr>
          <w:sz w:val="20"/>
          <w:szCs w:val="20"/>
        </w:rPr>
        <w:t xml:space="preserve">Woodhouse, E., &amp; Patton, J. W. (2004). Design by society: science and technology studies and the social shaping of design. </w:t>
      </w:r>
      <w:r w:rsidRPr="00045CD7">
        <w:rPr>
          <w:i/>
          <w:iCs/>
          <w:sz w:val="20"/>
          <w:szCs w:val="20"/>
        </w:rPr>
        <w:t>Design Issues</w:t>
      </w:r>
      <w:r w:rsidRPr="00045CD7">
        <w:rPr>
          <w:sz w:val="20"/>
          <w:szCs w:val="20"/>
        </w:rPr>
        <w:t xml:space="preserve">, </w:t>
      </w:r>
      <w:r w:rsidRPr="00045CD7">
        <w:rPr>
          <w:i/>
          <w:iCs/>
          <w:sz w:val="20"/>
          <w:szCs w:val="20"/>
        </w:rPr>
        <w:t>20</w:t>
      </w:r>
      <w:r w:rsidRPr="00045CD7">
        <w:rPr>
          <w:sz w:val="20"/>
          <w:szCs w:val="20"/>
        </w:rPr>
        <w:t>(3), 1–12.</w:t>
      </w:r>
    </w:p>
    <w:p w:rsidR="00084E37" w:rsidRDefault="00084E37" w:rsidP="00C96883">
      <w:pPr>
        <w:spacing w:line="360" w:lineRule="auto"/>
      </w:pPr>
    </w:p>
    <w:p w:rsidR="001C7CD5" w:rsidRPr="00F94721" w:rsidRDefault="001C7CD5" w:rsidP="00C96883">
      <w:pPr>
        <w:spacing w:line="360" w:lineRule="auto"/>
      </w:pPr>
      <w:r>
        <w:t>Endnotes</w:t>
      </w:r>
    </w:p>
    <w:sectPr w:rsidR="001C7CD5" w:rsidRPr="00F94721" w:rsidSect="00FB56BE">
      <w:pgSz w:w="11900" w:h="16840"/>
      <w:pgMar w:top="1440" w:right="1800" w:bottom="1440" w:left="180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A1" w:rsidRDefault="00F11FA1" w:rsidP="000740B9">
      <w:r>
        <w:separator/>
      </w:r>
    </w:p>
  </w:endnote>
  <w:endnote w:type="continuationSeparator" w:id="0">
    <w:p w:rsidR="00F11FA1" w:rsidRDefault="00F11FA1" w:rsidP="000740B9">
      <w:r>
        <w:continuationSeparator/>
      </w:r>
    </w:p>
  </w:endnote>
  <w:endnote w:id="1">
    <w:p w:rsidR="00F11FA1" w:rsidRPr="008B7A3C" w:rsidRDefault="00F11FA1">
      <w:pPr>
        <w:pStyle w:val="EndnoteText"/>
        <w:rPr>
          <w:sz w:val="20"/>
          <w:szCs w:val="20"/>
          <w:lang w:val="en-US"/>
        </w:rPr>
      </w:pPr>
      <w:r w:rsidRPr="008B7A3C">
        <w:rPr>
          <w:rStyle w:val="EndnoteReference"/>
          <w:sz w:val="20"/>
          <w:szCs w:val="20"/>
        </w:rPr>
        <w:endnoteRef/>
      </w:r>
      <w:r w:rsidRPr="008B7A3C">
        <w:rPr>
          <w:sz w:val="20"/>
          <w:szCs w:val="20"/>
        </w:rPr>
        <w:t xml:space="preserve"> This is exemplified, for instance, in how industrial design research </w:t>
      </w:r>
      <w:r>
        <w:rPr>
          <w:sz w:val="20"/>
          <w:szCs w:val="20"/>
        </w:rPr>
        <w:t>may treat</w:t>
      </w:r>
      <w:r w:rsidRPr="008B7A3C">
        <w:rPr>
          <w:sz w:val="20"/>
          <w:szCs w:val="20"/>
        </w:rPr>
        <w:t xml:space="preserve"> its objects of design as aesthetic pieces,</w:t>
      </w:r>
      <w:r>
        <w:rPr>
          <w:sz w:val="20"/>
          <w:szCs w:val="20"/>
        </w:rPr>
        <w:t xml:space="preserve"> where</w:t>
      </w:r>
      <w:r w:rsidRPr="008B7A3C">
        <w:rPr>
          <w:sz w:val="20"/>
          <w:szCs w:val="20"/>
        </w:rPr>
        <w:t xml:space="preserve"> judgments of industrial design quality are made in terms of the visual impression that a product makes </w:t>
      </w:r>
      <w:r>
        <w:rPr>
          <w:sz w:val="20"/>
          <w:szCs w:val="20"/>
        </w:rPr>
        <w:t xml:space="preserve">on potential consumers. </w:t>
      </w:r>
      <w:r w:rsidRPr="00045CD7">
        <w:rPr>
          <w:sz w:val="20"/>
          <w:szCs w:val="20"/>
        </w:rPr>
        <w:t>Hekkert et al.</w:t>
      </w:r>
      <w:r>
        <w:rPr>
          <w:sz w:val="20"/>
          <w:szCs w:val="20"/>
        </w:rPr>
        <w:t xml:space="preserve"> (2003)</w:t>
      </w:r>
      <w:r w:rsidRPr="008B7A3C">
        <w:rPr>
          <w:sz w:val="20"/>
          <w:szCs w:val="20"/>
        </w:rPr>
        <w:t xml:space="preserve"> </w:t>
      </w:r>
      <w:r>
        <w:rPr>
          <w:sz w:val="20"/>
          <w:szCs w:val="20"/>
        </w:rPr>
        <w:t xml:space="preserve">is </w:t>
      </w:r>
      <w:r w:rsidRPr="008B7A3C">
        <w:rPr>
          <w:sz w:val="20"/>
          <w:szCs w:val="20"/>
        </w:rPr>
        <w:t xml:space="preserve">representative. </w:t>
      </w:r>
    </w:p>
  </w:endnote>
  <w:endnote w:id="2">
    <w:p w:rsidR="00F11FA1" w:rsidRPr="00153943" w:rsidRDefault="00F11FA1">
      <w:pPr>
        <w:pStyle w:val="EndnoteText"/>
        <w:rPr>
          <w:sz w:val="20"/>
          <w:szCs w:val="20"/>
          <w:lang w:val="en-US"/>
        </w:rPr>
      </w:pPr>
      <w:r w:rsidRPr="00153943">
        <w:rPr>
          <w:rStyle w:val="EndnoteReference"/>
          <w:sz w:val="20"/>
          <w:szCs w:val="20"/>
        </w:rPr>
        <w:endnoteRef/>
      </w:r>
      <w:r w:rsidRPr="00153943">
        <w:rPr>
          <w:sz w:val="20"/>
          <w:szCs w:val="20"/>
        </w:rPr>
        <w:t xml:space="preserve">  </w:t>
      </w:r>
      <w:r w:rsidRPr="00153943">
        <w:rPr>
          <w:sz w:val="20"/>
          <w:szCs w:val="20"/>
          <w:lang w:val="en-US"/>
        </w:rPr>
        <w:t xml:space="preserve">Redström (2006, 2008) mobilises a fascinating set of examples of this, including the unanticipated use of the turntable as a musical instrument by hip-hop DJs, or the use of urban handrails as </w:t>
      </w:r>
      <w:r>
        <w:rPr>
          <w:sz w:val="20"/>
          <w:szCs w:val="20"/>
          <w:lang w:val="en-US"/>
        </w:rPr>
        <w:t>furniture for</w:t>
      </w:r>
      <w:r w:rsidRPr="00153943">
        <w:rPr>
          <w:sz w:val="20"/>
          <w:szCs w:val="20"/>
          <w:lang w:val="en-US"/>
        </w:rPr>
        <w:t xml:space="preserve"> </w:t>
      </w:r>
      <w:r>
        <w:rPr>
          <w:sz w:val="20"/>
          <w:szCs w:val="20"/>
          <w:lang w:val="en-US"/>
        </w:rPr>
        <w:t xml:space="preserve">the performance of </w:t>
      </w:r>
      <w:r w:rsidRPr="00153943">
        <w:rPr>
          <w:sz w:val="20"/>
          <w:szCs w:val="20"/>
          <w:lang w:val="en-US"/>
        </w:rPr>
        <w:t>skateboarding stunts.</w:t>
      </w:r>
    </w:p>
  </w:endnote>
  <w:endnote w:id="3">
    <w:p w:rsidR="00F11FA1" w:rsidRPr="001C7CD5" w:rsidRDefault="00F11FA1">
      <w:pPr>
        <w:pStyle w:val="EndnoteText"/>
        <w:rPr>
          <w:sz w:val="20"/>
          <w:szCs w:val="20"/>
          <w:lang w:val="en-US"/>
        </w:rPr>
      </w:pPr>
      <w:r w:rsidRPr="001C7CD5">
        <w:rPr>
          <w:rStyle w:val="EndnoteReference"/>
          <w:sz w:val="20"/>
          <w:szCs w:val="20"/>
        </w:rPr>
        <w:endnoteRef/>
      </w:r>
      <w:r w:rsidRPr="001C7CD5">
        <w:rPr>
          <w:sz w:val="20"/>
          <w:szCs w:val="20"/>
        </w:rPr>
        <w:t xml:space="preserve"> Contemporaneously, </w:t>
      </w:r>
      <w:r>
        <w:rPr>
          <w:sz w:val="20"/>
          <w:szCs w:val="20"/>
        </w:rPr>
        <w:t>the articulation of these ideas have</w:t>
      </w:r>
      <w:r w:rsidRPr="001C7CD5">
        <w:rPr>
          <w:sz w:val="20"/>
          <w:szCs w:val="20"/>
        </w:rPr>
        <w:t xml:space="preserve"> </w:t>
      </w:r>
      <w:r>
        <w:rPr>
          <w:sz w:val="20"/>
          <w:szCs w:val="20"/>
        </w:rPr>
        <w:t xml:space="preserve">narrowly preceded </w:t>
      </w:r>
      <w:r w:rsidRPr="001C7CD5">
        <w:rPr>
          <w:sz w:val="20"/>
          <w:szCs w:val="20"/>
        </w:rPr>
        <w:t>the emergence of global smartphone platforms that have demonstrated the potential of leaving the use of an artefact open (to a degree at least) to end users, who have the possibility of configuring their own range of functions for the artefact (within the constraints of</w:t>
      </w:r>
      <w:r>
        <w:rPr>
          <w:sz w:val="20"/>
          <w:szCs w:val="20"/>
        </w:rPr>
        <w:t xml:space="preserve"> the pairing of its hardware, operating system and applications</w:t>
      </w:r>
      <w:r w:rsidRPr="001C7CD5">
        <w:rPr>
          <w:sz w:val="20"/>
          <w:szCs w:val="20"/>
        </w:rPr>
        <w:t>). Simultaneously, this has opened the possibility for almost anyone to become a developer—the openness of Google’s Android Open Source Project and the availability of Apple’s Xcode development kit for iOS are movements in this general design direction</w:t>
      </w:r>
      <w:r>
        <w:rPr>
          <w:sz w:val="20"/>
          <w:szCs w:val="20"/>
        </w:rPr>
        <w:t xml:space="preserve">, in concert with the widespread availability of online programming learning resources, user communities and tutorials. The principal point to be made </w:t>
      </w:r>
      <w:r w:rsidRPr="001C7CD5">
        <w:rPr>
          <w:sz w:val="20"/>
          <w:szCs w:val="20"/>
        </w:rPr>
        <w:t xml:space="preserve">is the radical degree to which the multifarious ends that </w:t>
      </w:r>
      <w:r>
        <w:rPr>
          <w:sz w:val="20"/>
          <w:szCs w:val="20"/>
        </w:rPr>
        <w:t xml:space="preserve">smartphones are now employed is </w:t>
      </w:r>
      <w:r w:rsidRPr="001C7CD5">
        <w:rPr>
          <w:sz w:val="20"/>
          <w:szCs w:val="20"/>
        </w:rPr>
        <w:t xml:space="preserve">not constrained by the imaginations of the designers of the platforms that have allowed these subsequent redeployments, nor </w:t>
      </w:r>
      <w:r>
        <w:rPr>
          <w:sz w:val="20"/>
          <w:szCs w:val="20"/>
        </w:rPr>
        <w:t xml:space="preserve">is it </w:t>
      </w:r>
      <w:r w:rsidRPr="001C7CD5">
        <w:rPr>
          <w:sz w:val="20"/>
          <w:szCs w:val="20"/>
        </w:rPr>
        <w:t xml:space="preserve">constrained by users’ current practices with these devices. </w:t>
      </w:r>
    </w:p>
  </w:endnote>
  <w:endnote w:id="4">
    <w:p w:rsidR="00F11FA1" w:rsidRPr="00E13285" w:rsidRDefault="00F11FA1" w:rsidP="00E13285">
      <w:pPr>
        <w:rPr>
          <w:sz w:val="20"/>
          <w:szCs w:val="20"/>
        </w:rPr>
      </w:pPr>
      <w:r w:rsidRPr="00E13285">
        <w:rPr>
          <w:rStyle w:val="EndnoteReference"/>
          <w:sz w:val="20"/>
          <w:szCs w:val="20"/>
        </w:rPr>
        <w:endnoteRef/>
      </w:r>
      <w:r w:rsidRPr="00E13285">
        <w:rPr>
          <w:sz w:val="20"/>
          <w:szCs w:val="20"/>
        </w:rPr>
        <w:t xml:space="preserve"> Norman </w:t>
      </w:r>
      <w:r>
        <w:rPr>
          <w:sz w:val="20"/>
          <w:szCs w:val="20"/>
        </w:rPr>
        <w:t xml:space="preserve">(1990) </w:t>
      </w:r>
      <w:r w:rsidRPr="00E13285">
        <w:rPr>
          <w:sz w:val="20"/>
          <w:szCs w:val="20"/>
        </w:rPr>
        <w:t>essentially identifies usability as the match between the designers’ and users’ mental models of the designed system. In this view, a system is successful to the extent that designers are able to communicate</w:t>
      </w:r>
      <w:r w:rsidRPr="008B7A3C">
        <w:rPr>
          <w:sz w:val="20"/>
          <w:szCs w:val="20"/>
        </w:rPr>
        <w:t xml:space="preserve"> </w:t>
      </w:r>
      <w:r w:rsidRPr="00E13285">
        <w:rPr>
          <w:sz w:val="20"/>
          <w:szCs w:val="20"/>
        </w:rPr>
        <w:t>to the user, through the behaviour of the system</w:t>
      </w:r>
      <w:r w:rsidRPr="00E13285">
        <w:rPr>
          <w:i/>
          <w:sz w:val="20"/>
          <w:szCs w:val="20"/>
        </w:rPr>
        <w:t>,</w:t>
      </w:r>
      <w:r w:rsidRPr="00E13285">
        <w:rPr>
          <w:sz w:val="20"/>
          <w:szCs w:val="20"/>
        </w:rPr>
        <w:t xml:space="preserve"> a correct understanding of how the system actually works</w:t>
      </w:r>
      <w:r>
        <w:rPr>
          <w:sz w:val="20"/>
          <w:szCs w:val="20"/>
        </w:rPr>
        <w:t>.</w:t>
      </w:r>
    </w:p>
  </w:endnote>
  <w:endnote w:id="5">
    <w:p w:rsidR="00F11FA1" w:rsidRPr="001C7CD5" w:rsidRDefault="00F11FA1">
      <w:pPr>
        <w:pStyle w:val="EndnoteText"/>
        <w:rPr>
          <w:sz w:val="20"/>
          <w:szCs w:val="20"/>
          <w:lang w:val="en-US"/>
        </w:rPr>
      </w:pPr>
      <w:r w:rsidRPr="001C7CD5">
        <w:rPr>
          <w:rStyle w:val="EndnoteReference"/>
          <w:sz w:val="20"/>
          <w:szCs w:val="20"/>
        </w:rPr>
        <w:endnoteRef/>
      </w:r>
      <w:r w:rsidRPr="001C7CD5">
        <w:rPr>
          <w:sz w:val="20"/>
          <w:szCs w:val="20"/>
        </w:rPr>
        <w:t xml:space="preserve"> </w:t>
      </w:r>
      <w:r w:rsidRPr="001C7CD5">
        <w:rPr>
          <w:sz w:val="20"/>
          <w:szCs w:val="20"/>
          <w:lang w:val="en-US"/>
        </w:rPr>
        <w:t xml:space="preserve">We are aware of other discussions of use and users; Lloyd (2002) </w:t>
      </w:r>
      <w:r>
        <w:rPr>
          <w:sz w:val="20"/>
          <w:szCs w:val="20"/>
          <w:lang w:val="en-US"/>
        </w:rPr>
        <w:t xml:space="preserve">presents a </w:t>
      </w:r>
      <w:r w:rsidRPr="001C7CD5">
        <w:rPr>
          <w:sz w:val="20"/>
          <w:szCs w:val="20"/>
          <w:lang w:val="en-US"/>
        </w:rPr>
        <w:t>discursive critique of</w:t>
      </w:r>
      <w:r>
        <w:rPr>
          <w:sz w:val="20"/>
          <w:szCs w:val="20"/>
          <w:lang w:val="en-US"/>
        </w:rPr>
        <w:t xml:space="preserve"> participative design, Agre (1994) discusses </w:t>
      </w:r>
      <w:r w:rsidRPr="001C7CD5">
        <w:rPr>
          <w:sz w:val="20"/>
          <w:szCs w:val="20"/>
          <w:lang w:val="en-US"/>
        </w:rPr>
        <w:t xml:space="preserve">the institutional forces underlying managerial and technical conceptsions of </w:t>
      </w:r>
      <w:r>
        <w:rPr>
          <w:sz w:val="20"/>
          <w:szCs w:val="20"/>
          <w:lang w:val="en-US"/>
        </w:rPr>
        <w:t xml:space="preserve">the user, and Cooper and Bowers (1994) analyse </w:t>
      </w:r>
      <w:r w:rsidRPr="001C7CD5">
        <w:rPr>
          <w:sz w:val="20"/>
          <w:szCs w:val="20"/>
          <w:lang w:val="en-US"/>
        </w:rPr>
        <w:t>the disciplinary rhetoric o</w:t>
      </w:r>
      <w:r>
        <w:rPr>
          <w:sz w:val="20"/>
          <w:szCs w:val="20"/>
          <w:lang w:val="en-US"/>
        </w:rPr>
        <w:t>f the user. The targets of these</w:t>
      </w:r>
      <w:r w:rsidRPr="001C7CD5">
        <w:rPr>
          <w:sz w:val="20"/>
          <w:szCs w:val="20"/>
          <w:lang w:val="en-US"/>
        </w:rPr>
        <w:t xml:space="preserve"> discussions are rather distant from our own foci here, however.</w:t>
      </w:r>
    </w:p>
  </w:endnote>
  <w:endnote w:id="6">
    <w:p w:rsidR="00F11FA1" w:rsidRPr="00A82A15" w:rsidRDefault="00F11FA1">
      <w:pPr>
        <w:pStyle w:val="EndnoteText"/>
        <w:rPr>
          <w:sz w:val="20"/>
          <w:szCs w:val="20"/>
          <w:lang w:val="en-US"/>
        </w:rPr>
      </w:pPr>
      <w:r w:rsidRPr="00A82A15">
        <w:rPr>
          <w:rStyle w:val="EndnoteReference"/>
          <w:sz w:val="20"/>
          <w:szCs w:val="20"/>
        </w:rPr>
        <w:endnoteRef/>
      </w:r>
      <w:r w:rsidRPr="00A82A15">
        <w:rPr>
          <w:sz w:val="20"/>
          <w:szCs w:val="20"/>
        </w:rPr>
        <w:t xml:space="preserve"> </w:t>
      </w:r>
      <w:r>
        <w:rPr>
          <w:sz w:val="20"/>
          <w:szCs w:val="20"/>
        </w:rPr>
        <w:t>This project was run as a participatory innovation (</w:t>
      </w:r>
      <w:r w:rsidRPr="00045CD7">
        <w:rPr>
          <w:sz w:val="20"/>
          <w:szCs w:val="20"/>
        </w:rPr>
        <w:t>Buur &amp; Matthews 2008</w:t>
      </w:r>
      <w:r>
        <w:rPr>
          <w:sz w:val="20"/>
          <w:szCs w:val="20"/>
        </w:rPr>
        <w:t>) project out of the SPIRE Centre in Sønderborg, Denmark; a tenet of these projects has been to broaden the range of stakeholders involved in innovation and to pilot new formats of participation in design.</w:t>
      </w:r>
    </w:p>
  </w:endnote>
  <w:endnote w:id="7">
    <w:p w:rsidR="00F11FA1" w:rsidRPr="001C7CD5" w:rsidRDefault="00F11FA1">
      <w:pPr>
        <w:pStyle w:val="EndnoteText"/>
        <w:rPr>
          <w:sz w:val="20"/>
          <w:szCs w:val="20"/>
          <w:lang w:val="en-US"/>
        </w:rPr>
      </w:pPr>
      <w:r w:rsidRPr="001C7CD5">
        <w:rPr>
          <w:rStyle w:val="EndnoteReference"/>
          <w:sz w:val="20"/>
          <w:szCs w:val="20"/>
        </w:rPr>
        <w:endnoteRef/>
      </w:r>
      <w:r w:rsidRPr="001C7CD5">
        <w:rPr>
          <w:sz w:val="20"/>
          <w:szCs w:val="20"/>
        </w:rPr>
        <w:t xml:space="preserve"> </w:t>
      </w:r>
      <w:r w:rsidRPr="001C7CD5">
        <w:rPr>
          <w:sz w:val="20"/>
          <w:szCs w:val="20"/>
          <w:lang w:val="en-US"/>
        </w:rPr>
        <w:t>Ear, nose and throat (ENT) specialists can diagnose hearing loss, and can refer patients to an audiologist to be fitted for a hearing aid. It is the audiologist however who calibrates and fits the device to the patient.</w:t>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ahoma">
    <w:panose1 w:val="020B0604030504040204"/>
    <w:charset w:val="00"/>
    <w:family w:val="swiss"/>
    <w:pitch w:val="variable"/>
    <w:sig w:usb0="E1002AFF" w:usb1="C000605B" w:usb2="00000029" w:usb3="00000000" w:csb0="000101FF"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A1" w:rsidRDefault="00F11FA1" w:rsidP="000740B9">
      <w:r>
        <w:separator/>
      </w:r>
    </w:p>
  </w:footnote>
  <w:footnote w:type="continuationSeparator" w:id="0">
    <w:p w:rsidR="00F11FA1" w:rsidRDefault="00F11FA1" w:rsidP="000740B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1A6"/>
    <w:multiLevelType w:val="hybridMultilevel"/>
    <w:tmpl w:val="33C0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BD6919"/>
    <w:multiLevelType w:val="hybridMultilevel"/>
    <w:tmpl w:val="A1B8839A"/>
    <w:lvl w:ilvl="0" w:tplc="21D2D756">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activeWritingStyle w:appName="MSWord" w:lang="en-AU" w:vendorID="64" w:dllVersion="131078" w:nlCheck="1" w:checkStyle="1"/>
  <w:activeWritingStyle w:appName="MSWord" w:lang="en-US" w:vendorID="64" w:dllVersion="131078" w:nlCheck="1" w:checkStyle="1"/>
  <w:doNotTrackMoves/>
  <w:defaultTabStop w:val="720"/>
  <w:characterSpacingControl w:val="doNotCompress"/>
  <w:savePreviewPicture/>
  <w:footnotePr>
    <w:footnote w:id="-1"/>
    <w:footnote w:id="0"/>
  </w:footnotePr>
  <w:endnotePr>
    <w:endnote w:id="-1"/>
    <w:endnote w:id="0"/>
  </w:endnotePr>
  <w:compat>
    <w:useFELayout/>
  </w:compat>
  <w:rsids>
    <w:rsidRoot w:val="0073375A"/>
    <w:rsid w:val="00006DFE"/>
    <w:rsid w:val="00025FDB"/>
    <w:rsid w:val="00033093"/>
    <w:rsid w:val="00033E1E"/>
    <w:rsid w:val="000405DC"/>
    <w:rsid w:val="00045CD7"/>
    <w:rsid w:val="0005377C"/>
    <w:rsid w:val="00055675"/>
    <w:rsid w:val="00056519"/>
    <w:rsid w:val="000740B9"/>
    <w:rsid w:val="000740C8"/>
    <w:rsid w:val="00082AC5"/>
    <w:rsid w:val="00084E37"/>
    <w:rsid w:val="000B45B2"/>
    <w:rsid w:val="000B4E33"/>
    <w:rsid w:val="000B6F24"/>
    <w:rsid w:val="000C091C"/>
    <w:rsid w:val="000C7716"/>
    <w:rsid w:val="000D70F4"/>
    <w:rsid w:val="000E1E99"/>
    <w:rsid w:val="0010366C"/>
    <w:rsid w:val="00104EC9"/>
    <w:rsid w:val="00110619"/>
    <w:rsid w:val="00111555"/>
    <w:rsid w:val="00133032"/>
    <w:rsid w:val="0015373A"/>
    <w:rsid w:val="00153943"/>
    <w:rsid w:val="00191735"/>
    <w:rsid w:val="001A4CF9"/>
    <w:rsid w:val="001B1530"/>
    <w:rsid w:val="001C5CC6"/>
    <w:rsid w:val="001C7CD5"/>
    <w:rsid w:val="001D326B"/>
    <w:rsid w:val="001D75BA"/>
    <w:rsid w:val="001E0089"/>
    <w:rsid w:val="001F152B"/>
    <w:rsid w:val="001F37DB"/>
    <w:rsid w:val="00204580"/>
    <w:rsid w:val="00231E2E"/>
    <w:rsid w:val="0024536D"/>
    <w:rsid w:val="00267259"/>
    <w:rsid w:val="0026788A"/>
    <w:rsid w:val="0027016C"/>
    <w:rsid w:val="00284447"/>
    <w:rsid w:val="0028470D"/>
    <w:rsid w:val="00285A97"/>
    <w:rsid w:val="002A0FE2"/>
    <w:rsid w:val="002A79C8"/>
    <w:rsid w:val="002E5FCC"/>
    <w:rsid w:val="002F2C96"/>
    <w:rsid w:val="00314306"/>
    <w:rsid w:val="0031600E"/>
    <w:rsid w:val="00316EC5"/>
    <w:rsid w:val="00321A4C"/>
    <w:rsid w:val="00323766"/>
    <w:rsid w:val="00332F9B"/>
    <w:rsid w:val="003470B5"/>
    <w:rsid w:val="0035440D"/>
    <w:rsid w:val="00362428"/>
    <w:rsid w:val="00374A38"/>
    <w:rsid w:val="00380767"/>
    <w:rsid w:val="003921B5"/>
    <w:rsid w:val="00392FC8"/>
    <w:rsid w:val="003A05BB"/>
    <w:rsid w:val="003A2A03"/>
    <w:rsid w:val="003A61CD"/>
    <w:rsid w:val="003B20ED"/>
    <w:rsid w:val="003B4C12"/>
    <w:rsid w:val="003B78A9"/>
    <w:rsid w:val="003C03E1"/>
    <w:rsid w:val="003C16C2"/>
    <w:rsid w:val="003D6D54"/>
    <w:rsid w:val="003E1A7A"/>
    <w:rsid w:val="004030B6"/>
    <w:rsid w:val="00403ACB"/>
    <w:rsid w:val="00406DDF"/>
    <w:rsid w:val="00424FBF"/>
    <w:rsid w:val="00435DC8"/>
    <w:rsid w:val="00442C4B"/>
    <w:rsid w:val="00450730"/>
    <w:rsid w:val="00455892"/>
    <w:rsid w:val="00482516"/>
    <w:rsid w:val="0049666C"/>
    <w:rsid w:val="004A25EA"/>
    <w:rsid w:val="004A4A63"/>
    <w:rsid w:val="004C625B"/>
    <w:rsid w:val="004D3922"/>
    <w:rsid w:val="004E7BF6"/>
    <w:rsid w:val="004F6FA0"/>
    <w:rsid w:val="00505326"/>
    <w:rsid w:val="005341CB"/>
    <w:rsid w:val="0053596C"/>
    <w:rsid w:val="00547E13"/>
    <w:rsid w:val="005518C0"/>
    <w:rsid w:val="0056177F"/>
    <w:rsid w:val="005643F0"/>
    <w:rsid w:val="00566424"/>
    <w:rsid w:val="005708F7"/>
    <w:rsid w:val="005740C9"/>
    <w:rsid w:val="0058283B"/>
    <w:rsid w:val="00586CE3"/>
    <w:rsid w:val="0059487C"/>
    <w:rsid w:val="005977D0"/>
    <w:rsid w:val="005A0D19"/>
    <w:rsid w:val="005A1C6A"/>
    <w:rsid w:val="005B3243"/>
    <w:rsid w:val="005D1630"/>
    <w:rsid w:val="0060288D"/>
    <w:rsid w:val="00610288"/>
    <w:rsid w:val="00611288"/>
    <w:rsid w:val="00611324"/>
    <w:rsid w:val="006172B7"/>
    <w:rsid w:val="00625207"/>
    <w:rsid w:val="00632EE7"/>
    <w:rsid w:val="006371FE"/>
    <w:rsid w:val="00642A4C"/>
    <w:rsid w:val="00656DEB"/>
    <w:rsid w:val="00666D9F"/>
    <w:rsid w:val="00675D8C"/>
    <w:rsid w:val="006B100F"/>
    <w:rsid w:val="006C50D2"/>
    <w:rsid w:val="006C7019"/>
    <w:rsid w:val="006E7286"/>
    <w:rsid w:val="007048D9"/>
    <w:rsid w:val="00710A80"/>
    <w:rsid w:val="00715E1F"/>
    <w:rsid w:val="00731EBE"/>
    <w:rsid w:val="0073375A"/>
    <w:rsid w:val="00735ACE"/>
    <w:rsid w:val="00750AEE"/>
    <w:rsid w:val="00751A36"/>
    <w:rsid w:val="00765249"/>
    <w:rsid w:val="00783C76"/>
    <w:rsid w:val="00787F83"/>
    <w:rsid w:val="00794A77"/>
    <w:rsid w:val="007B7490"/>
    <w:rsid w:val="007D1F17"/>
    <w:rsid w:val="008069EF"/>
    <w:rsid w:val="00811102"/>
    <w:rsid w:val="00811892"/>
    <w:rsid w:val="008162E8"/>
    <w:rsid w:val="008250F3"/>
    <w:rsid w:val="00831870"/>
    <w:rsid w:val="00831992"/>
    <w:rsid w:val="0084441C"/>
    <w:rsid w:val="00852EE6"/>
    <w:rsid w:val="00855A33"/>
    <w:rsid w:val="008740A6"/>
    <w:rsid w:val="00881A85"/>
    <w:rsid w:val="00890DDF"/>
    <w:rsid w:val="008A0047"/>
    <w:rsid w:val="008A0339"/>
    <w:rsid w:val="008A28C3"/>
    <w:rsid w:val="008B6BAA"/>
    <w:rsid w:val="008B7A3C"/>
    <w:rsid w:val="008C1384"/>
    <w:rsid w:val="008C556E"/>
    <w:rsid w:val="008D7EC9"/>
    <w:rsid w:val="008E4F87"/>
    <w:rsid w:val="008E6B2D"/>
    <w:rsid w:val="008F0F73"/>
    <w:rsid w:val="009070BA"/>
    <w:rsid w:val="0091521E"/>
    <w:rsid w:val="0092426C"/>
    <w:rsid w:val="00924F8C"/>
    <w:rsid w:val="00927522"/>
    <w:rsid w:val="009276D8"/>
    <w:rsid w:val="00940C27"/>
    <w:rsid w:val="009422E0"/>
    <w:rsid w:val="009441F8"/>
    <w:rsid w:val="00945AFF"/>
    <w:rsid w:val="009556E1"/>
    <w:rsid w:val="00961A10"/>
    <w:rsid w:val="0096592E"/>
    <w:rsid w:val="00971113"/>
    <w:rsid w:val="0098705E"/>
    <w:rsid w:val="009B709F"/>
    <w:rsid w:val="009B70D5"/>
    <w:rsid w:val="009C5612"/>
    <w:rsid w:val="009E7C62"/>
    <w:rsid w:val="00A03B29"/>
    <w:rsid w:val="00A07379"/>
    <w:rsid w:val="00A15569"/>
    <w:rsid w:val="00A30B96"/>
    <w:rsid w:val="00A5092C"/>
    <w:rsid w:val="00A607E9"/>
    <w:rsid w:val="00A76A0A"/>
    <w:rsid w:val="00A80427"/>
    <w:rsid w:val="00A82A15"/>
    <w:rsid w:val="00A90BC7"/>
    <w:rsid w:val="00AA4FC5"/>
    <w:rsid w:val="00AA734D"/>
    <w:rsid w:val="00AB1DEE"/>
    <w:rsid w:val="00AD691E"/>
    <w:rsid w:val="00AE414D"/>
    <w:rsid w:val="00B06253"/>
    <w:rsid w:val="00B06342"/>
    <w:rsid w:val="00B13D71"/>
    <w:rsid w:val="00B2147F"/>
    <w:rsid w:val="00B433B0"/>
    <w:rsid w:val="00B44B2A"/>
    <w:rsid w:val="00B70C46"/>
    <w:rsid w:val="00B74C59"/>
    <w:rsid w:val="00B82843"/>
    <w:rsid w:val="00B90D03"/>
    <w:rsid w:val="00BA292C"/>
    <w:rsid w:val="00BB681A"/>
    <w:rsid w:val="00BD3975"/>
    <w:rsid w:val="00BE1D39"/>
    <w:rsid w:val="00BE4207"/>
    <w:rsid w:val="00C24803"/>
    <w:rsid w:val="00C27BF4"/>
    <w:rsid w:val="00C32A70"/>
    <w:rsid w:val="00C35364"/>
    <w:rsid w:val="00C45510"/>
    <w:rsid w:val="00C549BD"/>
    <w:rsid w:val="00C60679"/>
    <w:rsid w:val="00C614EB"/>
    <w:rsid w:val="00C714F2"/>
    <w:rsid w:val="00C847C4"/>
    <w:rsid w:val="00C919BE"/>
    <w:rsid w:val="00C91D02"/>
    <w:rsid w:val="00C96883"/>
    <w:rsid w:val="00CB659D"/>
    <w:rsid w:val="00CC2CA3"/>
    <w:rsid w:val="00CD55C9"/>
    <w:rsid w:val="00CE5F5C"/>
    <w:rsid w:val="00CF2B5C"/>
    <w:rsid w:val="00CF4EB0"/>
    <w:rsid w:val="00CF6631"/>
    <w:rsid w:val="00CF6D10"/>
    <w:rsid w:val="00D01640"/>
    <w:rsid w:val="00D2407B"/>
    <w:rsid w:val="00D27798"/>
    <w:rsid w:val="00D36338"/>
    <w:rsid w:val="00D40CB2"/>
    <w:rsid w:val="00D42497"/>
    <w:rsid w:val="00D432E1"/>
    <w:rsid w:val="00D500AA"/>
    <w:rsid w:val="00D56A4B"/>
    <w:rsid w:val="00D641F8"/>
    <w:rsid w:val="00D719F7"/>
    <w:rsid w:val="00D71BDE"/>
    <w:rsid w:val="00DA166F"/>
    <w:rsid w:val="00DD6E08"/>
    <w:rsid w:val="00DE6B1B"/>
    <w:rsid w:val="00E01473"/>
    <w:rsid w:val="00E022AC"/>
    <w:rsid w:val="00E121EA"/>
    <w:rsid w:val="00E131A6"/>
    <w:rsid w:val="00E13285"/>
    <w:rsid w:val="00E16EA0"/>
    <w:rsid w:val="00E20E25"/>
    <w:rsid w:val="00E36CBC"/>
    <w:rsid w:val="00E37DF3"/>
    <w:rsid w:val="00E42999"/>
    <w:rsid w:val="00E447E2"/>
    <w:rsid w:val="00E46E03"/>
    <w:rsid w:val="00E507DA"/>
    <w:rsid w:val="00E54E64"/>
    <w:rsid w:val="00E64E97"/>
    <w:rsid w:val="00E678AE"/>
    <w:rsid w:val="00E8335E"/>
    <w:rsid w:val="00E8609B"/>
    <w:rsid w:val="00E9431E"/>
    <w:rsid w:val="00EA00F9"/>
    <w:rsid w:val="00EA2E85"/>
    <w:rsid w:val="00EC17F4"/>
    <w:rsid w:val="00ED1C9C"/>
    <w:rsid w:val="00ED6233"/>
    <w:rsid w:val="00EF16AF"/>
    <w:rsid w:val="00EF6B32"/>
    <w:rsid w:val="00F11FA1"/>
    <w:rsid w:val="00F174FA"/>
    <w:rsid w:val="00F20113"/>
    <w:rsid w:val="00F4309F"/>
    <w:rsid w:val="00F66C7C"/>
    <w:rsid w:val="00F67F6B"/>
    <w:rsid w:val="00F73631"/>
    <w:rsid w:val="00F771ED"/>
    <w:rsid w:val="00F839C9"/>
    <w:rsid w:val="00F94721"/>
    <w:rsid w:val="00FA39CC"/>
    <w:rsid w:val="00FB1092"/>
    <w:rsid w:val="00FB2C0B"/>
    <w:rsid w:val="00FB56BE"/>
    <w:rsid w:val="00FB6F01"/>
    <w:rsid w:val="00FC42EB"/>
    <w:rsid w:val="00FD0CE4"/>
    <w:rsid w:val="00FD59FE"/>
    <w:rsid w:val="00FD70C8"/>
    <w:rsid w:val="00FE45C1"/>
  </w:rsids>
  <m:mathPr>
    <m:mathFont m:val="Wingdings 2"/>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E3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ageNumber">
    <w:name w:val="page number"/>
    <w:uiPriority w:val="5"/>
    <w:semiHidden/>
    <w:rsid w:val="00751A36"/>
    <w:rPr>
      <w:color w:val="82786F"/>
    </w:rPr>
  </w:style>
  <w:style w:type="character" w:styleId="CommentReference">
    <w:name w:val="annotation reference"/>
    <w:uiPriority w:val="99"/>
    <w:semiHidden/>
    <w:unhideWhenUsed/>
    <w:rsid w:val="00751A36"/>
    <w:rPr>
      <w:sz w:val="16"/>
      <w:szCs w:val="16"/>
    </w:rPr>
  </w:style>
  <w:style w:type="paragraph" w:styleId="CommentText">
    <w:name w:val="annotation text"/>
    <w:basedOn w:val="Normal"/>
    <w:link w:val="CommentTextChar"/>
    <w:uiPriority w:val="99"/>
    <w:semiHidden/>
    <w:unhideWhenUsed/>
    <w:rsid w:val="00751A36"/>
    <w:rPr>
      <w:rFonts w:ascii="Verdana" w:eastAsia="Times New Roman" w:hAnsi="Verdana" w:cs="Arial"/>
      <w:sz w:val="20"/>
      <w:szCs w:val="20"/>
      <w:lang w:val="en-GB"/>
    </w:rPr>
  </w:style>
  <w:style w:type="character" w:customStyle="1" w:styleId="CommentTextChar">
    <w:name w:val="Comment Text Char"/>
    <w:basedOn w:val="DefaultParagraphFont"/>
    <w:link w:val="CommentText"/>
    <w:uiPriority w:val="99"/>
    <w:semiHidden/>
    <w:rsid w:val="00751A36"/>
    <w:rPr>
      <w:rFonts w:ascii="Verdana" w:eastAsia="Times New Roman" w:hAnsi="Verdana" w:cs="Arial"/>
      <w:sz w:val="20"/>
      <w:szCs w:val="20"/>
      <w:lang w:val="en-GB"/>
    </w:rPr>
  </w:style>
  <w:style w:type="paragraph" w:styleId="BalloonText">
    <w:name w:val="Balloon Text"/>
    <w:basedOn w:val="Normal"/>
    <w:link w:val="BalloonTextChar"/>
    <w:uiPriority w:val="99"/>
    <w:semiHidden/>
    <w:unhideWhenUsed/>
    <w:rsid w:val="00751A36"/>
    <w:rPr>
      <w:rFonts w:ascii="Tahoma" w:hAnsi="Tahoma" w:cs="Tahoma"/>
      <w:sz w:val="16"/>
      <w:szCs w:val="16"/>
    </w:rPr>
  </w:style>
  <w:style w:type="character" w:customStyle="1" w:styleId="BalloonTextChar">
    <w:name w:val="Balloon Text Char"/>
    <w:basedOn w:val="DefaultParagraphFont"/>
    <w:link w:val="BalloonText"/>
    <w:uiPriority w:val="99"/>
    <w:semiHidden/>
    <w:rsid w:val="00751A3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4721"/>
    <w:rPr>
      <w:rFonts w:asciiTheme="minorHAnsi" w:eastAsiaTheme="minorEastAsia" w:hAnsiTheme="minorHAnsi" w:cstheme="minorBidi"/>
      <w:b/>
      <w:bCs/>
      <w:lang w:val="en-AU"/>
    </w:rPr>
  </w:style>
  <w:style w:type="character" w:customStyle="1" w:styleId="CommentSubjectChar">
    <w:name w:val="Comment Subject Char"/>
    <w:basedOn w:val="CommentTextChar"/>
    <w:link w:val="CommentSubject"/>
    <w:uiPriority w:val="99"/>
    <w:semiHidden/>
    <w:rsid w:val="00F94721"/>
    <w:rPr>
      <w:rFonts w:ascii="Verdana" w:eastAsia="Times New Roman" w:hAnsi="Verdana" w:cs="Arial"/>
      <w:b/>
      <w:bCs/>
      <w:sz w:val="20"/>
      <w:szCs w:val="20"/>
      <w:lang w:val="en-GB"/>
    </w:rPr>
  </w:style>
  <w:style w:type="paragraph" w:styleId="FootnoteText">
    <w:name w:val="footnote text"/>
    <w:basedOn w:val="Normal"/>
    <w:link w:val="FootnoteTextChar"/>
    <w:uiPriority w:val="99"/>
    <w:unhideWhenUsed/>
    <w:rsid w:val="0027016C"/>
    <w:rPr>
      <w:sz w:val="18"/>
    </w:rPr>
  </w:style>
  <w:style w:type="character" w:customStyle="1" w:styleId="FootnoteTextChar">
    <w:name w:val="Footnote Text Char"/>
    <w:basedOn w:val="DefaultParagraphFont"/>
    <w:link w:val="FootnoteText"/>
    <w:uiPriority w:val="99"/>
    <w:rsid w:val="0027016C"/>
    <w:rPr>
      <w:sz w:val="18"/>
    </w:rPr>
  </w:style>
  <w:style w:type="character" w:styleId="FootnoteReference">
    <w:name w:val="footnote reference"/>
    <w:basedOn w:val="DefaultParagraphFont"/>
    <w:uiPriority w:val="99"/>
    <w:unhideWhenUsed/>
    <w:rsid w:val="0027016C"/>
    <w:rPr>
      <w:vertAlign w:val="superscript"/>
    </w:rPr>
  </w:style>
  <w:style w:type="paragraph" w:styleId="EndnoteText">
    <w:name w:val="endnote text"/>
    <w:basedOn w:val="Normal"/>
    <w:link w:val="EndnoteTextChar"/>
    <w:uiPriority w:val="99"/>
    <w:unhideWhenUsed/>
    <w:rsid w:val="00D719F7"/>
  </w:style>
  <w:style w:type="character" w:customStyle="1" w:styleId="EndnoteTextChar">
    <w:name w:val="Endnote Text Char"/>
    <w:basedOn w:val="DefaultParagraphFont"/>
    <w:link w:val="EndnoteText"/>
    <w:uiPriority w:val="99"/>
    <w:rsid w:val="00D719F7"/>
  </w:style>
  <w:style w:type="character" w:styleId="EndnoteReference">
    <w:name w:val="endnote reference"/>
    <w:basedOn w:val="DefaultParagraphFont"/>
    <w:uiPriority w:val="99"/>
    <w:unhideWhenUsed/>
    <w:rsid w:val="00D719F7"/>
    <w:rPr>
      <w:vertAlign w:val="superscript"/>
    </w:rPr>
  </w:style>
  <w:style w:type="paragraph" w:styleId="ListParagraph">
    <w:name w:val="List Paragraph"/>
    <w:basedOn w:val="Normal"/>
    <w:uiPriority w:val="34"/>
    <w:qFormat/>
    <w:rsid w:val="00C9688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5"/>
    <w:semiHidden/>
    <w:rsid w:val="00751A36"/>
    <w:rPr>
      <w:color w:val="82786F"/>
    </w:rPr>
  </w:style>
  <w:style w:type="character" w:styleId="CommentReference">
    <w:name w:val="annotation reference"/>
    <w:uiPriority w:val="99"/>
    <w:semiHidden/>
    <w:unhideWhenUsed/>
    <w:rsid w:val="00751A36"/>
    <w:rPr>
      <w:sz w:val="16"/>
      <w:szCs w:val="16"/>
    </w:rPr>
  </w:style>
  <w:style w:type="paragraph" w:styleId="CommentText">
    <w:name w:val="annotation text"/>
    <w:basedOn w:val="Normal"/>
    <w:link w:val="CommentTextChar"/>
    <w:uiPriority w:val="99"/>
    <w:semiHidden/>
    <w:unhideWhenUsed/>
    <w:rsid w:val="00751A36"/>
    <w:rPr>
      <w:rFonts w:ascii="Verdana" w:eastAsia="Times New Roman" w:hAnsi="Verdana" w:cs="Arial"/>
      <w:sz w:val="20"/>
      <w:szCs w:val="20"/>
      <w:lang w:val="en-GB"/>
    </w:rPr>
  </w:style>
  <w:style w:type="character" w:customStyle="1" w:styleId="CommentTextChar">
    <w:name w:val="Comment Text Char"/>
    <w:basedOn w:val="DefaultParagraphFont"/>
    <w:link w:val="CommentText"/>
    <w:uiPriority w:val="99"/>
    <w:semiHidden/>
    <w:rsid w:val="00751A36"/>
    <w:rPr>
      <w:rFonts w:ascii="Verdana" w:eastAsia="Times New Roman" w:hAnsi="Verdana" w:cs="Arial"/>
      <w:sz w:val="20"/>
      <w:szCs w:val="20"/>
      <w:lang w:val="en-GB"/>
    </w:rPr>
  </w:style>
  <w:style w:type="paragraph" w:styleId="BalloonText">
    <w:name w:val="Balloon Text"/>
    <w:basedOn w:val="Normal"/>
    <w:link w:val="BalloonTextChar"/>
    <w:uiPriority w:val="99"/>
    <w:semiHidden/>
    <w:unhideWhenUsed/>
    <w:rsid w:val="00751A36"/>
    <w:rPr>
      <w:rFonts w:ascii="Tahoma" w:hAnsi="Tahoma" w:cs="Tahoma"/>
      <w:sz w:val="16"/>
      <w:szCs w:val="16"/>
    </w:rPr>
  </w:style>
  <w:style w:type="character" w:customStyle="1" w:styleId="BalloonTextChar">
    <w:name w:val="Balloon Text Char"/>
    <w:basedOn w:val="DefaultParagraphFont"/>
    <w:link w:val="BalloonText"/>
    <w:uiPriority w:val="99"/>
    <w:semiHidden/>
    <w:rsid w:val="00751A3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4721"/>
    <w:rPr>
      <w:rFonts w:asciiTheme="minorHAnsi" w:eastAsiaTheme="minorEastAsia" w:hAnsiTheme="minorHAnsi" w:cstheme="minorBidi"/>
      <w:b/>
      <w:bCs/>
      <w:lang w:val="en-AU"/>
    </w:rPr>
  </w:style>
  <w:style w:type="character" w:customStyle="1" w:styleId="CommentSubjectChar">
    <w:name w:val="Comment Subject Char"/>
    <w:basedOn w:val="CommentTextChar"/>
    <w:link w:val="CommentSubject"/>
    <w:uiPriority w:val="99"/>
    <w:semiHidden/>
    <w:rsid w:val="00F94721"/>
    <w:rPr>
      <w:rFonts w:ascii="Verdana" w:eastAsia="Times New Roman" w:hAnsi="Verdana" w:cs="Arial"/>
      <w:b/>
      <w:bCs/>
      <w:sz w:val="20"/>
      <w:szCs w:val="20"/>
      <w:lang w:val="en-GB"/>
    </w:rPr>
  </w:style>
  <w:style w:type="paragraph" w:styleId="FootnoteText">
    <w:name w:val="footnote text"/>
    <w:basedOn w:val="Normal"/>
    <w:link w:val="FootnoteTextChar"/>
    <w:uiPriority w:val="99"/>
    <w:unhideWhenUsed/>
    <w:rsid w:val="0027016C"/>
    <w:rPr>
      <w:sz w:val="18"/>
    </w:rPr>
  </w:style>
  <w:style w:type="character" w:customStyle="1" w:styleId="FootnoteTextChar">
    <w:name w:val="Footnote Text Char"/>
    <w:basedOn w:val="DefaultParagraphFont"/>
    <w:link w:val="FootnoteText"/>
    <w:uiPriority w:val="99"/>
    <w:rsid w:val="0027016C"/>
    <w:rPr>
      <w:sz w:val="18"/>
    </w:rPr>
  </w:style>
  <w:style w:type="character" w:styleId="FootnoteReference">
    <w:name w:val="footnote reference"/>
    <w:basedOn w:val="DefaultParagraphFont"/>
    <w:uiPriority w:val="99"/>
    <w:unhideWhenUsed/>
    <w:rsid w:val="0027016C"/>
    <w:rPr>
      <w:vertAlign w:val="superscript"/>
    </w:rPr>
  </w:style>
  <w:style w:type="paragraph" w:styleId="EndnoteText">
    <w:name w:val="endnote text"/>
    <w:basedOn w:val="Normal"/>
    <w:link w:val="EndnoteTextChar"/>
    <w:uiPriority w:val="99"/>
    <w:unhideWhenUsed/>
    <w:rsid w:val="00D719F7"/>
  </w:style>
  <w:style w:type="character" w:customStyle="1" w:styleId="EndnoteTextChar">
    <w:name w:val="Endnote Text Char"/>
    <w:basedOn w:val="DefaultParagraphFont"/>
    <w:link w:val="EndnoteText"/>
    <w:uiPriority w:val="99"/>
    <w:rsid w:val="00D719F7"/>
  </w:style>
  <w:style w:type="character" w:styleId="EndnoteReference">
    <w:name w:val="endnote reference"/>
    <w:basedOn w:val="DefaultParagraphFont"/>
    <w:uiPriority w:val="99"/>
    <w:unhideWhenUsed/>
    <w:rsid w:val="00D719F7"/>
    <w:rPr>
      <w:vertAlign w:val="superscript"/>
    </w:rPr>
  </w:style>
  <w:style w:type="paragraph" w:styleId="ListParagraph">
    <w:name w:val="List Paragraph"/>
    <w:basedOn w:val="Normal"/>
    <w:uiPriority w:val="34"/>
    <w:qFormat/>
    <w:rsid w:val="00C96883"/>
    <w:pPr>
      <w:ind w:left="720"/>
      <w:contextualSpacing/>
    </w:pPr>
  </w:style>
</w:styles>
</file>

<file path=word/webSettings.xml><?xml version="1.0" encoding="utf-8"?>
<w:webSettings xmlns:r="http://schemas.openxmlformats.org/officeDocument/2006/relationships" xmlns:w="http://schemas.openxmlformats.org/wordprocessingml/2006/main">
  <w:divs>
    <w:div w:id="258564958">
      <w:bodyDiv w:val="1"/>
      <w:marLeft w:val="0"/>
      <w:marRight w:val="0"/>
      <w:marTop w:val="0"/>
      <w:marBottom w:val="0"/>
      <w:divBdr>
        <w:top w:val="none" w:sz="0" w:space="0" w:color="auto"/>
        <w:left w:val="none" w:sz="0" w:space="0" w:color="auto"/>
        <w:bottom w:val="none" w:sz="0" w:space="0" w:color="auto"/>
        <w:right w:val="none" w:sz="0" w:space="0" w:color="auto"/>
      </w:divBdr>
      <w:divsChild>
        <w:div w:id="319309275">
          <w:marLeft w:val="0"/>
          <w:marRight w:val="0"/>
          <w:marTop w:val="0"/>
          <w:marBottom w:val="0"/>
          <w:divBdr>
            <w:top w:val="none" w:sz="0" w:space="0" w:color="auto"/>
            <w:left w:val="none" w:sz="0" w:space="0" w:color="auto"/>
            <w:bottom w:val="none" w:sz="0" w:space="0" w:color="auto"/>
            <w:right w:val="none" w:sz="0" w:space="0" w:color="auto"/>
          </w:divBdr>
          <w:divsChild>
            <w:div w:id="684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06660">
      <w:bodyDiv w:val="1"/>
      <w:marLeft w:val="0"/>
      <w:marRight w:val="0"/>
      <w:marTop w:val="0"/>
      <w:marBottom w:val="0"/>
      <w:divBdr>
        <w:top w:val="none" w:sz="0" w:space="0" w:color="auto"/>
        <w:left w:val="none" w:sz="0" w:space="0" w:color="auto"/>
        <w:bottom w:val="none" w:sz="0" w:space="0" w:color="auto"/>
        <w:right w:val="none" w:sz="0" w:space="0" w:color="auto"/>
      </w:divBdr>
      <w:divsChild>
        <w:div w:id="2001303324">
          <w:marLeft w:val="0"/>
          <w:marRight w:val="0"/>
          <w:marTop w:val="0"/>
          <w:marBottom w:val="0"/>
          <w:divBdr>
            <w:top w:val="none" w:sz="0" w:space="0" w:color="auto"/>
            <w:left w:val="none" w:sz="0" w:space="0" w:color="auto"/>
            <w:bottom w:val="none" w:sz="0" w:space="0" w:color="auto"/>
            <w:right w:val="none" w:sz="0" w:space="0" w:color="auto"/>
          </w:divBdr>
          <w:divsChild>
            <w:div w:id="606351561">
              <w:marLeft w:val="0"/>
              <w:marRight w:val="0"/>
              <w:marTop w:val="0"/>
              <w:marBottom w:val="0"/>
              <w:divBdr>
                <w:top w:val="none" w:sz="0" w:space="0" w:color="auto"/>
                <w:left w:val="none" w:sz="0" w:space="0" w:color="auto"/>
                <w:bottom w:val="none" w:sz="0" w:space="0" w:color="auto"/>
                <w:right w:val="none" w:sz="0" w:space="0" w:color="auto"/>
              </w:divBdr>
            </w:div>
            <w:div w:id="934942235">
              <w:marLeft w:val="0"/>
              <w:marRight w:val="0"/>
              <w:marTop w:val="0"/>
              <w:marBottom w:val="0"/>
              <w:divBdr>
                <w:top w:val="none" w:sz="0" w:space="0" w:color="auto"/>
                <w:left w:val="none" w:sz="0" w:space="0" w:color="auto"/>
                <w:bottom w:val="none" w:sz="0" w:space="0" w:color="auto"/>
                <w:right w:val="none" w:sz="0" w:space="0" w:color="auto"/>
              </w:divBdr>
            </w:div>
            <w:div w:id="262346178">
              <w:marLeft w:val="0"/>
              <w:marRight w:val="0"/>
              <w:marTop w:val="0"/>
              <w:marBottom w:val="0"/>
              <w:divBdr>
                <w:top w:val="none" w:sz="0" w:space="0" w:color="auto"/>
                <w:left w:val="none" w:sz="0" w:space="0" w:color="auto"/>
                <w:bottom w:val="none" w:sz="0" w:space="0" w:color="auto"/>
                <w:right w:val="none" w:sz="0" w:space="0" w:color="auto"/>
              </w:divBdr>
            </w:div>
            <w:div w:id="1239249659">
              <w:marLeft w:val="0"/>
              <w:marRight w:val="0"/>
              <w:marTop w:val="0"/>
              <w:marBottom w:val="0"/>
              <w:divBdr>
                <w:top w:val="none" w:sz="0" w:space="0" w:color="auto"/>
                <w:left w:val="none" w:sz="0" w:space="0" w:color="auto"/>
                <w:bottom w:val="none" w:sz="0" w:space="0" w:color="auto"/>
                <w:right w:val="none" w:sz="0" w:space="0" w:color="auto"/>
              </w:divBdr>
            </w:div>
            <w:div w:id="547181371">
              <w:marLeft w:val="0"/>
              <w:marRight w:val="0"/>
              <w:marTop w:val="0"/>
              <w:marBottom w:val="0"/>
              <w:divBdr>
                <w:top w:val="none" w:sz="0" w:space="0" w:color="auto"/>
                <w:left w:val="none" w:sz="0" w:space="0" w:color="auto"/>
                <w:bottom w:val="none" w:sz="0" w:space="0" w:color="auto"/>
                <w:right w:val="none" w:sz="0" w:space="0" w:color="auto"/>
              </w:divBdr>
            </w:div>
            <w:div w:id="270010679">
              <w:marLeft w:val="0"/>
              <w:marRight w:val="0"/>
              <w:marTop w:val="0"/>
              <w:marBottom w:val="0"/>
              <w:divBdr>
                <w:top w:val="none" w:sz="0" w:space="0" w:color="auto"/>
                <w:left w:val="none" w:sz="0" w:space="0" w:color="auto"/>
                <w:bottom w:val="none" w:sz="0" w:space="0" w:color="auto"/>
                <w:right w:val="none" w:sz="0" w:space="0" w:color="auto"/>
              </w:divBdr>
            </w:div>
            <w:div w:id="365906110">
              <w:marLeft w:val="0"/>
              <w:marRight w:val="0"/>
              <w:marTop w:val="0"/>
              <w:marBottom w:val="0"/>
              <w:divBdr>
                <w:top w:val="none" w:sz="0" w:space="0" w:color="auto"/>
                <w:left w:val="none" w:sz="0" w:space="0" w:color="auto"/>
                <w:bottom w:val="none" w:sz="0" w:space="0" w:color="auto"/>
                <w:right w:val="none" w:sz="0" w:space="0" w:color="auto"/>
              </w:divBdr>
            </w:div>
            <w:div w:id="1246501564">
              <w:marLeft w:val="0"/>
              <w:marRight w:val="0"/>
              <w:marTop w:val="0"/>
              <w:marBottom w:val="0"/>
              <w:divBdr>
                <w:top w:val="none" w:sz="0" w:space="0" w:color="auto"/>
                <w:left w:val="none" w:sz="0" w:space="0" w:color="auto"/>
                <w:bottom w:val="none" w:sz="0" w:space="0" w:color="auto"/>
                <w:right w:val="none" w:sz="0" w:space="0" w:color="auto"/>
              </w:divBdr>
            </w:div>
            <w:div w:id="496304480">
              <w:marLeft w:val="0"/>
              <w:marRight w:val="0"/>
              <w:marTop w:val="0"/>
              <w:marBottom w:val="0"/>
              <w:divBdr>
                <w:top w:val="none" w:sz="0" w:space="0" w:color="auto"/>
                <w:left w:val="none" w:sz="0" w:space="0" w:color="auto"/>
                <w:bottom w:val="none" w:sz="0" w:space="0" w:color="auto"/>
                <w:right w:val="none" w:sz="0" w:space="0" w:color="auto"/>
              </w:divBdr>
            </w:div>
            <w:div w:id="1492524740">
              <w:marLeft w:val="0"/>
              <w:marRight w:val="0"/>
              <w:marTop w:val="0"/>
              <w:marBottom w:val="0"/>
              <w:divBdr>
                <w:top w:val="none" w:sz="0" w:space="0" w:color="auto"/>
                <w:left w:val="none" w:sz="0" w:space="0" w:color="auto"/>
                <w:bottom w:val="none" w:sz="0" w:space="0" w:color="auto"/>
                <w:right w:val="none" w:sz="0" w:space="0" w:color="auto"/>
              </w:divBdr>
            </w:div>
            <w:div w:id="1504320131">
              <w:marLeft w:val="0"/>
              <w:marRight w:val="0"/>
              <w:marTop w:val="0"/>
              <w:marBottom w:val="0"/>
              <w:divBdr>
                <w:top w:val="none" w:sz="0" w:space="0" w:color="auto"/>
                <w:left w:val="none" w:sz="0" w:space="0" w:color="auto"/>
                <w:bottom w:val="none" w:sz="0" w:space="0" w:color="auto"/>
                <w:right w:val="none" w:sz="0" w:space="0" w:color="auto"/>
              </w:divBdr>
            </w:div>
            <w:div w:id="734737763">
              <w:marLeft w:val="0"/>
              <w:marRight w:val="0"/>
              <w:marTop w:val="0"/>
              <w:marBottom w:val="0"/>
              <w:divBdr>
                <w:top w:val="none" w:sz="0" w:space="0" w:color="auto"/>
                <w:left w:val="none" w:sz="0" w:space="0" w:color="auto"/>
                <w:bottom w:val="none" w:sz="0" w:space="0" w:color="auto"/>
                <w:right w:val="none" w:sz="0" w:space="0" w:color="auto"/>
              </w:divBdr>
            </w:div>
            <w:div w:id="621617227">
              <w:marLeft w:val="0"/>
              <w:marRight w:val="0"/>
              <w:marTop w:val="0"/>
              <w:marBottom w:val="0"/>
              <w:divBdr>
                <w:top w:val="none" w:sz="0" w:space="0" w:color="auto"/>
                <w:left w:val="none" w:sz="0" w:space="0" w:color="auto"/>
                <w:bottom w:val="none" w:sz="0" w:space="0" w:color="auto"/>
                <w:right w:val="none" w:sz="0" w:space="0" w:color="auto"/>
              </w:divBdr>
            </w:div>
            <w:div w:id="1975216247">
              <w:marLeft w:val="0"/>
              <w:marRight w:val="0"/>
              <w:marTop w:val="0"/>
              <w:marBottom w:val="0"/>
              <w:divBdr>
                <w:top w:val="none" w:sz="0" w:space="0" w:color="auto"/>
                <w:left w:val="none" w:sz="0" w:space="0" w:color="auto"/>
                <w:bottom w:val="none" w:sz="0" w:space="0" w:color="auto"/>
                <w:right w:val="none" w:sz="0" w:space="0" w:color="auto"/>
              </w:divBdr>
            </w:div>
            <w:div w:id="1214972113">
              <w:marLeft w:val="0"/>
              <w:marRight w:val="0"/>
              <w:marTop w:val="0"/>
              <w:marBottom w:val="0"/>
              <w:divBdr>
                <w:top w:val="none" w:sz="0" w:space="0" w:color="auto"/>
                <w:left w:val="none" w:sz="0" w:space="0" w:color="auto"/>
                <w:bottom w:val="none" w:sz="0" w:space="0" w:color="auto"/>
                <w:right w:val="none" w:sz="0" w:space="0" w:color="auto"/>
              </w:divBdr>
            </w:div>
            <w:div w:id="1600723282">
              <w:marLeft w:val="0"/>
              <w:marRight w:val="0"/>
              <w:marTop w:val="0"/>
              <w:marBottom w:val="0"/>
              <w:divBdr>
                <w:top w:val="none" w:sz="0" w:space="0" w:color="auto"/>
                <w:left w:val="none" w:sz="0" w:space="0" w:color="auto"/>
                <w:bottom w:val="none" w:sz="0" w:space="0" w:color="auto"/>
                <w:right w:val="none" w:sz="0" w:space="0" w:color="auto"/>
              </w:divBdr>
            </w:div>
            <w:div w:id="1660888143">
              <w:marLeft w:val="0"/>
              <w:marRight w:val="0"/>
              <w:marTop w:val="0"/>
              <w:marBottom w:val="0"/>
              <w:divBdr>
                <w:top w:val="none" w:sz="0" w:space="0" w:color="auto"/>
                <w:left w:val="none" w:sz="0" w:space="0" w:color="auto"/>
                <w:bottom w:val="none" w:sz="0" w:space="0" w:color="auto"/>
                <w:right w:val="none" w:sz="0" w:space="0" w:color="auto"/>
              </w:divBdr>
            </w:div>
            <w:div w:id="1961448109">
              <w:marLeft w:val="0"/>
              <w:marRight w:val="0"/>
              <w:marTop w:val="0"/>
              <w:marBottom w:val="0"/>
              <w:divBdr>
                <w:top w:val="none" w:sz="0" w:space="0" w:color="auto"/>
                <w:left w:val="none" w:sz="0" w:space="0" w:color="auto"/>
                <w:bottom w:val="none" w:sz="0" w:space="0" w:color="auto"/>
                <w:right w:val="none" w:sz="0" w:space="0" w:color="auto"/>
              </w:divBdr>
            </w:div>
            <w:div w:id="1476878252">
              <w:marLeft w:val="0"/>
              <w:marRight w:val="0"/>
              <w:marTop w:val="0"/>
              <w:marBottom w:val="0"/>
              <w:divBdr>
                <w:top w:val="none" w:sz="0" w:space="0" w:color="auto"/>
                <w:left w:val="none" w:sz="0" w:space="0" w:color="auto"/>
                <w:bottom w:val="none" w:sz="0" w:space="0" w:color="auto"/>
                <w:right w:val="none" w:sz="0" w:space="0" w:color="auto"/>
              </w:divBdr>
            </w:div>
            <w:div w:id="1617984298">
              <w:marLeft w:val="0"/>
              <w:marRight w:val="0"/>
              <w:marTop w:val="0"/>
              <w:marBottom w:val="0"/>
              <w:divBdr>
                <w:top w:val="none" w:sz="0" w:space="0" w:color="auto"/>
                <w:left w:val="none" w:sz="0" w:space="0" w:color="auto"/>
                <w:bottom w:val="none" w:sz="0" w:space="0" w:color="auto"/>
                <w:right w:val="none" w:sz="0" w:space="0" w:color="auto"/>
              </w:divBdr>
            </w:div>
            <w:div w:id="800419949">
              <w:marLeft w:val="0"/>
              <w:marRight w:val="0"/>
              <w:marTop w:val="0"/>
              <w:marBottom w:val="0"/>
              <w:divBdr>
                <w:top w:val="none" w:sz="0" w:space="0" w:color="auto"/>
                <w:left w:val="none" w:sz="0" w:space="0" w:color="auto"/>
                <w:bottom w:val="none" w:sz="0" w:space="0" w:color="auto"/>
                <w:right w:val="none" w:sz="0" w:space="0" w:color="auto"/>
              </w:divBdr>
            </w:div>
            <w:div w:id="888296537">
              <w:marLeft w:val="0"/>
              <w:marRight w:val="0"/>
              <w:marTop w:val="0"/>
              <w:marBottom w:val="0"/>
              <w:divBdr>
                <w:top w:val="none" w:sz="0" w:space="0" w:color="auto"/>
                <w:left w:val="none" w:sz="0" w:space="0" w:color="auto"/>
                <w:bottom w:val="none" w:sz="0" w:space="0" w:color="auto"/>
                <w:right w:val="none" w:sz="0" w:space="0" w:color="auto"/>
              </w:divBdr>
            </w:div>
            <w:div w:id="101263718">
              <w:marLeft w:val="0"/>
              <w:marRight w:val="0"/>
              <w:marTop w:val="0"/>
              <w:marBottom w:val="0"/>
              <w:divBdr>
                <w:top w:val="none" w:sz="0" w:space="0" w:color="auto"/>
                <w:left w:val="none" w:sz="0" w:space="0" w:color="auto"/>
                <w:bottom w:val="none" w:sz="0" w:space="0" w:color="auto"/>
                <w:right w:val="none" w:sz="0" w:space="0" w:color="auto"/>
              </w:divBdr>
            </w:div>
            <w:div w:id="1227374453">
              <w:marLeft w:val="0"/>
              <w:marRight w:val="0"/>
              <w:marTop w:val="0"/>
              <w:marBottom w:val="0"/>
              <w:divBdr>
                <w:top w:val="none" w:sz="0" w:space="0" w:color="auto"/>
                <w:left w:val="none" w:sz="0" w:space="0" w:color="auto"/>
                <w:bottom w:val="none" w:sz="0" w:space="0" w:color="auto"/>
                <w:right w:val="none" w:sz="0" w:space="0" w:color="auto"/>
              </w:divBdr>
            </w:div>
            <w:div w:id="155540996">
              <w:marLeft w:val="0"/>
              <w:marRight w:val="0"/>
              <w:marTop w:val="0"/>
              <w:marBottom w:val="0"/>
              <w:divBdr>
                <w:top w:val="none" w:sz="0" w:space="0" w:color="auto"/>
                <w:left w:val="none" w:sz="0" w:space="0" w:color="auto"/>
                <w:bottom w:val="none" w:sz="0" w:space="0" w:color="auto"/>
                <w:right w:val="none" w:sz="0" w:space="0" w:color="auto"/>
              </w:divBdr>
            </w:div>
            <w:div w:id="1789279644">
              <w:marLeft w:val="0"/>
              <w:marRight w:val="0"/>
              <w:marTop w:val="0"/>
              <w:marBottom w:val="0"/>
              <w:divBdr>
                <w:top w:val="none" w:sz="0" w:space="0" w:color="auto"/>
                <w:left w:val="none" w:sz="0" w:space="0" w:color="auto"/>
                <w:bottom w:val="none" w:sz="0" w:space="0" w:color="auto"/>
                <w:right w:val="none" w:sz="0" w:space="0" w:color="auto"/>
              </w:divBdr>
            </w:div>
            <w:div w:id="653680132">
              <w:marLeft w:val="0"/>
              <w:marRight w:val="0"/>
              <w:marTop w:val="0"/>
              <w:marBottom w:val="0"/>
              <w:divBdr>
                <w:top w:val="none" w:sz="0" w:space="0" w:color="auto"/>
                <w:left w:val="none" w:sz="0" w:space="0" w:color="auto"/>
                <w:bottom w:val="none" w:sz="0" w:space="0" w:color="auto"/>
                <w:right w:val="none" w:sz="0" w:space="0" w:color="auto"/>
              </w:divBdr>
            </w:div>
            <w:div w:id="16347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4244">
      <w:bodyDiv w:val="1"/>
      <w:marLeft w:val="0"/>
      <w:marRight w:val="0"/>
      <w:marTop w:val="0"/>
      <w:marBottom w:val="0"/>
      <w:divBdr>
        <w:top w:val="none" w:sz="0" w:space="0" w:color="auto"/>
        <w:left w:val="none" w:sz="0" w:space="0" w:color="auto"/>
        <w:bottom w:val="none" w:sz="0" w:space="0" w:color="auto"/>
        <w:right w:val="none" w:sz="0" w:space="0" w:color="auto"/>
      </w:divBdr>
      <w:divsChild>
        <w:div w:id="1659723583">
          <w:marLeft w:val="0"/>
          <w:marRight w:val="0"/>
          <w:marTop w:val="0"/>
          <w:marBottom w:val="0"/>
          <w:divBdr>
            <w:top w:val="none" w:sz="0" w:space="0" w:color="auto"/>
            <w:left w:val="none" w:sz="0" w:space="0" w:color="auto"/>
            <w:bottom w:val="none" w:sz="0" w:space="0" w:color="auto"/>
            <w:right w:val="none" w:sz="0" w:space="0" w:color="auto"/>
          </w:divBdr>
          <w:divsChild>
            <w:div w:id="600066442">
              <w:marLeft w:val="0"/>
              <w:marRight w:val="0"/>
              <w:marTop w:val="0"/>
              <w:marBottom w:val="0"/>
              <w:divBdr>
                <w:top w:val="none" w:sz="0" w:space="0" w:color="auto"/>
                <w:left w:val="none" w:sz="0" w:space="0" w:color="auto"/>
                <w:bottom w:val="none" w:sz="0" w:space="0" w:color="auto"/>
                <w:right w:val="none" w:sz="0" w:space="0" w:color="auto"/>
              </w:divBdr>
            </w:div>
            <w:div w:id="1205095692">
              <w:marLeft w:val="0"/>
              <w:marRight w:val="0"/>
              <w:marTop w:val="0"/>
              <w:marBottom w:val="0"/>
              <w:divBdr>
                <w:top w:val="none" w:sz="0" w:space="0" w:color="auto"/>
                <w:left w:val="none" w:sz="0" w:space="0" w:color="auto"/>
                <w:bottom w:val="none" w:sz="0" w:space="0" w:color="auto"/>
                <w:right w:val="none" w:sz="0" w:space="0" w:color="auto"/>
              </w:divBdr>
            </w:div>
            <w:div w:id="1877043273">
              <w:marLeft w:val="0"/>
              <w:marRight w:val="0"/>
              <w:marTop w:val="0"/>
              <w:marBottom w:val="0"/>
              <w:divBdr>
                <w:top w:val="none" w:sz="0" w:space="0" w:color="auto"/>
                <w:left w:val="none" w:sz="0" w:space="0" w:color="auto"/>
                <w:bottom w:val="none" w:sz="0" w:space="0" w:color="auto"/>
                <w:right w:val="none" w:sz="0" w:space="0" w:color="auto"/>
              </w:divBdr>
            </w:div>
            <w:div w:id="1759013203">
              <w:marLeft w:val="0"/>
              <w:marRight w:val="0"/>
              <w:marTop w:val="0"/>
              <w:marBottom w:val="0"/>
              <w:divBdr>
                <w:top w:val="none" w:sz="0" w:space="0" w:color="auto"/>
                <w:left w:val="none" w:sz="0" w:space="0" w:color="auto"/>
                <w:bottom w:val="none" w:sz="0" w:space="0" w:color="auto"/>
                <w:right w:val="none" w:sz="0" w:space="0" w:color="auto"/>
              </w:divBdr>
            </w:div>
            <w:div w:id="1163620710">
              <w:marLeft w:val="0"/>
              <w:marRight w:val="0"/>
              <w:marTop w:val="0"/>
              <w:marBottom w:val="0"/>
              <w:divBdr>
                <w:top w:val="none" w:sz="0" w:space="0" w:color="auto"/>
                <w:left w:val="none" w:sz="0" w:space="0" w:color="auto"/>
                <w:bottom w:val="none" w:sz="0" w:space="0" w:color="auto"/>
                <w:right w:val="none" w:sz="0" w:space="0" w:color="auto"/>
              </w:divBdr>
            </w:div>
            <w:div w:id="1933276943">
              <w:marLeft w:val="0"/>
              <w:marRight w:val="0"/>
              <w:marTop w:val="0"/>
              <w:marBottom w:val="0"/>
              <w:divBdr>
                <w:top w:val="none" w:sz="0" w:space="0" w:color="auto"/>
                <w:left w:val="none" w:sz="0" w:space="0" w:color="auto"/>
                <w:bottom w:val="none" w:sz="0" w:space="0" w:color="auto"/>
                <w:right w:val="none" w:sz="0" w:space="0" w:color="auto"/>
              </w:divBdr>
            </w:div>
            <w:div w:id="940795533">
              <w:marLeft w:val="0"/>
              <w:marRight w:val="0"/>
              <w:marTop w:val="0"/>
              <w:marBottom w:val="0"/>
              <w:divBdr>
                <w:top w:val="none" w:sz="0" w:space="0" w:color="auto"/>
                <w:left w:val="none" w:sz="0" w:space="0" w:color="auto"/>
                <w:bottom w:val="none" w:sz="0" w:space="0" w:color="auto"/>
                <w:right w:val="none" w:sz="0" w:space="0" w:color="auto"/>
              </w:divBdr>
            </w:div>
            <w:div w:id="1652716100">
              <w:marLeft w:val="0"/>
              <w:marRight w:val="0"/>
              <w:marTop w:val="0"/>
              <w:marBottom w:val="0"/>
              <w:divBdr>
                <w:top w:val="none" w:sz="0" w:space="0" w:color="auto"/>
                <w:left w:val="none" w:sz="0" w:space="0" w:color="auto"/>
                <w:bottom w:val="none" w:sz="0" w:space="0" w:color="auto"/>
                <w:right w:val="none" w:sz="0" w:space="0" w:color="auto"/>
              </w:divBdr>
            </w:div>
            <w:div w:id="1348410951">
              <w:marLeft w:val="0"/>
              <w:marRight w:val="0"/>
              <w:marTop w:val="0"/>
              <w:marBottom w:val="0"/>
              <w:divBdr>
                <w:top w:val="none" w:sz="0" w:space="0" w:color="auto"/>
                <w:left w:val="none" w:sz="0" w:space="0" w:color="auto"/>
                <w:bottom w:val="none" w:sz="0" w:space="0" w:color="auto"/>
                <w:right w:val="none" w:sz="0" w:space="0" w:color="auto"/>
              </w:divBdr>
            </w:div>
            <w:div w:id="678696408">
              <w:marLeft w:val="0"/>
              <w:marRight w:val="0"/>
              <w:marTop w:val="0"/>
              <w:marBottom w:val="0"/>
              <w:divBdr>
                <w:top w:val="none" w:sz="0" w:space="0" w:color="auto"/>
                <w:left w:val="none" w:sz="0" w:space="0" w:color="auto"/>
                <w:bottom w:val="none" w:sz="0" w:space="0" w:color="auto"/>
                <w:right w:val="none" w:sz="0" w:space="0" w:color="auto"/>
              </w:divBdr>
            </w:div>
            <w:div w:id="231895889">
              <w:marLeft w:val="0"/>
              <w:marRight w:val="0"/>
              <w:marTop w:val="0"/>
              <w:marBottom w:val="0"/>
              <w:divBdr>
                <w:top w:val="none" w:sz="0" w:space="0" w:color="auto"/>
                <w:left w:val="none" w:sz="0" w:space="0" w:color="auto"/>
                <w:bottom w:val="none" w:sz="0" w:space="0" w:color="auto"/>
                <w:right w:val="none" w:sz="0" w:space="0" w:color="auto"/>
              </w:divBdr>
            </w:div>
            <w:div w:id="378282460">
              <w:marLeft w:val="0"/>
              <w:marRight w:val="0"/>
              <w:marTop w:val="0"/>
              <w:marBottom w:val="0"/>
              <w:divBdr>
                <w:top w:val="none" w:sz="0" w:space="0" w:color="auto"/>
                <w:left w:val="none" w:sz="0" w:space="0" w:color="auto"/>
                <w:bottom w:val="none" w:sz="0" w:space="0" w:color="auto"/>
                <w:right w:val="none" w:sz="0" w:space="0" w:color="auto"/>
              </w:divBdr>
            </w:div>
            <w:div w:id="2100910253">
              <w:marLeft w:val="0"/>
              <w:marRight w:val="0"/>
              <w:marTop w:val="0"/>
              <w:marBottom w:val="0"/>
              <w:divBdr>
                <w:top w:val="none" w:sz="0" w:space="0" w:color="auto"/>
                <w:left w:val="none" w:sz="0" w:space="0" w:color="auto"/>
                <w:bottom w:val="none" w:sz="0" w:space="0" w:color="auto"/>
                <w:right w:val="none" w:sz="0" w:space="0" w:color="auto"/>
              </w:divBdr>
            </w:div>
            <w:div w:id="442119777">
              <w:marLeft w:val="0"/>
              <w:marRight w:val="0"/>
              <w:marTop w:val="0"/>
              <w:marBottom w:val="0"/>
              <w:divBdr>
                <w:top w:val="none" w:sz="0" w:space="0" w:color="auto"/>
                <w:left w:val="none" w:sz="0" w:space="0" w:color="auto"/>
                <w:bottom w:val="none" w:sz="0" w:space="0" w:color="auto"/>
                <w:right w:val="none" w:sz="0" w:space="0" w:color="auto"/>
              </w:divBdr>
            </w:div>
            <w:div w:id="1378823063">
              <w:marLeft w:val="0"/>
              <w:marRight w:val="0"/>
              <w:marTop w:val="0"/>
              <w:marBottom w:val="0"/>
              <w:divBdr>
                <w:top w:val="none" w:sz="0" w:space="0" w:color="auto"/>
                <w:left w:val="none" w:sz="0" w:space="0" w:color="auto"/>
                <w:bottom w:val="none" w:sz="0" w:space="0" w:color="auto"/>
                <w:right w:val="none" w:sz="0" w:space="0" w:color="auto"/>
              </w:divBdr>
            </w:div>
            <w:div w:id="14366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9070">
      <w:bodyDiv w:val="1"/>
      <w:marLeft w:val="0"/>
      <w:marRight w:val="0"/>
      <w:marTop w:val="0"/>
      <w:marBottom w:val="0"/>
      <w:divBdr>
        <w:top w:val="none" w:sz="0" w:space="0" w:color="auto"/>
        <w:left w:val="none" w:sz="0" w:space="0" w:color="auto"/>
        <w:bottom w:val="none" w:sz="0" w:space="0" w:color="auto"/>
        <w:right w:val="none" w:sz="0" w:space="0" w:color="auto"/>
      </w:divBdr>
      <w:divsChild>
        <w:div w:id="556818734">
          <w:marLeft w:val="0"/>
          <w:marRight w:val="0"/>
          <w:marTop w:val="0"/>
          <w:marBottom w:val="0"/>
          <w:divBdr>
            <w:top w:val="none" w:sz="0" w:space="0" w:color="auto"/>
            <w:left w:val="none" w:sz="0" w:space="0" w:color="auto"/>
            <w:bottom w:val="none" w:sz="0" w:space="0" w:color="auto"/>
            <w:right w:val="none" w:sz="0" w:space="0" w:color="auto"/>
          </w:divBdr>
          <w:divsChild>
            <w:div w:id="10216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1296">
      <w:bodyDiv w:val="1"/>
      <w:marLeft w:val="0"/>
      <w:marRight w:val="0"/>
      <w:marTop w:val="0"/>
      <w:marBottom w:val="0"/>
      <w:divBdr>
        <w:top w:val="none" w:sz="0" w:space="0" w:color="auto"/>
        <w:left w:val="none" w:sz="0" w:space="0" w:color="auto"/>
        <w:bottom w:val="none" w:sz="0" w:space="0" w:color="auto"/>
        <w:right w:val="none" w:sz="0" w:space="0" w:color="auto"/>
      </w:divBdr>
      <w:divsChild>
        <w:div w:id="1736582372">
          <w:marLeft w:val="0"/>
          <w:marRight w:val="0"/>
          <w:marTop w:val="0"/>
          <w:marBottom w:val="0"/>
          <w:divBdr>
            <w:top w:val="none" w:sz="0" w:space="0" w:color="auto"/>
            <w:left w:val="none" w:sz="0" w:space="0" w:color="auto"/>
            <w:bottom w:val="none" w:sz="0" w:space="0" w:color="auto"/>
            <w:right w:val="none" w:sz="0" w:space="0" w:color="auto"/>
          </w:divBdr>
          <w:divsChild>
            <w:div w:id="2102141029">
              <w:marLeft w:val="0"/>
              <w:marRight w:val="0"/>
              <w:marTop w:val="0"/>
              <w:marBottom w:val="0"/>
              <w:divBdr>
                <w:top w:val="none" w:sz="0" w:space="0" w:color="auto"/>
                <w:left w:val="none" w:sz="0" w:space="0" w:color="auto"/>
                <w:bottom w:val="none" w:sz="0" w:space="0" w:color="auto"/>
                <w:right w:val="none" w:sz="0" w:space="0" w:color="auto"/>
              </w:divBdr>
            </w:div>
            <w:div w:id="1602838866">
              <w:marLeft w:val="0"/>
              <w:marRight w:val="0"/>
              <w:marTop w:val="0"/>
              <w:marBottom w:val="0"/>
              <w:divBdr>
                <w:top w:val="none" w:sz="0" w:space="0" w:color="auto"/>
                <w:left w:val="none" w:sz="0" w:space="0" w:color="auto"/>
                <w:bottom w:val="none" w:sz="0" w:space="0" w:color="auto"/>
                <w:right w:val="none" w:sz="0" w:space="0" w:color="auto"/>
              </w:divBdr>
            </w:div>
            <w:div w:id="699015458">
              <w:marLeft w:val="0"/>
              <w:marRight w:val="0"/>
              <w:marTop w:val="0"/>
              <w:marBottom w:val="0"/>
              <w:divBdr>
                <w:top w:val="none" w:sz="0" w:space="0" w:color="auto"/>
                <w:left w:val="none" w:sz="0" w:space="0" w:color="auto"/>
                <w:bottom w:val="none" w:sz="0" w:space="0" w:color="auto"/>
                <w:right w:val="none" w:sz="0" w:space="0" w:color="auto"/>
              </w:divBdr>
            </w:div>
            <w:div w:id="763768820">
              <w:marLeft w:val="0"/>
              <w:marRight w:val="0"/>
              <w:marTop w:val="0"/>
              <w:marBottom w:val="0"/>
              <w:divBdr>
                <w:top w:val="none" w:sz="0" w:space="0" w:color="auto"/>
                <w:left w:val="none" w:sz="0" w:space="0" w:color="auto"/>
                <w:bottom w:val="none" w:sz="0" w:space="0" w:color="auto"/>
                <w:right w:val="none" w:sz="0" w:space="0" w:color="auto"/>
              </w:divBdr>
            </w:div>
            <w:div w:id="991788202">
              <w:marLeft w:val="0"/>
              <w:marRight w:val="0"/>
              <w:marTop w:val="0"/>
              <w:marBottom w:val="0"/>
              <w:divBdr>
                <w:top w:val="none" w:sz="0" w:space="0" w:color="auto"/>
                <w:left w:val="none" w:sz="0" w:space="0" w:color="auto"/>
                <w:bottom w:val="none" w:sz="0" w:space="0" w:color="auto"/>
                <w:right w:val="none" w:sz="0" w:space="0" w:color="auto"/>
              </w:divBdr>
            </w:div>
            <w:div w:id="679936117">
              <w:marLeft w:val="0"/>
              <w:marRight w:val="0"/>
              <w:marTop w:val="0"/>
              <w:marBottom w:val="0"/>
              <w:divBdr>
                <w:top w:val="none" w:sz="0" w:space="0" w:color="auto"/>
                <w:left w:val="none" w:sz="0" w:space="0" w:color="auto"/>
                <w:bottom w:val="none" w:sz="0" w:space="0" w:color="auto"/>
                <w:right w:val="none" w:sz="0" w:space="0" w:color="auto"/>
              </w:divBdr>
            </w:div>
            <w:div w:id="596718667">
              <w:marLeft w:val="0"/>
              <w:marRight w:val="0"/>
              <w:marTop w:val="0"/>
              <w:marBottom w:val="0"/>
              <w:divBdr>
                <w:top w:val="none" w:sz="0" w:space="0" w:color="auto"/>
                <w:left w:val="none" w:sz="0" w:space="0" w:color="auto"/>
                <w:bottom w:val="none" w:sz="0" w:space="0" w:color="auto"/>
                <w:right w:val="none" w:sz="0" w:space="0" w:color="auto"/>
              </w:divBdr>
            </w:div>
            <w:div w:id="1191608015">
              <w:marLeft w:val="0"/>
              <w:marRight w:val="0"/>
              <w:marTop w:val="0"/>
              <w:marBottom w:val="0"/>
              <w:divBdr>
                <w:top w:val="none" w:sz="0" w:space="0" w:color="auto"/>
                <w:left w:val="none" w:sz="0" w:space="0" w:color="auto"/>
                <w:bottom w:val="none" w:sz="0" w:space="0" w:color="auto"/>
                <w:right w:val="none" w:sz="0" w:space="0" w:color="auto"/>
              </w:divBdr>
            </w:div>
            <w:div w:id="1999648389">
              <w:marLeft w:val="0"/>
              <w:marRight w:val="0"/>
              <w:marTop w:val="0"/>
              <w:marBottom w:val="0"/>
              <w:divBdr>
                <w:top w:val="none" w:sz="0" w:space="0" w:color="auto"/>
                <w:left w:val="none" w:sz="0" w:space="0" w:color="auto"/>
                <w:bottom w:val="none" w:sz="0" w:space="0" w:color="auto"/>
                <w:right w:val="none" w:sz="0" w:space="0" w:color="auto"/>
              </w:divBdr>
            </w:div>
            <w:div w:id="632255451">
              <w:marLeft w:val="0"/>
              <w:marRight w:val="0"/>
              <w:marTop w:val="0"/>
              <w:marBottom w:val="0"/>
              <w:divBdr>
                <w:top w:val="none" w:sz="0" w:space="0" w:color="auto"/>
                <w:left w:val="none" w:sz="0" w:space="0" w:color="auto"/>
                <w:bottom w:val="none" w:sz="0" w:space="0" w:color="auto"/>
                <w:right w:val="none" w:sz="0" w:space="0" w:color="auto"/>
              </w:divBdr>
            </w:div>
            <w:div w:id="1146974677">
              <w:marLeft w:val="0"/>
              <w:marRight w:val="0"/>
              <w:marTop w:val="0"/>
              <w:marBottom w:val="0"/>
              <w:divBdr>
                <w:top w:val="none" w:sz="0" w:space="0" w:color="auto"/>
                <w:left w:val="none" w:sz="0" w:space="0" w:color="auto"/>
                <w:bottom w:val="none" w:sz="0" w:space="0" w:color="auto"/>
                <w:right w:val="none" w:sz="0" w:space="0" w:color="auto"/>
              </w:divBdr>
            </w:div>
            <w:div w:id="502859890">
              <w:marLeft w:val="0"/>
              <w:marRight w:val="0"/>
              <w:marTop w:val="0"/>
              <w:marBottom w:val="0"/>
              <w:divBdr>
                <w:top w:val="none" w:sz="0" w:space="0" w:color="auto"/>
                <w:left w:val="none" w:sz="0" w:space="0" w:color="auto"/>
                <w:bottom w:val="none" w:sz="0" w:space="0" w:color="auto"/>
                <w:right w:val="none" w:sz="0" w:space="0" w:color="auto"/>
              </w:divBdr>
            </w:div>
            <w:div w:id="1997686608">
              <w:marLeft w:val="0"/>
              <w:marRight w:val="0"/>
              <w:marTop w:val="0"/>
              <w:marBottom w:val="0"/>
              <w:divBdr>
                <w:top w:val="none" w:sz="0" w:space="0" w:color="auto"/>
                <w:left w:val="none" w:sz="0" w:space="0" w:color="auto"/>
                <w:bottom w:val="none" w:sz="0" w:space="0" w:color="auto"/>
                <w:right w:val="none" w:sz="0" w:space="0" w:color="auto"/>
              </w:divBdr>
            </w:div>
            <w:div w:id="1630549333">
              <w:marLeft w:val="0"/>
              <w:marRight w:val="0"/>
              <w:marTop w:val="0"/>
              <w:marBottom w:val="0"/>
              <w:divBdr>
                <w:top w:val="none" w:sz="0" w:space="0" w:color="auto"/>
                <w:left w:val="none" w:sz="0" w:space="0" w:color="auto"/>
                <w:bottom w:val="none" w:sz="0" w:space="0" w:color="auto"/>
                <w:right w:val="none" w:sz="0" w:space="0" w:color="auto"/>
              </w:divBdr>
            </w:div>
            <w:div w:id="293408026">
              <w:marLeft w:val="0"/>
              <w:marRight w:val="0"/>
              <w:marTop w:val="0"/>
              <w:marBottom w:val="0"/>
              <w:divBdr>
                <w:top w:val="none" w:sz="0" w:space="0" w:color="auto"/>
                <w:left w:val="none" w:sz="0" w:space="0" w:color="auto"/>
                <w:bottom w:val="none" w:sz="0" w:space="0" w:color="auto"/>
                <w:right w:val="none" w:sz="0" w:space="0" w:color="auto"/>
              </w:divBdr>
            </w:div>
            <w:div w:id="449904648">
              <w:marLeft w:val="0"/>
              <w:marRight w:val="0"/>
              <w:marTop w:val="0"/>
              <w:marBottom w:val="0"/>
              <w:divBdr>
                <w:top w:val="none" w:sz="0" w:space="0" w:color="auto"/>
                <w:left w:val="none" w:sz="0" w:space="0" w:color="auto"/>
                <w:bottom w:val="none" w:sz="0" w:space="0" w:color="auto"/>
                <w:right w:val="none" w:sz="0" w:space="0" w:color="auto"/>
              </w:divBdr>
            </w:div>
            <w:div w:id="1206792838">
              <w:marLeft w:val="0"/>
              <w:marRight w:val="0"/>
              <w:marTop w:val="0"/>
              <w:marBottom w:val="0"/>
              <w:divBdr>
                <w:top w:val="none" w:sz="0" w:space="0" w:color="auto"/>
                <w:left w:val="none" w:sz="0" w:space="0" w:color="auto"/>
                <w:bottom w:val="none" w:sz="0" w:space="0" w:color="auto"/>
                <w:right w:val="none" w:sz="0" w:space="0" w:color="auto"/>
              </w:divBdr>
            </w:div>
            <w:div w:id="1372457385">
              <w:marLeft w:val="0"/>
              <w:marRight w:val="0"/>
              <w:marTop w:val="0"/>
              <w:marBottom w:val="0"/>
              <w:divBdr>
                <w:top w:val="none" w:sz="0" w:space="0" w:color="auto"/>
                <w:left w:val="none" w:sz="0" w:space="0" w:color="auto"/>
                <w:bottom w:val="none" w:sz="0" w:space="0" w:color="auto"/>
                <w:right w:val="none" w:sz="0" w:space="0" w:color="auto"/>
              </w:divBdr>
            </w:div>
            <w:div w:id="601108285">
              <w:marLeft w:val="0"/>
              <w:marRight w:val="0"/>
              <w:marTop w:val="0"/>
              <w:marBottom w:val="0"/>
              <w:divBdr>
                <w:top w:val="none" w:sz="0" w:space="0" w:color="auto"/>
                <w:left w:val="none" w:sz="0" w:space="0" w:color="auto"/>
                <w:bottom w:val="none" w:sz="0" w:space="0" w:color="auto"/>
                <w:right w:val="none" w:sz="0" w:space="0" w:color="auto"/>
              </w:divBdr>
            </w:div>
            <w:div w:id="1575241867">
              <w:marLeft w:val="0"/>
              <w:marRight w:val="0"/>
              <w:marTop w:val="0"/>
              <w:marBottom w:val="0"/>
              <w:divBdr>
                <w:top w:val="none" w:sz="0" w:space="0" w:color="auto"/>
                <w:left w:val="none" w:sz="0" w:space="0" w:color="auto"/>
                <w:bottom w:val="none" w:sz="0" w:space="0" w:color="auto"/>
                <w:right w:val="none" w:sz="0" w:space="0" w:color="auto"/>
              </w:divBdr>
            </w:div>
            <w:div w:id="583297765">
              <w:marLeft w:val="0"/>
              <w:marRight w:val="0"/>
              <w:marTop w:val="0"/>
              <w:marBottom w:val="0"/>
              <w:divBdr>
                <w:top w:val="none" w:sz="0" w:space="0" w:color="auto"/>
                <w:left w:val="none" w:sz="0" w:space="0" w:color="auto"/>
                <w:bottom w:val="none" w:sz="0" w:space="0" w:color="auto"/>
                <w:right w:val="none" w:sz="0" w:space="0" w:color="auto"/>
              </w:divBdr>
            </w:div>
            <w:div w:id="2033339544">
              <w:marLeft w:val="0"/>
              <w:marRight w:val="0"/>
              <w:marTop w:val="0"/>
              <w:marBottom w:val="0"/>
              <w:divBdr>
                <w:top w:val="none" w:sz="0" w:space="0" w:color="auto"/>
                <w:left w:val="none" w:sz="0" w:space="0" w:color="auto"/>
                <w:bottom w:val="none" w:sz="0" w:space="0" w:color="auto"/>
                <w:right w:val="none" w:sz="0" w:space="0" w:color="auto"/>
              </w:divBdr>
            </w:div>
            <w:div w:id="1871147092">
              <w:marLeft w:val="0"/>
              <w:marRight w:val="0"/>
              <w:marTop w:val="0"/>
              <w:marBottom w:val="0"/>
              <w:divBdr>
                <w:top w:val="none" w:sz="0" w:space="0" w:color="auto"/>
                <w:left w:val="none" w:sz="0" w:space="0" w:color="auto"/>
                <w:bottom w:val="none" w:sz="0" w:space="0" w:color="auto"/>
                <w:right w:val="none" w:sz="0" w:space="0" w:color="auto"/>
              </w:divBdr>
            </w:div>
            <w:div w:id="13457073">
              <w:marLeft w:val="0"/>
              <w:marRight w:val="0"/>
              <w:marTop w:val="0"/>
              <w:marBottom w:val="0"/>
              <w:divBdr>
                <w:top w:val="none" w:sz="0" w:space="0" w:color="auto"/>
                <w:left w:val="none" w:sz="0" w:space="0" w:color="auto"/>
                <w:bottom w:val="none" w:sz="0" w:space="0" w:color="auto"/>
                <w:right w:val="none" w:sz="0" w:space="0" w:color="auto"/>
              </w:divBdr>
            </w:div>
            <w:div w:id="1864827994">
              <w:marLeft w:val="0"/>
              <w:marRight w:val="0"/>
              <w:marTop w:val="0"/>
              <w:marBottom w:val="0"/>
              <w:divBdr>
                <w:top w:val="none" w:sz="0" w:space="0" w:color="auto"/>
                <w:left w:val="none" w:sz="0" w:space="0" w:color="auto"/>
                <w:bottom w:val="none" w:sz="0" w:space="0" w:color="auto"/>
                <w:right w:val="none" w:sz="0" w:space="0" w:color="auto"/>
              </w:divBdr>
            </w:div>
            <w:div w:id="1917353302">
              <w:marLeft w:val="0"/>
              <w:marRight w:val="0"/>
              <w:marTop w:val="0"/>
              <w:marBottom w:val="0"/>
              <w:divBdr>
                <w:top w:val="none" w:sz="0" w:space="0" w:color="auto"/>
                <w:left w:val="none" w:sz="0" w:space="0" w:color="auto"/>
                <w:bottom w:val="none" w:sz="0" w:space="0" w:color="auto"/>
                <w:right w:val="none" w:sz="0" w:space="0" w:color="auto"/>
              </w:divBdr>
            </w:div>
            <w:div w:id="1926571952">
              <w:marLeft w:val="0"/>
              <w:marRight w:val="0"/>
              <w:marTop w:val="0"/>
              <w:marBottom w:val="0"/>
              <w:divBdr>
                <w:top w:val="none" w:sz="0" w:space="0" w:color="auto"/>
                <w:left w:val="none" w:sz="0" w:space="0" w:color="auto"/>
                <w:bottom w:val="none" w:sz="0" w:space="0" w:color="auto"/>
                <w:right w:val="none" w:sz="0" w:space="0" w:color="auto"/>
              </w:divBdr>
            </w:div>
            <w:div w:id="6610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0724">
      <w:bodyDiv w:val="1"/>
      <w:marLeft w:val="0"/>
      <w:marRight w:val="0"/>
      <w:marTop w:val="0"/>
      <w:marBottom w:val="0"/>
      <w:divBdr>
        <w:top w:val="none" w:sz="0" w:space="0" w:color="auto"/>
        <w:left w:val="none" w:sz="0" w:space="0" w:color="auto"/>
        <w:bottom w:val="none" w:sz="0" w:space="0" w:color="auto"/>
        <w:right w:val="none" w:sz="0" w:space="0" w:color="auto"/>
      </w:divBdr>
      <w:divsChild>
        <w:div w:id="1112827056">
          <w:marLeft w:val="0"/>
          <w:marRight w:val="0"/>
          <w:marTop w:val="0"/>
          <w:marBottom w:val="0"/>
          <w:divBdr>
            <w:top w:val="none" w:sz="0" w:space="0" w:color="auto"/>
            <w:left w:val="none" w:sz="0" w:space="0" w:color="auto"/>
            <w:bottom w:val="none" w:sz="0" w:space="0" w:color="auto"/>
            <w:right w:val="none" w:sz="0" w:space="0" w:color="auto"/>
          </w:divBdr>
          <w:divsChild>
            <w:div w:id="1745831550">
              <w:marLeft w:val="0"/>
              <w:marRight w:val="0"/>
              <w:marTop w:val="0"/>
              <w:marBottom w:val="0"/>
              <w:divBdr>
                <w:top w:val="none" w:sz="0" w:space="0" w:color="auto"/>
                <w:left w:val="none" w:sz="0" w:space="0" w:color="auto"/>
                <w:bottom w:val="none" w:sz="0" w:space="0" w:color="auto"/>
                <w:right w:val="none" w:sz="0" w:space="0" w:color="auto"/>
              </w:divBdr>
            </w:div>
            <w:div w:id="1849758279">
              <w:marLeft w:val="0"/>
              <w:marRight w:val="0"/>
              <w:marTop w:val="0"/>
              <w:marBottom w:val="0"/>
              <w:divBdr>
                <w:top w:val="none" w:sz="0" w:space="0" w:color="auto"/>
                <w:left w:val="none" w:sz="0" w:space="0" w:color="auto"/>
                <w:bottom w:val="none" w:sz="0" w:space="0" w:color="auto"/>
                <w:right w:val="none" w:sz="0" w:space="0" w:color="auto"/>
              </w:divBdr>
            </w:div>
            <w:div w:id="1155800293">
              <w:marLeft w:val="0"/>
              <w:marRight w:val="0"/>
              <w:marTop w:val="0"/>
              <w:marBottom w:val="0"/>
              <w:divBdr>
                <w:top w:val="none" w:sz="0" w:space="0" w:color="auto"/>
                <w:left w:val="none" w:sz="0" w:space="0" w:color="auto"/>
                <w:bottom w:val="none" w:sz="0" w:space="0" w:color="auto"/>
                <w:right w:val="none" w:sz="0" w:space="0" w:color="auto"/>
              </w:divBdr>
            </w:div>
            <w:div w:id="2068140003">
              <w:marLeft w:val="0"/>
              <w:marRight w:val="0"/>
              <w:marTop w:val="0"/>
              <w:marBottom w:val="0"/>
              <w:divBdr>
                <w:top w:val="none" w:sz="0" w:space="0" w:color="auto"/>
                <w:left w:val="none" w:sz="0" w:space="0" w:color="auto"/>
                <w:bottom w:val="none" w:sz="0" w:space="0" w:color="auto"/>
                <w:right w:val="none" w:sz="0" w:space="0" w:color="auto"/>
              </w:divBdr>
            </w:div>
            <w:div w:id="1684165153">
              <w:marLeft w:val="0"/>
              <w:marRight w:val="0"/>
              <w:marTop w:val="0"/>
              <w:marBottom w:val="0"/>
              <w:divBdr>
                <w:top w:val="none" w:sz="0" w:space="0" w:color="auto"/>
                <w:left w:val="none" w:sz="0" w:space="0" w:color="auto"/>
                <w:bottom w:val="none" w:sz="0" w:space="0" w:color="auto"/>
                <w:right w:val="none" w:sz="0" w:space="0" w:color="auto"/>
              </w:divBdr>
            </w:div>
            <w:div w:id="1842694030">
              <w:marLeft w:val="0"/>
              <w:marRight w:val="0"/>
              <w:marTop w:val="0"/>
              <w:marBottom w:val="0"/>
              <w:divBdr>
                <w:top w:val="none" w:sz="0" w:space="0" w:color="auto"/>
                <w:left w:val="none" w:sz="0" w:space="0" w:color="auto"/>
                <w:bottom w:val="none" w:sz="0" w:space="0" w:color="auto"/>
                <w:right w:val="none" w:sz="0" w:space="0" w:color="auto"/>
              </w:divBdr>
            </w:div>
            <w:div w:id="1006904238">
              <w:marLeft w:val="0"/>
              <w:marRight w:val="0"/>
              <w:marTop w:val="0"/>
              <w:marBottom w:val="0"/>
              <w:divBdr>
                <w:top w:val="none" w:sz="0" w:space="0" w:color="auto"/>
                <w:left w:val="none" w:sz="0" w:space="0" w:color="auto"/>
                <w:bottom w:val="none" w:sz="0" w:space="0" w:color="auto"/>
                <w:right w:val="none" w:sz="0" w:space="0" w:color="auto"/>
              </w:divBdr>
            </w:div>
            <w:div w:id="1789927357">
              <w:marLeft w:val="0"/>
              <w:marRight w:val="0"/>
              <w:marTop w:val="0"/>
              <w:marBottom w:val="0"/>
              <w:divBdr>
                <w:top w:val="none" w:sz="0" w:space="0" w:color="auto"/>
                <w:left w:val="none" w:sz="0" w:space="0" w:color="auto"/>
                <w:bottom w:val="none" w:sz="0" w:space="0" w:color="auto"/>
                <w:right w:val="none" w:sz="0" w:space="0" w:color="auto"/>
              </w:divBdr>
            </w:div>
            <w:div w:id="747657770">
              <w:marLeft w:val="0"/>
              <w:marRight w:val="0"/>
              <w:marTop w:val="0"/>
              <w:marBottom w:val="0"/>
              <w:divBdr>
                <w:top w:val="none" w:sz="0" w:space="0" w:color="auto"/>
                <w:left w:val="none" w:sz="0" w:space="0" w:color="auto"/>
                <w:bottom w:val="none" w:sz="0" w:space="0" w:color="auto"/>
                <w:right w:val="none" w:sz="0" w:space="0" w:color="auto"/>
              </w:divBdr>
            </w:div>
            <w:div w:id="738752514">
              <w:marLeft w:val="0"/>
              <w:marRight w:val="0"/>
              <w:marTop w:val="0"/>
              <w:marBottom w:val="0"/>
              <w:divBdr>
                <w:top w:val="none" w:sz="0" w:space="0" w:color="auto"/>
                <w:left w:val="none" w:sz="0" w:space="0" w:color="auto"/>
                <w:bottom w:val="none" w:sz="0" w:space="0" w:color="auto"/>
                <w:right w:val="none" w:sz="0" w:space="0" w:color="auto"/>
              </w:divBdr>
            </w:div>
            <w:div w:id="472872603">
              <w:marLeft w:val="0"/>
              <w:marRight w:val="0"/>
              <w:marTop w:val="0"/>
              <w:marBottom w:val="0"/>
              <w:divBdr>
                <w:top w:val="none" w:sz="0" w:space="0" w:color="auto"/>
                <w:left w:val="none" w:sz="0" w:space="0" w:color="auto"/>
                <w:bottom w:val="none" w:sz="0" w:space="0" w:color="auto"/>
                <w:right w:val="none" w:sz="0" w:space="0" w:color="auto"/>
              </w:divBdr>
            </w:div>
            <w:div w:id="883516675">
              <w:marLeft w:val="0"/>
              <w:marRight w:val="0"/>
              <w:marTop w:val="0"/>
              <w:marBottom w:val="0"/>
              <w:divBdr>
                <w:top w:val="none" w:sz="0" w:space="0" w:color="auto"/>
                <w:left w:val="none" w:sz="0" w:space="0" w:color="auto"/>
                <w:bottom w:val="none" w:sz="0" w:space="0" w:color="auto"/>
                <w:right w:val="none" w:sz="0" w:space="0" w:color="auto"/>
              </w:divBdr>
            </w:div>
            <w:div w:id="1475413774">
              <w:marLeft w:val="0"/>
              <w:marRight w:val="0"/>
              <w:marTop w:val="0"/>
              <w:marBottom w:val="0"/>
              <w:divBdr>
                <w:top w:val="none" w:sz="0" w:space="0" w:color="auto"/>
                <w:left w:val="none" w:sz="0" w:space="0" w:color="auto"/>
                <w:bottom w:val="none" w:sz="0" w:space="0" w:color="auto"/>
                <w:right w:val="none" w:sz="0" w:space="0" w:color="auto"/>
              </w:divBdr>
            </w:div>
            <w:div w:id="466359503">
              <w:marLeft w:val="0"/>
              <w:marRight w:val="0"/>
              <w:marTop w:val="0"/>
              <w:marBottom w:val="0"/>
              <w:divBdr>
                <w:top w:val="none" w:sz="0" w:space="0" w:color="auto"/>
                <w:left w:val="none" w:sz="0" w:space="0" w:color="auto"/>
                <w:bottom w:val="none" w:sz="0" w:space="0" w:color="auto"/>
                <w:right w:val="none" w:sz="0" w:space="0" w:color="auto"/>
              </w:divBdr>
            </w:div>
            <w:div w:id="1333416079">
              <w:marLeft w:val="0"/>
              <w:marRight w:val="0"/>
              <w:marTop w:val="0"/>
              <w:marBottom w:val="0"/>
              <w:divBdr>
                <w:top w:val="none" w:sz="0" w:space="0" w:color="auto"/>
                <w:left w:val="none" w:sz="0" w:space="0" w:color="auto"/>
                <w:bottom w:val="none" w:sz="0" w:space="0" w:color="auto"/>
                <w:right w:val="none" w:sz="0" w:space="0" w:color="auto"/>
              </w:divBdr>
            </w:div>
            <w:div w:id="717364011">
              <w:marLeft w:val="0"/>
              <w:marRight w:val="0"/>
              <w:marTop w:val="0"/>
              <w:marBottom w:val="0"/>
              <w:divBdr>
                <w:top w:val="none" w:sz="0" w:space="0" w:color="auto"/>
                <w:left w:val="none" w:sz="0" w:space="0" w:color="auto"/>
                <w:bottom w:val="none" w:sz="0" w:space="0" w:color="auto"/>
                <w:right w:val="none" w:sz="0" w:space="0" w:color="auto"/>
              </w:divBdr>
            </w:div>
            <w:div w:id="1312559433">
              <w:marLeft w:val="0"/>
              <w:marRight w:val="0"/>
              <w:marTop w:val="0"/>
              <w:marBottom w:val="0"/>
              <w:divBdr>
                <w:top w:val="none" w:sz="0" w:space="0" w:color="auto"/>
                <w:left w:val="none" w:sz="0" w:space="0" w:color="auto"/>
                <w:bottom w:val="none" w:sz="0" w:space="0" w:color="auto"/>
                <w:right w:val="none" w:sz="0" w:space="0" w:color="auto"/>
              </w:divBdr>
            </w:div>
            <w:div w:id="699629431">
              <w:marLeft w:val="0"/>
              <w:marRight w:val="0"/>
              <w:marTop w:val="0"/>
              <w:marBottom w:val="0"/>
              <w:divBdr>
                <w:top w:val="none" w:sz="0" w:space="0" w:color="auto"/>
                <w:left w:val="none" w:sz="0" w:space="0" w:color="auto"/>
                <w:bottom w:val="none" w:sz="0" w:space="0" w:color="auto"/>
                <w:right w:val="none" w:sz="0" w:space="0" w:color="auto"/>
              </w:divBdr>
            </w:div>
            <w:div w:id="551962208">
              <w:marLeft w:val="0"/>
              <w:marRight w:val="0"/>
              <w:marTop w:val="0"/>
              <w:marBottom w:val="0"/>
              <w:divBdr>
                <w:top w:val="none" w:sz="0" w:space="0" w:color="auto"/>
                <w:left w:val="none" w:sz="0" w:space="0" w:color="auto"/>
                <w:bottom w:val="none" w:sz="0" w:space="0" w:color="auto"/>
                <w:right w:val="none" w:sz="0" w:space="0" w:color="auto"/>
              </w:divBdr>
            </w:div>
            <w:div w:id="3829778">
              <w:marLeft w:val="0"/>
              <w:marRight w:val="0"/>
              <w:marTop w:val="0"/>
              <w:marBottom w:val="0"/>
              <w:divBdr>
                <w:top w:val="none" w:sz="0" w:space="0" w:color="auto"/>
                <w:left w:val="none" w:sz="0" w:space="0" w:color="auto"/>
                <w:bottom w:val="none" w:sz="0" w:space="0" w:color="auto"/>
                <w:right w:val="none" w:sz="0" w:space="0" w:color="auto"/>
              </w:divBdr>
            </w:div>
            <w:div w:id="38628133">
              <w:marLeft w:val="0"/>
              <w:marRight w:val="0"/>
              <w:marTop w:val="0"/>
              <w:marBottom w:val="0"/>
              <w:divBdr>
                <w:top w:val="none" w:sz="0" w:space="0" w:color="auto"/>
                <w:left w:val="none" w:sz="0" w:space="0" w:color="auto"/>
                <w:bottom w:val="none" w:sz="0" w:space="0" w:color="auto"/>
                <w:right w:val="none" w:sz="0" w:space="0" w:color="auto"/>
              </w:divBdr>
            </w:div>
            <w:div w:id="380641857">
              <w:marLeft w:val="0"/>
              <w:marRight w:val="0"/>
              <w:marTop w:val="0"/>
              <w:marBottom w:val="0"/>
              <w:divBdr>
                <w:top w:val="none" w:sz="0" w:space="0" w:color="auto"/>
                <w:left w:val="none" w:sz="0" w:space="0" w:color="auto"/>
                <w:bottom w:val="none" w:sz="0" w:space="0" w:color="auto"/>
                <w:right w:val="none" w:sz="0" w:space="0" w:color="auto"/>
              </w:divBdr>
            </w:div>
            <w:div w:id="618342819">
              <w:marLeft w:val="0"/>
              <w:marRight w:val="0"/>
              <w:marTop w:val="0"/>
              <w:marBottom w:val="0"/>
              <w:divBdr>
                <w:top w:val="none" w:sz="0" w:space="0" w:color="auto"/>
                <w:left w:val="none" w:sz="0" w:space="0" w:color="auto"/>
                <w:bottom w:val="none" w:sz="0" w:space="0" w:color="auto"/>
                <w:right w:val="none" w:sz="0" w:space="0" w:color="auto"/>
              </w:divBdr>
            </w:div>
            <w:div w:id="1855920998">
              <w:marLeft w:val="0"/>
              <w:marRight w:val="0"/>
              <w:marTop w:val="0"/>
              <w:marBottom w:val="0"/>
              <w:divBdr>
                <w:top w:val="none" w:sz="0" w:space="0" w:color="auto"/>
                <w:left w:val="none" w:sz="0" w:space="0" w:color="auto"/>
                <w:bottom w:val="none" w:sz="0" w:space="0" w:color="auto"/>
                <w:right w:val="none" w:sz="0" w:space="0" w:color="auto"/>
              </w:divBdr>
            </w:div>
            <w:div w:id="768350978">
              <w:marLeft w:val="0"/>
              <w:marRight w:val="0"/>
              <w:marTop w:val="0"/>
              <w:marBottom w:val="0"/>
              <w:divBdr>
                <w:top w:val="none" w:sz="0" w:space="0" w:color="auto"/>
                <w:left w:val="none" w:sz="0" w:space="0" w:color="auto"/>
                <w:bottom w:val="none" w:sz="0" w:space="0" w:color="auto"/>
                <w:right w:val="none" w:sz="0" w:space="0" w:color="auto"/>
              </w:divBdr>
            </w:div>
            <w:div w:id="631057149">
              <w:marLeft w:val="0"/>
              <w:marRight w:val="0"/>
              <w:marTop w:val="0"/>
              <w:marBottom w:val="0"/>
              <w:divBdr>
                <w:top w:val="none" w:sz="0" w:space="0" w:color="auto"/>
                <w:left w:val="none" w:sz="0" w:space="0" w:color="auto"/>
                <w:bottom w:val="none" w:sz="0" w:space="0" w:color="auto"/>
                <w:right w:val="none" w:sz="0" w:space="0" w:color="auto"/>
              </w:divBdr>
            </w:div>
            <w:div w:id="907956257">
              <w:marLeft w:val="0"/>
              <w:marRight w:val="0"/>
              <w:marTop w:val="0"/>
              <w:marBottom w:val="0"/>
              <w:divBdr>
                <w:top w:val="none" w:sz="0" w:space="0" w:color="auto"/>
                <w:left w:val="none" w:sz="0" w:space="0" w:color="auto"/>
                <w:bottom w:val="none" w:sz="0" w:space="0" w:color="auto"/>
                <w:right w:val="none" w:sz="0" w:space="0" w:color="auto"/>
              </w:divBdr>
            </w:div>
            <w:div w:id="337119784">
              <w:marLeft w:val="0"/>
              <w:marRight w:val="0"/>
              <w:marTop w:val="0"/>
              <w:marBottom w:val="0"/>
              <w:divBdr>
                <w:top w:val="none" w:sz="0" w:space="0" w:color="auto"/>
                <w:left w:val="none" w:sz="0" w:space="0" w:color="auto"/>
                <w:bottom w:val="none" w:sz="0" w:space="0" w:color="auto"/>
                <w:right w:val="none" w:sz="0" w:space="0" w:color="auto"/>
              </w:divBdr>
            </w:div>
            <w:div w:id="880479315">
              <w:marLeft w:val="0"/>
              <w:marRight w:val="0"/>
              <w:marTop w:val="0"/>
              <w:marBottom w:val="0"/>
              <w:divBdr>
                <w:top w:val="none" w:sz="0" w:space="0" w:color="auto"/>
                <w:left w:val="none" w:sz="0" w:space="0" w:color="auto"/>
                <w:bottom w:val="none" w:sz="0" w:space="0" w:color="auto"/>
                <w:right w:val="none" w:sz="0" w:space="0" w:color="auto"/>
              </w:divBdr>
            </w:div>
            <w:div w:id="1310598048">
              <w:marLeft w:val="0"/>
              <w:marRight w:val="0"/>
              <w:marTop w:val="0"/>
              <w:marBottom w:val="0"/>
              <w:divBdr>
                <w:top w:val="none" w:sz="0" w:space="0" w:color="auto"/>
                <w:left w:val="none" w:sz="0" w:space="0" w:color="auto"/>
                <w:bottom w:val="none" w:sz="0" w:space="0" w:color="auto"/>
                <w:right w:val="none" w:sz="0" w:space="0" w:color="auto"/>
              </w:divBdr>
            </w:div>
            <w:div w:id="1039815970">
              <w:marLeft w:val="0"/>
              <w:marRight w:val="0"/>
              <w:marTop w:val="0"/>
              <w:marBottom w:val="0"/>
              <w:divBdr>
                <w:top w:val="none" w:sz="0" w:space="0" w:color="auto"/>
                <w:left w:val="none" w:sz="0" w:space="0" w:color="auto"/>
                <w:bottom w:val="none" w:sz="0" w:space="0" w:color="auto"/>
                <w:right w:val="none" w:sz="0" w:space="0" w:color="auto"/>
              </w:divBdr>
            </w:div>
            <w:div w:id="454448517">
              <w:marLeft w:val="0"/>
              <w:marRight w:val="0"/>
              <w:marTop w:val="0"/>
              <w:marBottom w:val="0"/>
              <w:divBdr>
                <w:top w:val="none" w:sz="0" w:space="0" w:color="auto"/>
                <w:left w:val="none" w:sz="0" w:space="0" w:color="auto"/>
                <w:bottom w:val="none" w:sz="0" w:space="0" w:color="auto"/>
                <w:right w:val="none" w:sz="0" w:space="0" w:color="auto"/>
              </w:divBdr>
            </w:div>
            <w:div w:id="2118256902">
              <w:marLeft w:val="0"/>
              <w:marRight w:val="0"/>
              <w:marTop w:val="0"/>
              <w:marBottom w:val="0"/>
              <w:divBdr>
                <w:top w:val="none" w:sz="0" w:space="0" w:color="auto"/>
                <w:left w:val="none" w:sz="0" w:space="0" w:color="auto"/>
                <w:bottom w:val="none" w:sz="0" w:space="0" w:color="auto"/>
                <w:right w:val="none" w:sz="0" w:space="0" w:color="auto"/>
              </w:divBdr>
            </w:div>
            <w:div w:id="1201090117">
              <w:marLeft w:val="0"/>
              <w:marRight w:val="0"/>
              <w:marTop w:val="0"/>
              <w:marBottom w:val="0"/>
              <w:divBdr>
                <w:top w:val="none" w:sz="0" w:space="0" w:color="auto"/>
                <w:left w:val="none" w:sz="0" w:space="0" w:color="auto"/>
                <w:bottom w:val="none" w:sz="0" w:space="0" w:color="auto"/>
                <w:right w:val="none" w:sz="0" w:space="0" w:color="auto"/>
              </w:divBdr>
            </w:div>
            <w:div w:id="798842163">
              <w:marLeft w:val="0"/>
              <w:marRight w:val="0"/>
              <w:marTop w:val="0"/>
              <w:marBottom w:val="0"/>
              <w:divBdr>
                <w:top w:val="none" w:sz="0" w:space="0" w:color="auto"/>
                <w:left w:val="none" w:sz="0" w:space="0" w:color="auto"/>
                <w:bottom w:val="none" w:sz="0" w:space="0" w:color="auto"/>
                <w:right w:val="none" w:sz="0" w:space="0" w:color="auto"/>
              </w:divBdr>
            </w:div>
            <w:div w:id="383993764">
              <w:marLeft w:val="0"/>
              <w:marRight w:val="0"/>
              <w:marTop w:val="0"/>
              <w:marBottom w:val="0"/>
              <w:divBdr>
                <w:top w:val="none" w:sz="0" w:space="0" w:color="auto"/>
                <w:left w:val="none" w:sz="0" w:space="0" w:color="auto"/>
                <w:bottom w:val="none" w:sz="0" w:space="0" w:color="auto"/>
                <w:right w:val="none" w:sz="0" w:space="0" w:color="auto"/>
              </w:divBdr>
            </w:div>
            <w:div w:id="1974098480">
              <w:marLeft w:val="0"/>
              <w:marRight w:val="0"/>
              <w:marTop w:val="0"/>
              <w:marBottom w:val="0"/>
              <w:divBdr>
                <w:top w:val="none" w:sz="0" w:space="0" w:color="auto"/>
                <w:left w:val="none" w:sz="0" w:space="0" w:color="auto"/>
                <w:bottom w:val="none" w:sz="0" w:space="0" w:color="auto"/>
                <w:right w:val="none" w:sz="0" w:space="0" w:color="auto"/>
              </w:divBdr>
            </w:div>
            <w:div w:id="406849601">
              <w:marLeft w:val="0"/>
              <w:marRight w:val="0"/>
              <w:marTop w:val="0"/>
              <w:marBottom w:val="0"/>
              <w:divBdr>
                <w:top w:val="none" w:sz="0" w:space="0" w:color="auto"/>
                <w:left w:val="none" w:sz="0" w:space="0" w:color="auto"/>
                <w:bottom w:val="none" w:sz="0" w:space="0" w:color="auto"/>
                <w:right w:val="none" w:sz="0" w:space="0" w:color="auto"/>
              </w:divBdr>
            </w:div>
            <w:div w:id="651250932">
              <w:marLeft w:val="0"/>
              <w:marRight w:val="0"/>
              <w:marTop w:val="0"/>
              <w:marBottom w:val="0"/>
              <w:divBdr>
                <w:top w:val="none" w:sz="0" w:space="0" w:color="auto"/>
                <w:left w:val="none" w:sz="0" w:space="0" w:color="auto"/>
                <w:bottom w:val="none" w:sz="0" w:space="0" w:color="auto"/>
                <w:right w:val="none" w:sz="0" w:space="0" w:color="auto"/>
              </w:divBdr>
            </w:div>
            <w:div w:id="1502041957">
              <w:marLeft w:val="0"/>
              <w:marRight w:val="0"/>
              <w:marTop w:val="0"/>
              <w:marBottom w:val="0"/>
              <w:divBdr>
                <w:top w:val="none" w:sz="0" w:space="0" w:color="auto"/>
                <w:left w:val="none" w:sz="0" w:space="0" w:color="auto"/>
                <w:bottom w:val="none" w:sz="0" w:space="0" w:color="auto"/>
                <w:right w:val="none" w:sz="0" w:space="0" w:color="auto"/>
              </w:divBdr>
            </w:div>
            <w:div w:id="16337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722">
      <w:bodyDiv w:val="1"/>
      <w:marLeft w:val="0"/>
      <w:marRight w:val="0"/>
      <w:marTop w:val="0"/>
      <w:marBottom w:val="0"/>
      <w:divBdr>
        <w:top w:val="none" w:sz="0" w:space="0" w:color="auto"/>
        <w:left w:val="none" w:sz="0" w:space="0" w:color="auto"/>
        <w:bottom w:val="none" w:sz="0" w:space="0" w:color="auto"/>
        <w:right w:val="none" w:sz="0" w:space="0" w:color="auto"/>
      </w:divBdr>
      <w:divsChild>
        <w:div w:id="1264071490">
          <w:marLeft w:val="0"/>
          <w:marRight w:val="0"/>
          <w:marTop w:val="0"/>
          <w:marBottom w:val="0"/>
          <w:divBdr>
            <w:top w:val="none" w:sz="0" w:space="0" w:color="auto"/>
            <w:left w:val="none" w:sz="0" w:space="0" w:color="auto"/>
            <w:bottom w:val="none" w:sz="0" w:space="0" w:color="auto"/>
            <w:right w:val="none" w:sz="0" w:space="0" w:color="auto"/>
          </w:divBdr>
          <w:divsChild>
            <w:div w:id="2080707141">
              <w:marLeft w:val="0"/>
              <w:marRight w:val="0"/>
              <w:marTop w:val="0"/>
              <w:marBottom w:val="0"/>
              <w:divBdr>
                <w:top w:val="none" w:sz="0" w:space="0" w:color="auto"/>
                <w:left w:val="none" w:sz="0" w:space="0" w:color="auto"/>
                <w:bottom w:val="none" w:sz="0" w:space="0" w:color="auto"/>
                <w:right w:val="none" w:sz="0" w:space="0" w:color="auto"/>
              </w:divBdr>
            </w:div>
            <w:div w:id="1988507441">
              <w:marLeft w:val="0"/>
              <w:marRight w:val="0"/>
              <w:marTop w:val="0"/>
              <w:marBottom w:val="0"/>
              <w:divBdr>
                <w:top w:val="none" w:sz="0" w:space="0" w:color="auto"/>
                <w:left w:val="none" w:sz="0" w:space="0" w:color="auto"/>
                <w:bottom w:val="none" w:sz="0" w:space="0" w:color="auto"/>
                <w:right w:val="none" w:sz="0" w:space="0" w:color="auto"/>
              </w:divBdr>
            </w:div>
            <w:div w:id="1600216560">
              <w:marLeft w:val="0"/>
              <w:marRight w:val="0"/>
              <w:marTop w:val="0"/>
              <w:marBottom w:val="0"/>
              <w:divBdr>
                <w:top w:val="none" w:sz="0" w:space="0" w:color="auto"/>
                <w:left w:val="none" w:sz="0" w:space="0" w:color="auto"/>
                <w:bottom w:val="none" w:sz="0" w:space="0" w:color="auto"/>
                <w:right w:val="none" w:sz="0" w:space="0" w:color="auto"/>
              </w:divBdr>
            </w:div>
            <w:div w:id="1509297047">
              <w:marLeft w:val="0"/>
              <w:marRight w:val="0"/>
              <w:marTop w:val="0"/>
              <w:marBottom w:val="0"/>
              <w:divBdr>
                <w:top w:val="none" w:sz="0" w:space="0" w:color="auto"/>
                <w:left w:val="none" w:sz="0" w:space="0" w:color="auto"/>
                <w:bottom w:val="none" w:sz="0" w:space="0" w:color="auto"/>
                <w:right w:val="none" w:sz="0" w:space="0" w:color="auto"/>
              </w:divBdr>
            </w:div>
            <w:div w:id="966472894">
              <w:marLeft w:val="0"/>
              <w:marRight w:val="0"/>
              <w:marTop w:val="0"/>
              <w:marBottom w:val="0"/>
              <w:divBdr>
                <w:top w:val="none" w:sz="0" w:space="0" w:color="auto"/>
                <w:left w:val="none" w:sz="0" w:space="0" w:color="auto"/>
                <w:bottom w:val="none" w:sz="0" w:space="0" w:color="auto"/>
                <w:right w:val="none" w:sz="0" w:space="0" w:color="auto"/>
              </w:divBdr>
            </w:div>
            <w:div w:id="1990286542">
              <w:marLeft w:val="0"/>
              <w:marRight w:val="0"/>
              <w:marTop w:val="0"/>
              <w:marBottom w:val="0"/>
              <w:divBdr>
                <w:top w:val="none" w:sz="0" w:space="0" w:color="auto"/>
                <w:left w:val="none" w:sz="0" w:space="0" w:color="auto"/>
                <w:bottom w:val="none" w:sz="0" w:space="0" w:color="auto"/>
                <w:right w:val="none" w:sz="0" w:space="0" w:color="auto"/>
              </w:divBdr>
            </w:div>
            <w:div w:id="2001999200">
              <w:marLeft w:val="0"/>
              <w:marRight w:val="0"/>
              <w:marTop w:val="0"/>
              <w:marBottom w:val="0"/>
              <w:divBdr>
                <w:top w:val="none" w:sz="0" w:space="0" w:color="auto"/>
                <w:left w:val="none" w:sz="0" w:space="0" w:color="auto"/>
                <w:bottom w:val="none" w:sz="0" w:space="0" w:color="auto"/>
                <w:right w:val="none" w:sz="0" w:space="0" w:color="auto"/>
              </w:divBdr>
            </w:div>
            <w:div w:id="9064004">
              <w:marLeft w:val="0"/>
              <w:marRight w:val="0"/>
              <w:marTop w:val="0"/>
              <w:marBottom w:val="0"/>
              <w:divBdr>
                <w:top w:val="none" w:sz="0" w:space="0" w:color="auto"/>
                <w:left w:val="none" w:sz="0" w:space="0" w:color="auto"/>
                <w:bottom w:val="none" w:sz="0" w:space="0" w:color="auto"/>
                <w:right w:val="none" w:sz="0" w:space="0" w:color="auto"/>
              </w:divBdr>
            </w:div>
            <w:div w:id="824854383">
              <w:marLeft w:val="0"/>
              <w:marRight w:val="0"/>
              <w:marTop w:val="0"/>
              <w:marBottom w:val="0"/>
              <w:divBdr>
                <w:top w:val="none" w:sz="0" w:space="0" w:color="auto"/>
                <w:left w:val="none" w:sz="0" w:space="0" w:color="auto"/>
                <w:bottom w:val="none" w:sz="0" w:space="0" w:color="auto"/>
                <w:right w:val="none" w:sz="0" w:space="0" w:color="auto"/>
              </w:divBdr>
            </w:div>
            <w:div w:id="108815028">
              <w:marLeft w:val="0"/>
              <w:marRight w:val="0"/>
              <w:marTop w:val="0"/>
              <w:marBottom w:val="0"/>
              <w:divBdr>
                <w:top w:val="none" w:sz="0" w:space="0" w:color="auto"/>
                <w:left w:val="none" w:sz="0" w:space="0" w:color="auto"/>
                <w:bottom w:val="none" w:sz="0" w:space="0" w:color="auto"/>
                <w:right w:val="none" w:sz="0" w:space="0" w:color="auto"/>
              </w:divBdr>
            </w:div>
            <w:div w:id="883638551">
              <w:marLeft w:val="0"/>
              <w:marRight w:val="0"/>
              <w:marTop w:val="0"/>
              <w:marBottom w:val="0"/>
              <w:divBdr>
                <w:top w:val="none" w:sz="0" w:space="0" w:color="auto"/>
                <w:left w:val="none" w:sz="0" w:space="0" w:color="auto"/>
                <w:bottom w:val="none" w:sz="0" w:space="0" w:color="auto"/>
                <w:right w:val="none" w:sz="0" w:space="0" w:color="auto"/>
              </w:divBdr>
            </w:div>
            <w:div w:id="695546444">
              <w:marLeft w:val="0"/>
              <w:marRight w:val="0"/>
              <w:marTop w:val="0"/>
              <w:marBottom w:val="0"/>
              <w:divBdr>
                <w:top w:val="none" w:sz="0" w:space="0" w:color="auto"/>
                <w:left w:val="none" w:sz="0" w:space="0" w:color="auto"/>
                <w:bottom w:val="none" w:sz="0" w:space="0" w:color="auto"/>
                <w:right w:val="none" w:sz="0" w:space="0" w:color="auto"/>
              </w:divBdr>
            </w:div>
            <w:div w:id="699355112">
              <w:marLeft w:val="0"/>
              <w:marRight w:val="0"/>
              <w:marTop w:val="0"/>
              <w:marBottom w:val="0"/>
              <w:divBdr>
                <w:top w:val="none" w:sz="0" w:space="0" w:color="auto"/>
                <w:left w:val="none" w:sz="0" w:space="0" w:color="auto"/>
                <w:bottom w:val="none" w:sz="0" w:space="0" w:color="auto"/>
                <w:right w:val="none" w:sz="0" w:space="0" w:color="auto"/>
              </w:divBdr>
            </w:div>
            <w:div w:id="323432235">
              <w:marLeft w:val="0"/>
              <w:marRight w:val="0"/>
              <w:marTop w:val="0"/>
              <w:marBottom w:val="0"/>
              <w:divBdr>
                <w:top w:val="none" w:sz="0" w:space="0" w:color="auto"/>
                <w:left w:val="none" w:sz="0" w:space="0" w:color="auto"/>
                <w:bottom w:val="none" w:sz="0" w:space="0" w:color="auto"/>
                <w:right w:val="none" w:sz="0" w:space="0" w:color="auto"/>
              </w:divBdr>
            </w:div>
            <w:div w:id="452553685">
              <w:marLeft w:val="0"/>
              <w:marRight w:val="0"/>
              <w:marTop w:val="0"/>
              <w:marBottom w:val="0"/>
              <w:divBdr>
                <w:top w:val="none" w:sz="0" w:space="0" w:color="auto"/>
                <w:left w:val="none" w:sz="0" w:space="0" w:color="auto"/>
                <w:bottom w:val="none" w:sz="0" w:space="0" w:color="auto"/>
                <w:right w:val="none" w:sz="0" w:space="0" w:color="auto"/>
              </w:divBdr>
            </w:div>
            <w:div w:id="2001351501">
              <w:marLeft w:val="0"/>
              <w:marRight w:val="0"/>
              <w:marTop w:val="0"/>
              <w:marBottom w:val="0"/>
              <w:divBdr>
                <w:top w:val="none" w:sz="0" w:space="0" w:color="auto"/>
                <w:left w:val="none" w:sz="0" w:space="0" w:color="auto"/>
                <w:bottom w:val="none" w:sz="0" w:space="0" w:color="auto"/>
                <w:right w:val="none" w:sz="0" w:space="0" w:color="auto"/>
              </w:divBdr>
            </w:div>
            <w:div w:id="784538018">
              <w:marLeft w:val="0"/>
              <w:marRight w:val="0"/>
              <w:marTop w:val="0"/>
              <w:marBottom w:val="0"/>
              <w:divBdr>
                <w:top w:val="none" w:sz="0" w:space="0" w:color="auto"/>
                <w:left w:val="none" w:sz="0" w:space="0" w:color="auto"/>
                <w:bottom w:val="none" w:sz="0" w:space="0" w:color="auto"/>
                <w:right w:val="none" w:sz="0" w:space="0" w:color="auto"/>
              </w:divBdr>
            </w:div>
            <w:div w:id="1661419520">
              <w:marLeft w:val="0"/>
              <w:marRight w:val="0"/>
              <w:marTop w:val="0"/>
              <w:marBottom w:val="0"/>
              <w:divBdr>
                <w:top w:val="none" w:sz="0" w:space="0" w:color="auto"/>
                <w:left w:val="none" w:sz="0" w:space="0" w:color="auto"/>
                <w:bottom w:val="none" w:sz="0" w:space="0" w:color="auto"/>
                <w:right w:val="none" w:sz="0" w:space="0" w:color="auto"/>
              </w:divBdr>
            </w:div>
            <w:div w:id="1671715565">
              <w:marLeft w:val="0"/>
              <w:marRight w:val="0"/>
              <w:marTop w:val="0"/>
              <w:marBottom w:val="0"/>
              <w:divBdr>
                <w:top w:val="none" w:sz="0" w:space="0" w:color="auto"/>
                <w:left w:val="none" w:sz="0" w:space="0" w:color="auto"/>
                <w:bottom w:val="none" w:sz="0" w:space="0" w:color="auto"/>
                <w:right w:val="none" w:sz="0" w:space="0" w:color="auto"/>
              </w:divBdr>
            </w:div>
            <w:div w:id="1201360357">
              <w:marLeft w:val="0"/>
              <w:marRight w:val="0"/>
              <w:marTop w:val="0"/>
              <w:marBottom w:val="0"/>
              <w:divBdr>
                <w:top w:val="none" w:sz="0" w:space="0" w:color="auto"/>
                <w:left w:val="none" w:sz="0" w:space="0" w:color="auto"/>
                <w:bottom w:val="none" w:sz="0" w:space="0" w:color="auto"/>
                <w:right w:val="none" w:sz="0" w:space="0" w:color="auto"/>
              </w:divBdr>
            </w:div>
            <w:div w:id="1647511426">
              <w:marLeft w:val="0"/>
              <w:marRight w:val="0"/>
              <w:marTop w:val="0"/>
              <w:marBottom w:val="0"/>
              <w:divBdr>
                <w:top w:val="none" w:sz="0" w:space="0" w:color="auto"/>
                <w:left w:val="none" w:sz="0" w:space="0" w:color="auto"/>
                <w:bottom w:val="none" w:sz="0" w:space="0" w:color="auto"/>
                <w:right w:val="none" w:sz="0" w:space="0" w:color="auto"/>
              </w:divBdr>
            </w:div>
            <w:div w:id="298875531">
              <w:marLeft w:val="0"/>
              <w:marRight w:val="0"/>
              <w:marTop w:val="0"/>
              <w:marBottom w:val="0"/>
              <w:divBdr>
                <w:top w:val="none" w:sz="0" w:space="0" w:color="auto"/>
                <w:left w:val="none" w:sz="0" w:space="0" w:color="auto"/>
                <w:bottom w:val="none" w:sz="0" w:space="0" w:color="auto"/>
                <w:right w:val="none" w:sz="0" w:space="0" w:color="auto"/>
              </w:divBdr>
            </w:div>
            <w:div w:id="1592931557">
              <w:marLeft w:val="0"/>
              <w:marRight w:val="0"/>
              <w:marTop w:val="0"/>
              <w:marBottom w:val="0"/>
              <w:divBdr>
                <w:top w:val="none" w:sz="0" w:space="0" w:color="auto"/>
                <w:left w:val="none" w:sz="0" w:space="0" w:color="auto"/>
                <w:bottom w:val="none" w:sz="0" w:space="0" w:color="auto"/>
                <w:right w:val="none" w:sz="0" w:space="0" w:color="auto"/>
              </w:divBdr>
            </w:div>
            <w:div w:id="1099135188">
              <w:marLeft w:val="0"/>
              <w:marRight w:val="0"/>
              <w:marTop w:val="0"/>
              <w:marBottom w:val="0"/>
              <w:divBdr>
                <w:top w:val="none" w:sz="0" w:space="0" w:color="auto"/>
                <w:left w:val="none" w:sz="0" w:space="0" w:color="auto"/>
                <w:bottom w:val="none" w:sz="0" w:space="0" w:color="auto"/>
                <w:right w:val="none" w:sz="0" w:space="0" w:color="auto"/>
              </w:divBdr>
            </w:div>
            <w:div w:id="2054885819">
              <w:marLeft w:val="0"/>
              <w:marRight w:val="0"/>
              <w:marTop w:val="0"/>
              <w:marBottom w:val="0"/>
              <w:divBdr>
                <w:top w:val="none" w:sz="0" w:space="0" w:color="auto"/>
                <w:left w:val="none" w:sz="0" w:space="0" w:color="auto"/>
                <w:bottom w:val="none" w:sz="0" w:space="0" w:color="auto"/>
                <w:right w:val="none" w:sz="0" w:space="0" w:color="auto"/>
              </w:divBdr>
            </w:div>
            <w:div w:id="917984407">
              <w:marLeft w:val="0"/>
              <w:marRight w:val="0"/>
              <w:marTop w:val="0"/>
              <w:marBottom w:val="0"/>
              <w:divBdr>
                <w:top w:val="none" w:sz="0" w:space="0" w:color="auto"/>
                <w:left w:val="none" w:sz="0" w:space="0" w:color="auto"/>
                <w:bottom w:val="none" w:sz="0" w:space="0" w:color="auto"/>
                <w:right w:val="none" w:sz="0" w:space="0" w:color="auto"/>
              </w:divBdr>
            </w:div>
            <w:div w:id="911086527">
              <w:marLeft w:val="0"/>
              <w:marRight w:val="0"/>
              <w:marTop w:val="0"/>
              <w:marBottom w:val="0"/>
              <w:divBdr>
                <w:top w:val="none" w:sz="0" w:space="0" w:color="auto"/>
                <w:left w:val="none" w:sz="0" w:space="0" w:color="auto"/>
                <w:bottom w:val="none" w:sz="0" w:space="0" w:color="auto"/>
                <w:right w:val="none" w:sz="0" w:space="0" w:color="auto"/>
              </w:divBdr>
            </w:div>
            <w:div w:id="2093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8300</Words>
  <Characters>47312</Characters>
  <Application>Microsoft Macintosh Word</Application>
  <DocSecurity>0</DocSecurity>
  <Lines>394</Lines>
  <Paragraphs>94</Paragraphs>
  <ScaleCrop>false</ScaleCrop>
  <HeadingPairs>
    <vt:vector size="2" baseType="variant">
      <vt:variant>
        <vt:lpstr>Title</vt:lpstr>
      </vt:variant>
      <vt:variant>
        <vt:i4>1</vt:i4>
      </vt:variant>
    </vt:vector>
  </HeadingPairs>
  <TitlesOfParts>
    <vt:vector size="1" baseType="lpstr">
      <vt:lpstr/>
    </vt:vector>
  </TitlesOfParts>
  <Company>The Faculty of EAIT</Company>
  <LinksUpToDate>false</LinksUpToDate>
  <CharactersWithSpaces>58102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Matthews</dc:creator>
  <cp:keywords/>
  <dc:description/>
  <cp:lastModifiedBy>Janet Kelly</cp:lastModifiedBy>
  <cp:revision>2</cp:revision>
  <dcterms:created xsi:type="dcterms:W3CDTF">2014-06-25T16:02:00Z</dcterms:created>
  <dcterms:modified xsi:type="dcterms:W3CDTF">2014-06-25T16:02:00Z</dcterms:modified>
</cp:coreProperties>
</file>